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eastAsia="方正小标宋简体"/>
          <w:snapToGrid w:val="0"/>
          <w:color w:val="auto"/>
          <w:sz w:val="44"/>
          <w:szCs w:val="44"/>
        </w:rPr>
      </w:pPr>
      <w:r>
        <w:rPr>
          <w:rFonts w:hint="eastAsia" w:ascii="方正小标宋简体" w:eastAsia="方正小标宋简体"/>
          <w:snapToGrid w:val="0"/>
          <w:color w:val="auto"/>
          <w:sz w:val="44"/>
          <w:szCs w:val="44"/>
        </w:rPr>
        <w:t>三亚市海棠区行政事业性国有资产</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方正小标宋简体" w:eastAsia="方正小标宋简体"/>
          <w:snapToGrid w:val="0"/>
          <w:color w:val="auto"/>
          <w:sz w:val="44"/>
          <w:szCs w:val="44"/>
        </w:rPr>
      </w:pPr>
      <w:r>
        <w:rPr>
          <w:rFonts w:hint="eastAsia" w:ascii="方正小标宋简体" w:eastAsia="方正小标宋简体"/>
          <w:snapToGrid w:val="0"/>
          <w:color w:val="auto"/>
          <w:sz w:val="44"/>
          <w:szCs w:val="44"/>
        </w:rPr>
        <w:t>管理暂行办法</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（征求意见稿）</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center"/>
        <w:textAlignment w:val="auto"/>
        <w:rPr>
          <w:rFonts w:ascii="黑体" w:hAnsi="黑体" w:eastAsia="黑体" w:cs="黑体"/>
          <w:snapToGrid w:val="0"/>
          <w:color w:val="auto"/>
          <w:sz w:val="32"/>
          <w:szCs w:val="32"/>
        </w:rPr>
      </w:pPr>
      <w:r>
        <w:rPr>
          <w:rFonts w:hint="eastAsia" w:ascii="黑体" w:hAnsi="黑体" w:eastAsia="黑体" w:cs="黑体"/>
          <w:snapToGrid w:val="0"/>
          <w:color w:val="auto"/>
          <w:sz w:val="32"/>
          <w:szCs w:val="32"/>
        </w:rPr>
        <w:t>第一章  总则</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 xml:space="preserve">第一条  </w:t>
      </w:r>
      <w:r>
        <w:rPr>
          <w:rFonts w:hint="eastAsia" w:ascii="仿宋_GB2312" w:eastAsia="仿宋_GB2312"/>
          <w:snapToGrid w:val="0"/>
          <w:color w:val="auto"/>
          <w:sz w:val="32"/>
          <w:szCs w:val="32"/>
        </w:rPr>
        <w:t>为了加强区直行政事业性国有资产管理与监督，健全国有资产管理体制，维护国有资产安全和完整，提高国有资产使用效益，根据国务院《行政事业性国有资产管理条例》（国务院令第738号）、财政部《行政单位国有资产管理暂行办法》（财政部令第35号）、《事业单位国有资产管理暂行办法》（财政部令第100号）、省财政厅《海南省省直行政事业单位国有资产管理办法》（琼财资规〔2022〕6号）和三亚市财政局《三亚市市直行政事业性国有资产管理暂行办法》（三财规〔2023〕1号）等有关规定，结合我区实际，制定本办法。</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b/>
          <w:bCs/>
          <w:snapToGrid w:val="0"/>
          <w:color w:val="auto"/>
          <w:sz w:val="32"/>
          <w:szCs w:val="32"/>
        </w:rPr>
      </w:pPr>
      <w:r>
        <w:rPr>
          <w:rFonts w:hint="eastAsia" w:ascii="仿宋_GB2312" w:eastAsia="仿宋_GB2312"/>
          <w:b/>
          <w:bCs/>
          <w:snapToGrid w:val="0"/>
          <w:color w:val="auto"/>
          <w:sz w:val="32"/>
          <w:szCs w:val="32"/>
        </w:rPr>
        <w:t xml:space="preserve">第二条  </w:t>
      </w:r>
      <w:r>
        <w:rPr>
          <w:rFonts w:hint="eastAsia" w:ascii="仿宋_GB2312" w:eastAsia="仿宋_GB2312"/>
          <w:b w:val="0"/>
          <w:bCs w:val="0"/>
          <w:snapToGrid w:val="0"/>
          <w:color w:val="auto"/>
          <w:sz w:val="32"/>
          <w:szCs w:val="32"/>
          <w:highlight w:val="none"/>
        </w:rPr>
        <w:t>本办法适用于</w:t>
      </w:r>
      <w:r>
        <w:rPr>
          <w:rFonts w:hint="eastAsia" w:ascii="仿宋_GB2312" w:eastAsia="仿宋_GB2312"/>
          <w:b w:val="0"/>
          <w:bCs w:val="0"/>
          <w:snapToGrid w:val="0"/>
          <w:color w:val="auto"/>
          <w:sz w:val="32"/>
          <w:szCs w:val="32"/>
          <w:highlight w:val="none"/>
          <w:lang w:eastAsia="zh-CN"/>
        </w:rPr>
        <w:t>区</w:t>
      </w:r>
      <w:r>
        <w:rPr>
          <w:rFonts w:hint="eastAsia" w:ascii="仿宋_GB2312" w:eastAsia="仿宋_GB2312"/>
          <w:b w:val="0"/>
          <w:bCs w:val="0"/>
          <w:snapToGrid w:val="0"/>
          <w:color w:val="auto"/>
          <w:sz w:val="32"/>
          <w:szCs w:val="32"/>
          <w:highlight w:val="none"/>
        </w:rPr>
        <w:t>直党的机关、人大机关、</w:t>
      </w:r>
      <w:r>
        <w:rPr>
          <w:rFonts w:hint="eastAsia" w:ascii="仿宋_GB2312" w:eastAsia="仿宋_GB2312"/>
          <w:b w:val="0"/>
          <w:bCs w:val="0"/>
          <w:snapToGrid w:val="0"/>
          <w:color w:val="auto"/>
          <w:sz w:val="32"/>
          <w:szCs w:val="32"/>
          <w:highlight w:val="none"/>
          <w:lang w:eastAsia="zh-CN"/>
        </w:rPr>
        <w:t>政府</w:t>
      </w:r>
      <w:r>
        <w:rPr>
          <w:rFonts w:hint="eastAsia" w:ascii="仿宋_GB2312" w:eastAsia="仿宋_GB2312"/>
          <w:b w:val="0"/>
          <w:bCs w:val="0"/>
          <w:snapToGrid w:val="0"/>
          <w:color w:val="auto"/>
          <w:sz w:val="32"/>
          <w:szCs w:val="32"/>
          <w:highlight w:val="none"/>
        </w:rPr>
        <w:t>机关、政协机关、监察机关、社会团体和各类事业单位（以下统称行政事业单位）</w:t>
      </w:r>
      <w:r>
        <w:rPr>
          <w:rFonts w:hint="eastAsia" w:ascii="仿宋_GB2312" w:eastAsia="仿宋_GB2312"/>
          <w:b/>
          <w:bCs/>
          <w:snapToGrid w:val="0"/>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本办法所指的行政事业性国有资产，是指行政事业单位通过以下方式取得或者形成的资产：</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（一）使用财政资金形成的资产；</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（二）接受调拨或者划转、置换形成的资产；</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（三）接受捐赠并确认为国有的资产；</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（四）其他国有资产。</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 xml:space="preserve">第三条  </w:t>
      </w:r>
      <w:r>
        <w:rPr>
          <w:rFonts w:hint="eastAsia" w:ascii="仿宋_GB2312" w:eastAsia="仿宋_GB2312"/>
          <w:snapToGrid w:val="0"/>
          <w:color w:val="auto"/>
          <w:sz w:val="32"/>
          <w:szCs w:val="32"/>
        </w:rPr>
        <w:t>行政事业性国有资产属于国家所有，实行政府分级监管、各部门及其所属单位直接支配的管理体制。</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center"/>
        <w:textAlignment w:val="auto"/>
        <w:rPr>
          <w:rFonts w:ascii="黑体" w:hAnsi="黑体" w:eastAsia="黑体" w:cs="黑体"/>
          <w:snapToGrid w:val="0"/>
          <w:color w:val="auto"/>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center"/>
        <w:textAlignment w:val="auto"/>
        <w:rPr>
          <w:rFonts w:ascii="黑体" w:hAnsi="黑体" w:eastAsia="黑体" w:cs="黑体"/>
          <w:snapToGrid w:val="0"/>
          <w:color w:val="auto"/>
          <w:sz w:val="32"/>
          <w:szCs w:val="32"/>
        </w:rPr>
      </w:pPr>
      <w:r>
        <w:rPr>
          <w:rFonts w:hint="eastAsia" w:ascii="黑体" w:hAnsi="黑体" w:eastAsia="黑体" w:cs="黑体"/>
          <w:snapToGrid w:val="0"/>
          <w:color w:val="auto"/>
          <w:sz w:val="32"/>
          <w:szCs w:val="32"/>
        </w:rPr>
        <w:t>第二章  管理机构及职责</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 xml:space="preserve">第四条  </w:t>
      </w:r>
      <w:r>
        <w:rPr>
          <w:rFonts w:hint="eastAsia" w:ascii="仿宋_GB2312" w:eastAsia="仿宋_GB2312"/>
          <w:snapToGrid w:val="0"/>
          <w:color w:val="auto"/>
          <w:sz w:val="32"/>
          <w:szCs w:val="32"/>
        </w:rPr>
        <w:t>区财政部门是政府负责行政事业单位国有资产管理的职能部门，对行政事业单位的国有资产实施综合管理。其主要职责是：</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（一）根据国家有关国有资产管理的规定，制定行政事业单位国有资产管理的规章制度并负责组织实施和监督检查；</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（二）组织本级行政事业性国有资产的产权登记、资产清查和统计报告等基础管理工作，牵头编制行政事业性国有资产管理情况报告；</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（三）按规定权限审批本级行政事业单位有关资产配置、使用、处置事项，组织行政事业单位长期闲置、低效运转和超标准配置资产的调剂工作；</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（四）对行政事业性国有资产实行动态管理，监督、指导本级行政主管部门及其下属单位的国有资产管理工作。</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 xml:space="preserve">第五条  </w:t>
      </w:r>
      <w:r>
        <w:rPr>
          <w:rFonts w:hint="eastAsia" w:ascii="仿宋_GB2312" w:eastAsia="仿宋_GB2312"/>
          <w:snapToGrid w:val="0"/>
          <w:color w:val="auto"/>
          <w:sz w:val="32"/>
          <w:szCs w:val="32"/>
        </w:rPr>
        <w:t>行政主管部门负责对本部门及所属行政事业单位的国有资产实施监督管理。其主要职责是：</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（一）根据本办法及国有资产管理的有关规定，制定本部门国有资产管理的实施办法，并组织实施和监督检查；</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（二）根据本办法及国家有关规定，建立国有资产绩效管理制度，建立健全绩效指标和标准，有序开展国有资产绩效管理工作；</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（三）组织本部门行政事业性国有资产的清查、盘活、登记、统计汇总及日常监督检查工作；</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（四）按规定权限审核本级和下属单位有关资产配置、使用、处置事项；</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（五）负责本级和下属单位长期闲置、低效运转和超标准配置资产的调剂工作；</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（六）接受同级财政部门的监督、指导并向其报告有关行政事业性国有资产管理工作。</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 xml:space="preserve">第六条  </w:t>
      </w:r>
      <w:r>
        <w:rPr>
          <w:rFonts w:hint="eastAsia" w:ascii="仿宋_GB2312" w:eastAsia="仿宋_GB2312"/>
          <w:snapToGrid w:val="0"/>
          <w:color w:val="auto"/>
          <w:sz w:val="32"/>
          <w:szCs w:val="32"/>
        </w:rPr>
        <w:t>行政事业单位负责对本单位占有、使用的国有资产实施具体管理，并承担主体责任。其主要职责是：</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（一）根据本办法及国有资产管理的有关规定，建立和完善内部控制管理制度，制定本单位国有资产管理的具体办法并组织实施；</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（二）负责本单位资产购置、验收入库、维护保管等日常管理，负责本单位资产的账卡管理、清查登记、统计报告及日常监督检查工作；</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（三）办理本单位国有资产配置、使用、处置等事项的报批手续；</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（四）负责本单位用于对外投资、出租、出借和担保的资产的保值增值，按照规定及时、足额缴纳国有资产收益；</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（五）接受同级财政部门和行政主管部门的监督、指导并向其报告有关国有资产管理工作。</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 xml:space="preserve">第七条  </w:t>
      </w:r>
      <w:r>
        <w:rPr>
          <w:rFonts w:hint="eastAsia" w:ascii="仿宋_GB2312" w:eastAsia="仿宋_GB2312"/>
          <w:snapToGrid w:val="0"/>
          <w:color w:val="auto"/>
          <w:sz w:val="32"/>
          <w:szCs w:val="32"/>
        </w:rPr>
        <w:t>下列国有资产管理工作具体由其主管部门负责：</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（一）行政事业单位公务用车由</w:t>
      </w:r>
      <w:r>
        <w:rPr>
          <w:rFonts w:hint="eastAsia" w:ascii="仿宋_GB2312" w:eastAsia="仿宋_GB2312"/>
          <w:snapToGrid w:val="0"/>
          <w:color w:val="auto"/>
          <w:sz w:val="32"/>
          <w:szCs w:val="32"/>
          <w:highlight w:val="none"/>
        </w:rPr>
        <w:t>区发展和改革委员会作为</w:t>
      </w:r>
      <w:r>
        <w:rPr>
          <w:rFonts w:hint="eastAsia" w:ascii="仿宋_GB2312" w:eastAsia="仿宋_GB2312"/>
          <w:snapToGrid w:val="0"/>
          <w:color w:val="auto"/>
          <w:sz w:val="32"/>
          <w:szCs w:val="32"/>
        </w:rPr>
        <w:t>主管部门负责统一管理，根据其职责另行制定具体管理办法。</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二）政府会计准则第5号、第6号等确定的公共基础设施和政府储备物资，以及行政事业单位代表政府管理的文物文化资产和保障性住房资产等行政事业性国有资产，此类资产由各主管部门根据行业有关规定进行管理。</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（三）涉密资产的配置、使用、处置等管理根据国家保密的有关规定执行。</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 xml:space="preserve">第八条  </w:t>
      </w:r>
      <w:r>
        <w:rPr>
          <w:rFonts w:hint="eastAsia" w:ascii="仿宋_GB2312" w:eastAsia="仿宋_GB2312"/>
          <w:snapToGrid w:val="0"/>
          <w:color w:val="auto"/>
          <w:sz w:val="32"/>
          <w:szCs w:val="32"/>
        </w:rPr>
        <w:t>行政事业单位管理的国有资产应当遵循安全规范、节约高效、公开透明、权贵一致的原则，实现实物管理与价值管理相统一，资产管理与预算管理、财务管理相结合。</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center"/>
        <w:textAlignment w:val="auto"/>
        <w:rPr>
          <w:rFonts w:ascii="黑体" w:hAnsi="黑体" w:eastAsia="黑体" w:cs="黑体"/>
          <w:snapToGrid w:val="0"/>
          <w:color w:val="auto"/>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center"/>
        <w:textAlignment w:val="auto"/>
        <w:rPr>
          <w:rFonts w:ascii="黑体" w:hAnsi="黑体" w:eastAsia="黑体" w:cs="黑体"/>
          <w:snapToGrid w:val="0"/>
          <w:color w:val="auto"/>
          <w:sz w:val="32"/>
          <w:szCs w:val="32"/>
        </w:rPr>
      </w:pPr>
      <w:r>
        <w:rPr>
          <w:rFonts w:hint="eastAsia" w:ascii="黑体" w:hAnsi="黑体" w:eastAsia="黑体" w:cs="黑体"/>
          <w:snapToGrid w:val="0"/>
          <w:color w:val="auto"/>
          <w:sz w:val="32"/>
          <w:szCs w:val="32"/>
        </w:rPr>
        <w:t>第三章  资产配置</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 xml:space="preserve">第九条  </w:t>
      </w:r>
      <w:r>
        <w:rPr>
          <w:rFonts w:hint="eastAsia" w:ascii="仿宋_GB2312" w:eastAsia="仿宋_GB2312"/>
          <w:snapToGrid w:val="0"/>
          <w:color w:val="auto"/>
          <w:sz w:val="32"/>
          <w:szCs w:val="32"/>
        </w:rPr>
        <w:t>行政事业单位应当根据依法履行职能和事业发展的需要，结合资产存量、资产配置标准、绩效目标和财政承受能力配置资产，不得配置与单位履行职能无关的资产。</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资产配置包括调剂、购置、建设、租用、接受捐赠等。</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 xml:space="preserve">第十条  </w:t>
      </w:r>
      <w:r>
        <w:rPr>
          <w:rFonts w:hint="eastAsia" w:ascii="仿宋_GB2312" w:eastAsia="仿宋_GB2312"/>
          <w:snapToGrid w:val="0"/>
          <w:color w:val="auto"/>
          <w:sz w:val="32"/>
          <w:szCs w:val="32"/>
        </w:rPr>
        <w:t>资产配置坚持调剂优先的原则，能通过调剂解决的，原则上不新增购置。对行政事业单位长期闲置、低效运转和超标准配置的资产，同级财政部门和行政主管部门根据相应职权有权进行调剂。资产优先通过单位内部调剂，单位内部无法调剂解决的，在全区范围内进行调剂。不能通过调剂解决的，可以采用购置、建设、租用等方式，购置时</w:t>
      </w:r>
      <w:r>
        <w:rPr>
          <w:rFonts w:hint="eastAsia" w:ascii="仿宋_GB2312" w:eastAsia="仿宋_GB2312"/>
          <w:snapToGrid w:val="0"/>
          <w:color w:val="auto"/>
          <w:sz w:val="32"/>
          <w:szCs w:val="32"/>
          <w:lang w:eastAsia="zh-CN"/>
        </w:rPr>
        <w:t>可</w:t>
      </w:r>
      <w:r>
        <w:rPr>
          <w:rFonts w:hint="eastAsia" w:ascii="仿宋_GB2312" w:eastAsia="仿宋_GB2312"/>
          <w:snapToGrid w:val="0"/>
          <w:color w:val="auto"/>
          <w:sz w:val="32"/>
          <w:szCs w:val="32"/>
        </w:rPr>
        <w:t>优先考虑国产自主品牌</w:t>
      </w:r>
      <w:r>
        <w:rPr>
          <w:rFonts w:hint="eastAsia" w:ascii="仿宋_GB2312" w:eastAsia="仿宋_GB2312"/>
          <w:snapToGrid w:val="0"/>
          <w:color w:val="auto"/>
          <w:sz w:val="32"/>
          <w:szCs w:val="32"/>
          <w:lang w:eastAsia="zh-CN"/>
        </w:rPr>
        <w:t>和绿色节能产品</w:t>
      </w:r>
      <w:r>
        <w:rPr>
          <w:rFonts w:hint="eastAsia" w:ascii="仿宋_GB2312" w:eastAsia="仿宋_GB2312"/>
          <w:snapToGrid w:val="0"/>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 xml:space="preserve">第十一条  </w:t>
      </w:r>
      <w:r>
        <w:rPr>
          <w:rFonts w:hint="eastAsia" w:ascii="仿宋_GB2312" w:eastAsia="仿宋_GB2312"/>
          <w:snapToGrid w:val="0"/>
          <w:color w:val="auto"/>
          <w:sz w:val="32"/>
          <w:szCs w:val="32"/>
        </w:rPr>
        <w:t>资产配置标准是对行政事业单位配置资产的数量、价值、等级、最低使用年限等指标的限额规定，是审核批复资产配置事项的基本依据。资产配置标准按照勤俭节约、讲求绩效和绿色环保的要求，根据国家有关政策、经济社会发展水平、市场价格变化、科学技术进步等因素适时调整。</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行政事业单位要严格按照资产配置标准配置资产。没有规定配置标准的，要结合履职需要和事业发展需求，厉行节约，合理配备，资产配置重大事项应当经过可行性研究和集体决策。</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 xml:space="preserve">第十二条  </w:t>
      </w:r>
      <w:r>
        <w:rPr>
          <w:rFonts w:hint="eastAsia" w:ascii="仿宋_GB2312" w:eastAsia="仿宋_GB2312"/>
          <w:snapToGrid w:val="0"/>
          <w:color w:val="auto"/>
          <w:sz w:val="32"/>
          <w:szCs w:val="32"/>
        </w:rPr>
        <w:t>行政事业单位国有资产配置纳入预算管理，按照区财政部门规定的预算编制程序报审。行政事业单位在提出资产配置需求、编制新增资产配置预算时，要充分考虑存量资产状况，存量资产状况以资产管理系统数据作为参考依据。</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highlight w:val="none"/>
        </w:rPr>
      </w:pPr>
      <w:r>
        <w:rPr>
          <w:rFonts w:hint="eastAsia" w:ascii="仿宋_GB2312" w:eastAsia="仿宋_GB2312"/>
          <w:b/>
          <w:bCs/>
          <w:snapToGrid w:val="0"/>
          <w:color w:val="auto"/>
          <w:sz w:val="32"/>
          <w:szCs w:val="32"/>
        </w:rPr>
        <w:t xml:space="preserve">第十三条  </w:t>
      </w:r>
      <w:r>
        <w:rPr>
          <w:rFonts w:hint="eastAsia" w:ascii="仿宋_GB2312" w:eastAsia="仿宋_GB2312"/>
          <w:snapToGrid w:val="0"/>
          <w:color w:val="auto"/>
          <w:sz w:val="32"/>
          <w:szCs w:val="32"/>
          <w:highlight w:val="none"/>
        </w:rPr>
        <w:t>行政事业单位需要对已批准的资产购置预算进行调整的，或</w:t>
      </w:r>
      <w:r>
        <w:rPr>
          <w:rFonts w:hint="eastAsia" w:ascii="仿宋_GB2312" w:eastAsia="仿宋_GB2312"/>
          <w:snapToGrid w:val="0"/>
          <w:color w:val="auto"/>
          <w:sz w:val="32"/>
          <w:szCs w:val="32"/>
          <w:highlight w:val="none"/>
          <w:lang w:eastAsia="zh-CN"/>
        </w:rPr>
        <w:t>列入</w:t>
      </w:r>
      <w:r>
        <w:rPr>
          <w:rFonts w:hint="eastAsia" w:ascii="仿宋_GB2312" w:eastAsia="仿宋_GB2312"/>
          <w:snapToGrid w:val="0"/>
          <w:color w:val="auto"/>
          <w:sz w:val="32"/>
          <w:szCs w:val="32"/>
          <w:highlight w:val="none"/>
        </w:rPr>
        <w:t>年初预算但未列明资产配置事项的，按照以下权限审批（本条规定仅限部门预算已安排资金）：</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hint="eastAsia" w:ascii="仿宋_GB2312" w:eastAsia="仿宋_GB2312"/>
          <w:snapToGrid w:val="0"/>
          <w:color w:val="auto"/>
          <w:sz w:val="32"/>
          <w:szCs w:val="32"/>
          <w:highlight w:val="none"/>
          <w:lang w:eastAsia="zh-CN"/>
        </w:rPr>
      </w:pPr>
      <w:r>
        <w:rPr>
          <w:rFonts w:hint="eastAsia" w:ascii="仿宋_GB2312" w:eastAsia="仿宋_GB2312"/>
          <w:snapToGrid w:val="0"/>
          <w:color w:val="auto"/>
          <w:sz w:val="32"/>
          <w:szCs w:val="32"/>
          <w:highlight w:val="none"/>
        </w:rPr>
        <w:t>（一）</w:t>
      </w:r>
      <w:r>
        <w:rPr>
          <w:rFonts w:hint="eastAsia" w:ascii="仿宋_GB2312" w:eastAsia="仿宋_GB2312"/>
          <w:snapToGrid w:val="0"/>
          <w:color w:val="auto"/>
          <w:sz w:val="32"/>
          <w:szCs w:val="32"/>
          <w:highlight w:val="none"/>
          <w:lang w:eastAsia="zh-CN"/>
        </w:rPr>
        <w:t>本级行政事业单位购置资产，无论金额大小均需按程序报区财政部门审批；</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hint="eastAsia" w:ascii="仿宋_GB2312" w:eastAsia="仿宋_GB2312"/>
          <w:snapToGrid w:val="0"/>
          <w:color w:val="auto"/>
          <w:sz w:val="32"/>
          <w:szCs w:val="32"/>
          <w:highlight w:val="none"/>
          <w:lang w:val="en-US" w:eastAsia="zh-CN"/>
        </w:rPr>
      </w:pPr>
      <w:r>
        <w:rPr>
          <w:rFonts w:hint="eastAsia" w:ascii="仿宋_GB2312" w:eastAsia="仿宋_GB2312"/>
          <w:snapToGrid w:val="0"/>
          <w:color w:val="auto"/>
          <w:sz w:val="32"/>
          <w:szCs w:val="32"/>
          <w:highlight w:val="none"/>
          <w:lang w:eastAsia="zh-CN"/>
        </w:rPr>
        <w:t>（二）下属单位</w:t>
      </w:r>
      <w:r>
        <w:rPr>
          <w:rFonts w:hint="eastAsia" w:ascii="仿宋_GB2312" w:eastAsia="仿宋_GB2312"/>
          <w:snapToGrid w:val="0"/>
          <w:color w:val="auto"/>
          <w:sz w:val="32"/>
          <w:szCs w:val="32"/>
          <w:highlight w:val="none"/>
        </w:rPr>
        <w:t>一次性配置经费低于5万元（含）的资产配置事项，由主管部门按照内部程序审批</w:t>
      </w:r>
      <w:r>
        <w:rPr>
          <w:rFonts w:hint="eastAsia" w:ascii="仿宋_GB2312" w:eastAsia="仿宋_GB2312"/>
          <w:snapToGrid w:val="0"/>
          <w:color w:val="auto"/>
          <w:sz w:val="32"/>
          <w:szCs w:val="32"/>
          <w:highlight w:val="none"/>
          <w:lang w:eastAsia="zh-CN"/>
        </w:rPr>
        <w:t>并报区财政部门备案</w:t>
      </w:r>
      <w:r>
        <w:rPr>
          <w:rFonts w:hint="eastAsia" w:ascii="仿宋_GB2312" w:eastAsia="仿宋_GB2312"/>
          <w:snapToGrid w:val="0"/>
          <w:color w:val="auto"/>
          <w:sz w:val="32"/>
          <w:szCs w:val="32"/>
          <w:highlight w:val="none"/>
        </w:rPr>
        <w:t>；高于5万元的，由主管部门经内部审核后报区财政部门审批</w:t>
      </w:r>
      <w:r>
        <w:rPr>
          <w:rFonts w:hint="eastAsia"/>
          <w:color w:val="auto"/>
          <w:highlight w:val="none"/>
        </w:rPr>
        <w:t>；</w:t>
      </w:r>
      <w:r>
        <w:rPr>
          <w:rFonts w:hint="eastAsia" w:ascii="仿宋_GB2312" w:eastAsia="仿宋_GB2312"/>
          <w:snapToGrid w:val="0"/>
          <w:color w:val="auto"/>
          <w:sz w:val="32"/>
          <w:szCs w:val="32"/>
          <w:highlight w:val="none"/>
        </w:rPr>
        <w:t>主管部门对同一下属单位同一年度内的资产配置审批金额不超过</w:t>
      </w:r>
      <w:r>
        <w:rPr>
          <w:rFonts w:hint="eastAsia" w:ascii="仿宋_GB2312" w:eastAsia="仿宋_GB2312"/>
          <w:snapToGrid w:val="0"/>
          <w:color w:val="auto"/>
          <w:sz w:val="32"/>
          <w:szCs w:val="32"/>
          <w:highlight w:val="none"/>
          <w:lang w:val="en-US" w:eastAsia="zh-CN"/>
        </w:rPr>
        <w:t>20</w:t>
      </w:r>
      <w:r>
        <w:rPr>
          <w:rFonts w:hint="eastAsia" w:ascii="仿宋_GB2312" w:eastAsia="仿宋_GB2312"/>
          <w:snapToGrid w:val="0"/>
          <w:color w:val="auto"/>
          <w:sz w:val="32"/>
          <w:szCs w:val="32"/>
          <w:highlight w:val="none"/>
        </w:rPr>
        <w:t>万元（含）</w:t>
      </w:r>
      <w:r>
        <w:rPr>
          <w:rFonts w:hint="eastAsia" w:ascii="仿宋_GB2312" w:eastAsia="仿宋_GB2312"/>
          <w:snapToGrid w:val="0"/>
          <w:color w:val="auto"/>
          <w:sz w:val="32"/>
          <w:szCs w:val="32"/>
          <w:highlight w:val="none"/>
          <w:lang w:eastAsia="zh-CN"/>
        </w:rPr>
        <w:t>，超过</w:t>
      </w:r>
      <w:r>
        <w:rPr>
          <w:rFonts w:hint="eastAsia" w:ascii="仿宋_GB2312" w:eastAsia="仿宋_GB2312"/>
          <w:snapToGrid w:val="0"/>
          <w:color w:val="auto"/>
          <w:sz w:val="32"/>
          <w:szCs w:val="32"/>
          <w:highlight w:val="none"/>
          <w:lang w:val="en-US" w:eastAsia="zh-CN"/>
        </w:rPr>
        <w:t>20万元后需由主管部门经内部审核后报区财政部门审批。</w:t>
      </w:r>
    </w:p>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firstLine="640"/>
        <w:textAlignment w:val="auto"/>
        <w:rPr>
          <w:color w:val="auto"/>
          <w:highlight w:val="none"/>
        </w:rPr>
      </w:pPr>
      <w:r>
        <w:rPr>
          <w:rFonts w:hint="eastAsia" w:ascii="仿宋_GB2312" w:eastAsia="仿宋_GB2312"/>
          <w:snapToGrid w:val="0"/>
          <w:color w:val="auto"/>
          <w:sz w:val="32"/>
          <w:szCs w:val="32"/>
          <w:highlight w:val="none"/>
        </w:rPr>
        <w:t>未列入年度部门预算的通用办公设备、家具等资产原则上不得购置、租用，年度执行中因机构撤并、职能增加、人员变动、自然灾害等不可预见因素导致的除外，</w:t>
      </w:r>
      <w:r>
        <w:rPr>
          <w:rFonts w:hint="eastAsia" w:ascii="仿宋_GB2312" w:eastAsia="仿宋_GB2312"/>
          <w:snapToGrid w:val="0"/>
          <w:color w:val="auto"/>
          <w:sz w:val="32"/>
          <w:szCs w:val="32"/>
          <w:highlight w:val="none"/>
          <w:lang w:eastAsia="zh-CN"/>
        </w:rPr>
        <w:t>无论资产购置金额大小均需报区财政部门审批。</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行政事业单位国有资产配置申报材料详见附件1。</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 xml:space="preserve">第十四条  </w:t>
      </w:r>
      <w:r>
        <w:rPr>
          <w:rFonts w:hint="eastAsia" w:ascii="仿宋_GB2312" w:eastAsia="仿宋_GB2312"/>
          <w:snapToGrid w:val="0"/>
          <w:color w:val="auto"/>
          <w:sz w:val="32"/>
          <w:szCs w:val="32"/>
        </w:rPr>
        <w:t>有以下情况之一的，区财政部门不再审批资产配置：</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（一）上级部门或资金拨付部门（单位）在项目或资金批复（下达）中已明确有资产购置项目的；</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（二）基建类（含修缮）项目、信息化建设项目；</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（三）科研仪器设备、教学仪器设备；</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（四）单位使用自有资金配置资产。</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 xml:space="preserve">第十五条  </w:t>
      </w:r>
      <w:r>
        <w:rPr>
          <w:rFonts w:hint="eastAsia" w:ascii="仿宋_GB2312" w:eastAsia="仿宋_GB2312"/>
          <w:snapToGrid w:val="0"/>
          <w:color w:val="auto"/>
          <w:sz w:val="32"/>
          <w:szCs w:val="32"/>
        </w:rPr>
        <w:t>行政事业单位通过接受捐赠的方式配备资产，应当符合《中华人民共和国公益事业捐赠法》的有关规定，接受捐赠的资产，应当按照捐赠约定的用途使用。捐赠人意愿不明确或者没有约定用途的，应当统筹安排使用。</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 xml:space="preserve">第十六条  </w:t>
      </w:r>
      <w:r>
        <w:rPr>
          <w:rFonts w:hint="eastAsia" w:ascii="仿宋_GB2312" w:eastAsia="仿宋_GB2312"/>
          <w:snapToGrid w:val="0"/>
          <w:color w:val="auto"/>
          <w:sz w:val="32"/>
          <w:szCs w:val="32"/>
        </w:rPr>
        <w:t>行政事业单位采用建设方式配置资产的，应当在建设项目竣工验收合格后及时办理资产交付手续，并在规定期限内办理竣工财务决算，期限最长不得超过1年。已交付但未办理竣工财务决算的建设项目，应当按照国家统一的会计制度确认资产价值及时登记入账，待办理竣工财务决算后再按实际成本调整入账价值。</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行政事业单位资产管理部门采用调剂、购置、接收捐赠等方式获得的资产（含自有资金配置资产），应及时办理验收、登记、入库手续，严把数量、质量关，并在收到发票或调拨资料等材料后，及时提交财政国库执行机构或单位财务部门登记入账。</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 xml:space="preserve">第十七条  </w:t>
      </w:r>
      <w:r>
        <w:rPr>
          <w:rFonts w:hint="eastAsia" w:ascii="仿宋_GB2312" w:eastAsia="仿宋_GB2312"/>
          <w:snapToGrid w:val="0"/>
          <w:color w:val="auto"/>
          <w:sz w:val="32"/>
          <w:szCs w:val="32"/>
        </w:rPr>
        <w:t>资产配置时，已有资金预算文件或其他相关文件列明调拨给其他单位、下属单位的资产，资产购置单位不需要进行资产登记，由资产实际使用单位进行资产登记。</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 xml:space="preserve">第十八条  </w:t>
      </w:r>
      <w:r>
        <w:rPr>
          <w:rFonts w:hint="eastAsia" w:ascii="仿宋_GB2312" w:eastAsia="仿宋_GB2312"/>
          <w:snapToGrid w:val="0"/>
          <w:color w:val="auto"/>
          <w:sz w:val="32"/>
          <w:szCs w:val="32"/>
        </w:rPr>
        <w:t>行政事业单位的资产配置，应严格遵循政府采购的相关规定。未按规定配置资产、新增配置资产未经登记入账或未按规定进行政府采购的，财政国库支付机构或单位财务部门不得办理资金拨付手续。</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 xml:space="preserve">第十九条  </w:t>
      </w:r>
      <w:r>
        <w:rPr>
          <w:rFonts w:hint="eastAsia" w:ascii="仿宋_GB2312" w:eastAsia="仿宋_GB2312"/>
          <w:snapToGrid w:val="0"/>
          <w:color w:val="auto"/>
          <w:sz w:val="32"/>
          <w:szCs w:val="32"/>
        </w:rPr>
        <w:t>行政事业单位配置资产时，应重点关注存量资产数量。实际已经报废不再使用的或者盘亏损失的资产，应当及时进行报废、报损处置，存量资产数量较多且未及时处置的，原则上不予审批资产配置事项。</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未严格执行新增资产配置预算，随意调整新增资产配置预算，或者资产闲置浪费严重的行政事业单位及其下属单位，区财政部门将视情况停止批复或执行新增资产配置预算。</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center"/>
        <w:textAlignment w:val="auto"/>
        <w:rPr>
          <w:rFonts w:ascii="黑体" w:hAnsi="黑体" w:eastAsia="黑体" w:cs="黑体"/>
          <w:snapToGrid w:val="0"/>
          <w:color w:val="auto"/>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center"/>
        <w:textAlignment w:val="auto"/>
        <w:rPr>
          <w:rFonts w:ascii="仿宋_GB2312" w:eastAsia="仿宋_GB2312"/>
          <w:snapToGrid w:val="0"/>
          <w:color w:val="auto"/>
          <w:sz w:val="32"/>
          <w:szCs w:val="32"/>
        </w:rPr>
      </w:pPr>
      <w:r>
        <w:rPr>
          <w:rFonts w:hint="eastAsia" w:ascii="黑体" w:hAnsi="黑体" w:eastAsia="黑体" w:cs="黑体"/>
          <w:snapToGrid w:val="0"/>
          <w:color w:val="auto"/>
          <w:sz w:val="32"/>
          <w:szCs w:val="32"/>
        </w:rPr>
        <w:t>第四章  资产使用</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 xml:space="preserve">第二十条  </w:t>
      </w:r>
      <w:r>
        <w:rPr>
          <w:rFonts w:hint="eastAsia" w:ascii="仿宋_GB2312" w:eastAsia="仿宋_GB2312"/>
          <w:snapToGrid w:val="0"/>
          <w:color w:val="auto"/>
          <w:sz w:val="32"/>
          <w:szCs w:val="32"/>
        </w:rPr>
        <w:t>行政事业单位国有资产使用包括单位自用、自主经营（含承包经营、委托经营，下同）、出租、出借、对外投资（含合作，下同）和担保等。</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 xml:space="preserve">第二十一条  </w:t>
      </w:r>
      <w:r>
        <w:rPr>
          <w:rFonts w:hint="eastAsia" w:ascii="仿宋_GB2312" w:eastAsia="仿宋_GB2312"/>
          <w:snapToGrid w:val="0"/>
          <w:color w:val="auto"/>
          <w:sz w:val="32"/>
          <w:szCs w:val="32"/>
        </w:rPr>
        <w:t>行政事业单位国有资产使用应优先保障单位履职需要。不得在出租、出借的同时，另行购置同类资产。</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除法律、国家部委另有规定外，行政单位不得利用占有、使用国有资产经营、对外投资和担保。</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除法律、国家部委另有规定外，事业单位不得使用财政拨款及其结余资金进行对外投资，不得从事股票、期货、基金、企业债券等投资。事业单位利用占有、使用国有资产经营、对外投资的，其经营、投资项目需与单位主业相关，并有利于事业发展和实现国有资产保值增值，严禁利用占有、使用的国有资产变相参与房地产开发。</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第二十二条</w:t>
      </w:r>
      <w:r>
        <w:rPr>
          <w:rFonts w:hint="eastAsia" w:ascii="仿宋_GB2312" w:eastAsia="仿宋_GB2312"/>
          <w:snapToGrid w:val="0"/>
          <w:color w:val="auto"/>
          <w:sz w:val="32"/>
          <w:szCs w:val="32"/>
        </w:rPr>
        <w:t xml:space="preserve">  行政单位利用国有资产进行出租、出借，事业单位利用国有资产自主经营、出租、出借、对外投资和担保等，按照以下权限审批：</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hint="eastAsia" w:ascii="仿宋_GB2312" w:eastAsia="仿宋_GB2312"/>
          <w:snapToGrid w:val="0"/>
          <w:color w:val="auto"/>
          <w:sz w:val="32"/>
          <w:szCs w:val="32"/>
        </w:rPr>
      </w:pPr>
      <w:r>
        <w:rPr>
          <w:rFonts w:hint="eastAsia" w:ascii="仿宋_GB2312" w:eastAsia="仿宋_GB2312"/>
          <w:snapToGrid w:val="0"/>
          <w:color w:val="auto"/>
          <w:sz w:val="32"/>
          <w:szCs w:val="32"/>
        </w:rPr>
        <w:t>（一）</w:t>
      </w:r>
      <w:r>
        <w:rPr>
          <w:rFonts w:hint="eastAsia" w:ascii="仿宋_GB2312" w:eastAsia="仿宋_GB2312"/>
          <w:snapToGrid w:val="0"/>
          <w:color w:val="auto"/>
          <w:sz w:val="32"/>
          <w:szCs w:val="32"/>
          <w:lang w:eastAsia="zh-CN"/>
        </w:rPr>
        <w:t>本级行政事业单位国有资产使用事项需报区财政部门审批。</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lang w:eastAsia="zh-CN"/>
        </w:rPr>
        <w:t>（二）</w:t>
      </w:r>
      <w:r>
        <w:rPr>
          <w:rFonts w:hint="eastAsia" w:ascii="仿宋_GB2312" w:eastAsia="仿宋_GB2312"/>
          <w:snapToGrid w:val="0"/>
          <w:color w:val="auto"/>
          <w:sz w:val="32"/>
          <w:szCs w:val="32"/>
        </w:rPr>
        <w:t>除本条第三款外，</w:t>
      </w:r>
      <w:r>
        <w:rPr>
          <w:rFonts w:hint="eastAsia" w:ascii="仿宋_GB2312" w:eastAsia="仿宋_GB2312"/>
          <w:snapToGrid w:val="0"/>
          <w:color w:val="auto"/>
          <w:sz w:val="32"/>
          <w:szCs w:val="32"/>
          <w:lang w:eastAsia="zh-CN"/>
        </w:rPr>
        <w:t>下属</w:t>
      </w:r>
      <w:r>
        <w:rPr>
          <w:rFonts w:hint="eastAsia" w:ascii="仿宋_GB2312" w:eastAsia="仿宋_GB2312"/>
          <w:snapToGrid w:val="0"/>
          <w:color w:val="auto"/>
          <w:sz w:val="32"/>
          <w:szCs w:val="32"/>
        </w:rPr>
        <w:t>行政事业单位账面原值在50万元</w:t>
      </w:r>
      <w:r>
        <w:rPr>
          <w:rFonts w:hint="eastAsia" w:ascii="仿宋_GB2312" w:eastAsia="仿宋_GB2312"/>
          <w:snapToGrid w:val="0"/>
          <w:color w:val="auto"/>
          <w:sz w:val="32"/>
          <w:szCs w:val="32"/>
          <w:lang w:eastAsia="zh-CN"/>
        </w:rPr>
        <w:t>（含）</w:t>
      </w:r>
      <w:r>
        <w:rPr>
          <w:rFonts w:hint="eastAsia" w:ascii="仿宋_GB2312" w:eastAsia="仿宋_GB2312"/>
          <w:snapToGrid w:val="0"/>
          <w:color w:val="auto"/>
          <w:sz w:val="32"/>
          <w:szCs w:val="32"/>
        </w:rPr>
        <w:t>以下的国有资产使用事项，由主管部门审批</w:t>
      </w:r>
      <w:r>
        <w:rPr>
          <w:rFonts w:hint="eastAsia" w:ascii="仿宋_GB2312" w:eastAsia="仿宋_GB2312"/>
          <w:snapToGrid w:val="0"/>
          <w:color w:val="auto"/>
          <w:sz w:val="32"/>
          <w:szCs w:val="32"/>
          <w:lang w:eastAsia="zh-CN"/>
        </w:rPr>
        <w:t>，</w:t>
      </w:r>
      <w:r>
        <w:rPr>
          <w:rFonts w:hint="eastAsia" w:ascii="仿宋_GB2312" w:eastAsia="仿宋_GB2312"/>
          <w:snapToGrid w:val="0"/>
          <w:color w:val="auto"/>
          <w:sz w:val="32"/>
          <w:szCs w:val="32"/>
        </w:rPr>
        <w:t>并于批复之日起15个工作日内将审批文件报区财政部门备案；账面原值在50万元以上的国有资产使用事项，由主管部门审核后报区财政部门审批。</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w:t>
      </w:r>
      <w:r>
        <w:rPr>
          <w:rFonts w:hint="eastAsia" w:ascii="仿宋_GB2312" w:eastAsia="仿宋_GB2312"/>
          <w:snapToGrid w:val="0"/>
          <w:color w:val="auto"/>
          <w:sz w:val="32"/>
          <w:szCs w:val="32"/>
          <w:lang w:eastAsia="zh-CN"/>
        </w:rPr>
        <w:t>三</w:t>
      </w:r>
      <w:r>
        <w:rPr>
          <w:rFonts w:hint="eastAsia" w:ascii="仿宋_GB2312" w:eastAsia="仿宋_GB2312"/>
          <w:snapToGrid w:val="0"/>
          <w:color w:val="auto"/>
          <w:sz w:val="32"/>
          <w:szCs w:val="32"/>
        </w:rPr>
        <w:t>）凡利用国外贷款的事业类单位，在贷款债务没有清偿以前，未经区财政部门批准，不得用国外贷款形成的资产自主经营、对外投资和担保。</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行政事业单位国有资产使用申报材料详见附件2．</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第二十三条</w:t>
      </w:r>
      <w:r>
        <w:rPr>
          <w:rFonts w:hint="eastAsia" w:ascii="仿宋_GB2312" w:eastAsia="仿宋_GB2312"/>
          <w:snapToGrid w:val="0"/>
          <w:color w:val="auto"/>
          <w:sz w:val="32"/>
          <w:szCs w:val="32"/>
        </w:rPr>
        <w:t xml:space="preserve">  除短期或临时性出租、出借事项，合作办学事项，以及向所属企业委托经营国有资产等事项外，行政单位利用国有资产出租、出借，事业单位利用国有资产自主经营、出租、出借、对外投资，必须通过公开的方式进行。涉及资产账面原值金额200万元以下的，必须通过互联网、报刊等方式进行公告后，面向社会公开进行；涉及资产账面原值金额200万元（含）以上的，必须通过国有资产管理部门认可的产权交易所或者公共资源交易中心进行。</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不得向失信被执行人出租、出借或者利用行政事业单位的国有资产与失信被执行人合作开展自主经营、对外投资等活动。</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第二十四条</w:t>
      </w:r>
      <w:r>
        <w:rPr>
          <w:rFonts w:hint="eastAsia" w:ascii="仿宋_GB2312" w:eastAsia="仿宋_GB2312"/>
          <w:snapToGrid w:val="0"/>
          <w:color w:val="auto"/>
          <w:sz w:val="32"/>
          <w:szCs w:val="32"/>
        </w:rPr>
        <w:t xml:space="preserve">  除法律、国家部委另有规定外，行政事业单位利用国有资产出租、出借的期限不得超过5年。</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第二十五条</w:t>
      </w:r>
      <w:r>
        <w:rPr>
          <w:rFonts w:hint="eastAsia" w:ascii="仿宋_GB2312" w:eastAsia="仿宋_GB2312"/>
          <w:snapToGrid w:val="0"/>
          <w:color w:val="auto"/>
          <w:sz w:val="32"/>
          <w:szCs w:val="32"/>
        </w:rPr>
        <w:t xml:space="preserve">  各主管部门及其所属单位应当在确保安全使用的前提下，推进本单位大型设备等国有资产共享共用工作，可以对提供方给予合理补偿。</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center"/>
        <w:textAlignment w:val="auto"/>
        <w:rPr>
          <w:rFonts w:ascii="黑体" w:hAnsi="黑体" w:eastAsia="黑体" w:cs="黑体"/>
          <w:snapToGrid w:val="0"/>
          <w:color w:val="auto"/>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center"/>
        <w:textAlignment w:val="auto"/>
        <w:rPr>
          <w:rFonts w:ascii="仿宋_GB2312" w:eastAsia="仿宋_GB2312"/>
          <w:snapToGrid w:val="0"/>
          <w:color w:val="auto"/>
          <w:sz w:val="32"/>
          <w:szCs w:val="32"/>
        </w:rPr>
      </w:pPr>
      <w:r>
        <w:rPr>
          <w:rFonts w:hint="eastAsia" w:ascii="黑体" w:hAnsi="黑体" w:eastAsia="黑体" w:cs="黑体"/>
          <w:snapToGrid w:val="0"/>
          <w:color w:val="auto"/>
          <w:sz w:val="32"/>
          <w:szCs w:val="32"/>
        </w:rPr>
        <w:t>第五章  资产处置</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第二十六条</w:t>
      </w:r>
      <w:r>
        <w:rPr>
          <w:rFonts w:hint="eastAsia" w:ascii="仿宋_GB2312" w:eastAsia="仿宋_GB2312"/>
          <w:snapToGrid w:val="0"/>
          <w:color w:val="auto"/>
          <w:sz w:val="32"/>
          <w:szCs w:val="32"/>
        </w:rPr>
        <w:t xml:space="preserve">  符合下列情形的行政事业单位国有资产应当予以处置：</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（一）因技术原因确需淘汰或者无法维修、无维修价值的；</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（二）涉及盘亏、坏账等非正常损失的；</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（三）已超过使用年限且无法满足现有工作需要的；</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（四）因自然灾害等不可抗力造成毁损、灭失的；</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（五）因单位分立、合并、改制、撤销、隶属关系改变或者部分职能、业务调整等而移交的；</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（六）发生产权变动的；</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（七）依照有关规定需要处置的其他情形。</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第二十七条</w:t>
      </w:r>
      <w:r>
        <w:rPr>
          <w:rFonts w:hint="eastAsia" w:ascii="仿宋_GB2312" w:eastAsia="仿宋_GB2312"/>
          <w:snapToGrid w:val="0"/>
          <w:color w:val="auto"/>
          <w:sz w:val="32"/>
          <w:szCs w:val="32"/>
        </w:rPr>
        <w:t xml:space="preserve">  行政事业性国有资产处置包括无偿划转（含调拨、对外捐赠）、转让（含拍卖、出售）、置换、报废、损失核销等形式。</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（一）无偿划转，是指以无偿转让的方式变更国有资产所有权或占有、使用权的行为。</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（二）转让，是指以变更国有资产所有权或占有、使用权并取得收益的行为。</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（三）置换，是指行政事业单位与其他单位以固定资产、无形资产等为主进行的资产交换行为，一般不涉及货币性资产或者只涉及用于补差价的少量货币性资产。</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（四）报废，是指按照有关规定或者经有关部门、技术鉴定，对因技术原因确需淘汰或者无法维修、无维修价值的国有资产，或者已超过使用年限且无法满足现有工作需要的国有资产，必须进行产权核销的行为。</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（五）损失核销，是指由于发生盘亏、毁损、非正常损失等原因，按照有关规定对国有资产损失进行核销的行为。资产损失核销分为货币性资产损失核销和非货币性资产损失核销。</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第二十八条</w:t>
      </w:r>
      <w:r>
        <w:rPr>
          <w:rFonts w:hint="eastAsia" w:ascii="仿宋_GB2312" w:eastAsia="仿宋_GB2312"/>
          <w:snapToGrid w:val="0"/>
          <w:color w:val="auto"/>
          <w:sz w:val="32"/>
          <w:szCs w:val="32"/>
        </w:rPr>
        <w:t xml:space="preserve">  行政事业单位应当根据履行职能、事业发展需要和资产使用状况，经集体决策和履行审批程序后，按照资产处置事项审批权限以及批复等相关文件处置行政事业性国有资产。</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第二十九条</w:t>
      </w:r>
      <w:r>
        <w:rPr>
          <w:rFonts w:hint="eastAsia" w:ascii="仿宋_GB2312" w:eastAsia="仿宋_GB2312"/>
          <w:snapToGrid w:val="0"/>
          <w:color w:val="auto"/>
          <w:sz w:val="32"/>
          <w:szCs w:val="32"/>
        </w:rPr>
        <w:t xml:space="preserve">  除本办法第三十五条、第三十六条另有规定外，行政事业单位办理非货币性资产处置，按照以下权限审批：</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（一）除本条第四款、第五款外，</w:t>
      </w:r>
      <w:r>
        <w:rPr>
          <w:rFonts w:hint="eastAsia" w:ascii="仿宋_GB2312" w:eastAsia="仿宋_GB2312"/>
          <w:snapToGrid w:val="0"/>
          <w:color w:val="auto"/>
          <w:sz w:val="32"/>
          <w:szCs w:val="32"/>
          <w:lang w:eastAsia="zh-CN"/>
        </w:rPr>
        <w:t>本级</w:t>
      </w:r>
      <w:r>
        <w:rPr>
          <w:rFonts w:hint="eastAsia" w:ascii="仿宋_GB2312" w:eastAsia="仿宋_GB2312"/>
          <w:snapToGrid w:val="0"/>
          <w:color w:val="auto"/>
          <w:sz w:val="32"/>
          <w:szCs w:val="32"/>
        </w:rPr>
        <w:t>行政事业单位国有资产</w:t>
      </w:r>
      <w:r>
        <w:rPr>
          <w:rFonts w:hint="eastAsia" w:ascii="仿宋_GB2312" w:eastAsia="仿宋_GB2312"/>
          <w:snapToGrid w:val="0"/>
          <w:color w:val="auto"/>
          <w:sz w:val="32"/>
          <w:szCs w:val="32"/>
          <w:lang w:eastAsia="zh-CN"/>
        </w:rPr>
        <w:t>处置报区财政部门审批；下属单位</w:t>
      </w:r>
      <w:r>
        <w:rPr>
          <w:rFonts w:hint="eastAsia" w:ascii="仿宋_GB2312" w:eastAsia="仿宋_GB2312"/>
          <w:snapToGrid w:val="0"/>
          <w:color w:val="auto"/>
          <w:sz w:val="32"/>
          <w:szCs w:val="32"/>
        </w:rPr>
        <w:t>一次性处置资产账面原值低于</w:t>
      </w:r>
      <w:r>
        <w:rPr>
          <w:rFonts w:hint="eastAsia" w:ascii="仿宋_GB2312" w:eastAsia="仿宋_GB2312"/>
          <w:snapToGrid w:val="0"/>
          <w:color w:val="auto"/>
          <w:sz w:val="32"/>
          <w:szCs w:val="32"/>
          <w:lang w:val="en-US" w:eastAsia="zh-CN"/>
        </w:rPr>
        <w:t>20</w:t>
      </w:r>
      <w:r>
        <w:rPr>
          <w:rFonts w:hint="eastAsia" w:ascii="仿宋_GB2312" w:eastAsia="仿宋_GB2312"/>
          <w:snapToGrid w:val="0"/>
          <w:color w:val="auto"/>
          <w:sz w:val="32"/>
          <w:szCs w:val="32"/>
        </w:rPr>
        <w:t>万元（含）的，</w:t>
      </w:r>
      <w:r>
        <w:rPr>
          <w:rFonts w:hint="eastAsia" w:ascii="仿宋_GB2312" w:eastAsia="仿宋_GB2312"/>
          <w:snapToGrid w:val="0"/>
          <w:color w:val="auto"/>
          <w:sz w:val="32"/>
          <w:szCs w:val="32"/>
          <w:lang w:eastAsia="zh-CN"/>
        </w:rPr>
        <w:t>由</w:t>
      </w:r>
      <w:r>
        <w:rPr>
          <w:rFonts w:hint="eastAsia" w:ascii="仿宋_GB2312" w:eastAsia="仿宋_GB2312"/>
          <w:snapToGrid w:val="0"/>
          <w:color w:val="auto"/>
          <w:sz w:val="32"/>
          <w:szCs w:val="32"/>
        </w:rPr>
        <w:t>主管部门审批后报区财政部门备案</w:t>
      </w:r>
      <w:r>
        <w:rPr>
          <w:rFonts w:hint="eastAsia" w:ascii="仿宋_GB2312" w:eastAsia="仿宋_GB2312"/>
          <w:snapToGrid w:val="0"/>
          <w:color w:val="auto"/>
          <w:sz w:val="32"/>
          <w:szCs w:val="32"/>
          <w:lang w:eastAsia="zh-CN"/>
        </w:rPr>
        <w:t>。</w:t>
      </w:r>
      <w:r>
        <w:rPr>
          <w:rFonts w:hint="eastAsia" w:ascii="仿宋_GB2312" w:eastAsia="仿宋_GB2312"/>
          <w:snapToGrid w:val="0"/>
          <w:color w:val="auto"/>
          <w:sz w:val="32"/>
          <w:szCs w:val="32"/>
        </w:rPr>
        <w:t>一个月度内分散处置的国有资产原则上按同一批次汇总计算批量价格</w:t>
      </w:r>
      <w:r>
        <w:rPr>
          <w:rFonts w:hint="eastAsia" w:ascii="仿宋_GB2312" w:eastAsia="仿宋_GB2312"/>
          <w:snapToGrid w:val="0"/>
          <w:color w:val="auto"/>
          <w:sz w:val="32"/>
          <w:szCs w:val="32"/>
          <w:lang w:eastAsia="zh-CN"/>
        </w:rPr>
        <w:t>，</w:t>
      </w:r>
      <w:r>
        <w:rPr>
          <w:rFonts w:hint="eastAsia" w:ascii="仿宋_GB2312" w:eastAsia="仿宋_GB2312"/>
          <w:snapToGrid w:val="0"/>
          <w:color w:val="auto"/>
          <w:sz w:val="32"/>
          <w:szCs w:val="32"/>
        </w:rPr>
        <w:t>主管部门对同一下属单位同一年度内的处置审批权限不得超过</w:t>
      </w:r>
      <w:r>
        <w:rPr>
          <w:rFonts w:hint="eastAsia" w:ascii="仿宋_GB2312" w:eastAsia="仿宋_GB2312"/>
          <w:snapToGrid w:val="0"/>
          <w:color w:val="auto"/>
          <w:sz w:val="32"/>
          <w:szCs w:val="32"/>
          <w:lang w:val="en-US" w:eastAsia="zh-CN"/>
        </w:rPr>
        <w:t>1</w:t>
      </w:r>
      <w:r>
        <w:rPr>
          <w:rFonts w:hint="eastAsia" w:ascii="仿宋_GB2312" w:eastAsia="仿宋_GB2312"/>
          <w:snapToGrid w:val="0"/>
          <w:color w:val="auto"/>
          <w:sz w:val="32"/>
          <w:szCs w:val="32"/>
        </w:rPr>
        <w:t>00万元</w:t>
      </w:r>
      <w:r>
        <w:rPr>
          <w:rFonts w:hint="eastAsia" w:ascii="仿宋_GB2312" w:eastAsia="仿宋_GB2312"/>
          <w:snapToGrid w:val="0"/>
          <w:color w:val="auto"/>
          <w:sz w:val="32"/>
          <w:szCs w:val="32"/>
          <w:lang w:eastAsia="zh-CN"/>
        </w:rPr>
        <w:t>（含），超过</w:t>
      </w:r>
      <w:r>
        <w:rPr>
          <w:rFonts w:hint="eastAsia" w:ascii="仿宋_GB2312" w:eastAsia="仿宋_GB2312"/>
          <w:snapToGrid w:val="0"/>
          <w:color w:val="auto"/>
          <w:sz w:val="32"/>
          <w:szCs w:val="32"/>
          <w:lang w:val="en-US" w:eastAsia="zh-CN"/>
        </w:rPr>
        <w:t>100万元后需由主管部门经内部审核后报区财政部门审批。</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（二）除本条第四款、第五款外，</w:t>
      </w:r>
      <w:r>
        <w:rPr>
          <w:rFonts w:hint="eastAsia" w:ascii="仿宋_GB2312" w:eastAsia="仿宋_GB2312"/>
          <w:snapToGrid w:val="0"/>
          <w:color w:val="auto"/>
          <w:sz w:val="32"/>
          <w:szCs w:val="32"/>
          <w:lang w:eastAsia="zh-CN"/>
        </w:rPr>
        <w:t>下属单位</w:t>
      </w:r>
      <w:r>
        <w:rPr>
          <w:rFonts w:hint="eastAsia" w:ascii="仿宋_GB2312" w:eastAsia="仿宋_GB2312"/>
          <w:snapToGrid w:val="0"/>
          <w:color w:val="auto"/>
          <w:sz w:val="32"/>
          <w:szCs w:val="32"/>
        </w:rPr>
        <w:t>一次性处置资产账面原值高于</w:t>
      </w:r>
      <w:r>
        <w:rPr>
          <w:rFonts w:hint="eastAsia" w:ascii="仿宋_GB2312" w:eastAsia="仿宋_GB2312"/>
          <w:snapToGrid w:val="0"/>
          <w:color w:val="auto"/>
          <w:sz w:val="32"/>
          <w:szCs w:val="32"/>
          <w:lang w:val="en-US" w:eastAsia="zh-CN"/>
        </w:rPr>
        <w:t>20</w:t>
      </w:r>
      <w:r>
        <w:rPr>
          <w:rFonts w:hint="eastAsia" w:ascii="仿宋_GB2312" w:eastAsia="仿宋_GB2312"/>
          <w:snapToGrid w:val="0"/>
          <w:color w:val="auto"/>
          <w:sz w:val="32"/>
          <w:szCs w:val="32"/>
        </w:rPr>
        <w:t>万元、低于</w:t>
      </w:r>
      <w:r>
        <w:rPr>
          <w:rFonts w:hint="eastAsia" w:ascii="仿宋_GB2312" w:eastAsia="仿宋_GB2312"/>
          <w:snapToGrid w:val="0"/>
          <w:color w:val="auto"/>
          <w:sz w:val="32"/>
          <w:szCs w:val="32"/>
          <w:lang w:val="en-US" w:eastAsia="zh-CN"/>
        </w:rPr>
        <w:t>2</w:t>
      </w:r>
      <w:r>
        <w:rPr>
          <w:rFonts w:hint="eastAsia" w:ascii="仿宋_GB2312" w:eastAsia="仿宋_GB2312"/>
          <w:snapToGrid w:val="0"/>
          <w:color w:val="auto"/>
          <w:sz w:val="32"/>
          <w:szCs w:val="32"/>
        </w:rPr>
        <w:t>00万元</w:t>
      </w:r>
      <w:r>
        <w:rPr>
          <w:rFonts w:hint="eastAsia" w:ascii="仿宋_GB2312" w:eastAsia="仿宋_GB2312"/>
          <w:snapToGrid w:val="0"/>
          <w:color w:val="auto"/>
          <w:sz w:val="32"/>
          <w:szCs w:val="32"/>
          <w:lang w:eastAsia="zh-CN"/>
        </w:rPr>
        <w:t>（含）</w:t>
      </w:r>
      <w:r>
        <w:rPr>
          <w:rFonts w:hint="eastAsia" w:ascii="仿宋_GB2312" w:eastAsia="仿宋_GB2312"/>
          <w:snapToGrid w:val="0"/>
          <w:color w:val="auto"/>
          <w:sz w:val="32"/>
          <w:szCs w:val="32"/>
        </w:rPr>
        <w:t>的，由主管部门审核后报区财政部门审批。</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（三）除本条第四款</w:t>
      </w:r>
      <w:r>
        <w:rPr>
          <w:rFonts w:hint="eastAsia" w:ascii="仿宋_GB2312" w:eastAsia="仿宋_GB2312"/>
          <w:snapToGrid w:val="0"/>
          <w:color w:val="auto"/>
          <w:sz w:val="32"/>
          <w:szCs w:val="32"/>
          <w:lang w:eastAsia="zh-CN"/>
        </w:rPr>
        <w:t>、第五款</w:t>
      </w:r>
      <w:r>
        <w:rPr>
          <w:rFonts w:hint="eastAsia" w:ascii="仿宋_GB2312" w:eastAsia="仿宋_GB2312"/>
          <w:snapToGrid w:val="0"/>
          <w:color w:val="auto"/>
          <w:sz w:val="32"/>
          <w:szCs w:val="32"/>
        </w:rPr>
        <w:t>外，一次性处置资产账面原值高于</w:t>
      </w:r>
      <w:r>
        <w:rPr>
          <w:rFonts w:hint="eastAsia" w:ascii="仿宋_GB2312" w:eastAsia="仿宋_GB2312"/>
          <w:snapToGrid w:val="0"/>
          <w:color w:val="auto"/>
          <w:sz w:val="32"/>
          <w:szCs w:val="32"/>
          <w:lang w:val="en-US" w:eastAsia="zh-CN"/>
        </w:rPr>
        <w:t>2</w:t>
      </w:r>
      <w:r>
        <w:rPr>
          <w:rFonts w:hint="eastAsia" w:ascii="仿宋_GB2312" w:eastAsia="仿宋_GB2312"/>
          <w:snapToGrid w:val="0"/>
          <w:color w:val="auto"/>
          <w:sz w:val="32"/>
          <w:szCs w:val="32"/>
        </w:rPr>
        <w:t>00万元的，由主管部门征求区财政</w:t>
      </w:r>
      <w:r>
        <w:rPr>
          <w:rFonts w:hint="eastAsia" w:ascii="仿宋_GB2312" w:eastAsia="仿宋_GB2312"/>
          <w:snapToGrid w:val="0"/>
          <w:color w:val="auto"/>
          <w:sz w:val="32"/>
          <w:szCs w:val="32"/>
          <w:lang w:eastAsia="zh-CN"/>
        </w:rPr>
        <w:t>部门</w:t>
      </w:r>
      <w:r>
        <w:rPr>
          <w:rFonts w:hint="eastAsia" w:ascii="仿宋_GB2312" w:eastAsia="仿宋_GB2312"/>
          <w:snapToGrid w:val="0"/>
          <w:color w:val="auto"/>
          <w:sz w:val="32"/>
          <w:szCs w:val="32"/>
        </w:rPr>
        <w:t>意见后，报分管区领导办公会审批，高于</w:t>
      </w:r>
      <w:r>
        <w:rPr>
          <w:rFonts w:hint="eastAsia" w:ascii="仿宋_GB2312" w:eastAsia="仿宋_GB2312"/>
          <w:snapToGrid w:val="0"/>
          <w:color w:val="auto"/>
          <w:sz w:val="32"/>
          <w:szCs w:val="32"/>
          <w:lang w:val="en-US" w:eastAsia="zh-CN"/>
        </w:rPr>
        <w:t>5</w:t>
      </w:r>
      <w:r>
        <w:rPr>
          <w:rFonts w:hint="eastAsia" w:ascii="仿宋_GB2312" w:eastAsia="仿宋_GB2312"/>
          <w:snapToGrid w:val="0"/>
          <w:color w:val="auto"/>
          <w:sz w:val="32"/>
          <w:szCs w:val="32"/>
        </w:rPr>
        <w:t>00万元（含）报区政府常务会审批。</w:t>
      </w:r>
    </w:p>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firstLine="400" w:firstLineChars="200"/>
        <w:textAlignment w:val="auto"/>
        <w:rPr>
          <w:rFonts w:hint="eastAsia" w:ascii="仿宋_GB2312" w:eastAsia="仿宋_GB2312"/>
          <w:snapToGrid w:val="0"/>
          <w:color w:val="auto"/>
          <w:sz w:val="32"/>
          <w:szCs w:val="32"/>
        </w:rPr>
      </w:pPr>
      <w:r>
        <w:rPr>
          <w:rFonts w:hint="eastAsia" w:ascii="仿宋_GB2312" w:eastAsia="仿宋_GB2312"/>
          <w:snapToGrid w:val="0"/>
          <w:color w:val="auto"/>
          <w:sz w:val="32"/>
          <w:szCs w:val="32"/>
        </w:rPr>
        <w:t>（四）处置房屋建筑物、土地的，无论资产账面原值大小，均需报区政府审批。</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hint="eastAsia" w:ascii="仿宋_GB2312" w:eastAsia="仿宋_GB2312"/>
          <w:snapToGrid w:val="0"/>
          <w:color w:val="auto"/>
          <w:sz w:val="32"/>
          <w:szCs w:val="32"/>
        </w:rPr>
      </w:pPr>
      <w:r>
        <w:rPr>
          <w:rFonts w:hint="eastAsia" w:ascii="仿宋_GB2312" w:eastAsia="仿宋_GB2312"/>
          <w:snapToGrid w:val="0"/>
          <w:color w:val="auto"/>
          <w:sz w:val="32"/>
          <w:szCs w:val="32"/>
        </w:rPr>
        <w:t>（五）已达到报废条件确需淘汰报废的国有资产，</w:t>
      </w:r>
      <w:r>
        <w:rPr>
          <w:rFonts w:hint="eastAsia" w:ascii="仿宋_GB2312" w:eastAsia="仿宋_GB2312"/>
          <w:snapToGrid w:val="0"/>
          <w:color w:val="auto"/>
          <w:sz w:val="32"/>
          <w:szCs w:val="32"/>
          <w:lang w:eastAsia="zh-CN"/>
        </w:rPr>
        <w:t>本级行政事业单位报区财政部门审批，下属</w:t>
      </w:r>
      <w:r>
        <w:rPr>
          <w:rFonts w:hint="eastAsia" w:ascii="仿宋_GB2312" w:eastAsia="仿宋_GB2312"/>
          <w:snapToGrid w:val="0"/>
          <w:color w:val="auto"/>
          <w:sz w:val="32"/>
          <w:szCs w:val="32"/>
        </w:rPr>
        <w:t>单位按照内控制度报主管部门审批，若有处置收入需及时上缴财政。各主管部门应当按季度汇总本部门及其下属单位处置结果，以书面形式向区财政部门备案。其中，资产使用年限严格参照资产配置标准以及《政府会计准则》等相关规定执行。</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行政事业单位国有资产处置申报材料详见附件3。</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第三十条</w:t>
      </w:r>
      <w:r>
        <w:rPr>
          <w:rFonts w:hint="eastAsia" w:ascii="仿宋_GB2312" w:eastAsia="仿宋_GB2312"/>
          <w:snapToGrid w:val="0"/>
          <w:color w:val="auto"/>
          <w:sz w:val="32"/>
          <w:szCs w:val="32"/>
        </w:rPr>
        <w:t xml:space="preserve">  货币性资产损失核销是指行政事业单位按现行财务与会计制度，对现金、银行存款、应收账款以及其他形式的货币性资产损失进行核销的资产处置形式。货币性资产存在下列情况之一的，可以进行损失核销：</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（一）债务人已依法破产或者死亡（含依法宣告死亡）的，根据法律规定其清算财产或者遗产不足清偿的；</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（二）债务人逾期较长时间内未履行其义务，并有足够的证据表明无法收回或收回的可能性较小；</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（三）根据国家有关规定，可以损失核销的其他情形。</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第三十一条</w:t>
      </w:r>
      <w:r>
        <w:rPr>
          <w:rFonts w:hint="eastAsia" w:ascii="仿宋_GB2312" w:eastAsia="仿宋_GB2312"/>
          <w:snapToGrid w:val="0"/>
          <w:color w:val="auto"/>
          <w:sz w:val="32"/>
          <w:szCs w:val="32"/>
        </w:rPr>
        <w:t xml:space="preserve">  </w:t>
      </w:r>
      <w:r>
        <w:rPr>
          <w:rFonts w:hint="eastAsia" w:ascii="仿宋_GB2312" w:eastAsia="仿宋_GB2312"/>
          <w:snapToGrid w:val="0"/>
          <w:color w:val="auto"/>
          <w:sz w:val="32"/>
          <w:szCs w:val="32"/>
          <w:highlight w:val="none"/>
        </w:rPr>
        <w:t>行政事业单位办理货币性资产损失核销的，由单位提出处理意见后，报主管部门提出审核意见，经区财政部门批准后核销。</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第三十二条</w:t>
      </w:r>
      <w:r>
        <w:rPr>
          <w:rFonts w:hint="eastAsia" w:ascii="仿宋_GB2312" w:eastAsia="仿宋_GB2312"/>
          <w:snapToGrid w:val="0"/>
          <w:color w:val="auto"/>
          <w:sz w:val="32"/>
          <w:szCs w:val="32"/>
        </w:rPr>
        <w:t xml:space="preserve">  行政事业单位处置的国有资产权属应当清晰，取得或者形成的方式应当合法合规，权属关系不明或者存在权属纠纷的，应当按照有关规定界定权属后予以处置。</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第三十三条</w:t>
      </w:r>
      <w:r>
        <w:rPr>
          <w:rFonts w:hint="eastAsia" w:ascii="仿宋_GB2312" w:eastAsia="仿宋_GB2312"/>
          <w:snapToGrid w:val="0"/>
          <w:color w:val="auto"/>
          <w:sz w:val="32"/>
          <w:szCs w:val="32"/>
        </w:rPr>
        <w:t xml:space="preserve">  行政事业单位之间无偿划转国有资产，根据本办法第二十九条规定的权限履行审批手续；跨级次无偿划转国有资产，由划出方按照同级财政部门规定处置权限履行审批手续。</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第三十四条</w:t>
      </w:r>
      <w:r>
        <w:rPr>
          <w:rFonts w:hint="eastAsia" w:ascii="仿宋_GB2312" w:eastAsia="仿宋_GB2312"/>
          <w:snapToGrid w:val="0"/>
          <w:color w:val="auto"/>
          <w:sz w:val="32"/>
          <w:szCs w:val="32"/>
        </w:rPr>
        <w:t xml:space="preserve">  行政事业单位发生分立、合并、改制、撤销、隶属关系改变或者部分职能、业务调整等情形，应当对行政事业性国有资产进行清查，根据国家有关规定办理相关国有资产划转、交接手续。经区委、区政府批准召开重大会议、成立的临时机构、举办大型活动等而购置的国有资产的处置，由主办单位在该项工作结束时提出处置意见按照本办法第二十九条规定的处置权限履行审批手续。</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第三十五条</w:t>
      </w:r>
      <w:r>
        <w:rPr>
          <w:rFonts w:hint="eastAsia" w:ascii="仿宋_GB2312" w:eastAsia="仿宋_GB2312"/>
          <w:snapToGrid w:val="0"/>
          <w:color w:val="auto"/>
          <w:sz w:val="32"/>
          <w:szCs w:val="32"/>
        </w:rPr>
        <w:t xml:space="preserve">  除涉及国家秘密、国家安全及关键核心技术外，政府设立的科研机构、高等院校对其持有的科技成果，可以自主决定转让、许可或者作价投资，不需报主管部门、区财政局审批或者备案，并通过协议定价、在技术交易市场挂牌交易、拍卖等方式确定价格。通过协议定价的，应当在本单位公示科技成果名称和拟交易价格。</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涉及国家秘密、国家安全及关键核心技术的科技成果转让，由各主管部门按照国家有关保密制度的规定审批。</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第三十六条</w:t>
      </w:r>
      <w:r>
        <w:rPr>
          <w:rFonts w:hint="eastAsia" w:ascii="仿宋_GB2312" w:eastAsia="仿宋_GB2312"/>
          <w:snapToGrid w:val="0"/>
          <w:color w:val="auto"/>
          <w:sz w:val="32"/>
          <w:szCs w:val="32"/>
        </w:rPr>
        <w:t xml:space="preserve">  政府设立的科研机构、高等院校对其持有的科技成果作价投资形成国有股权的无偿划转、转让、损失核销或者</w:t>
      </w:r>
      <w:r>
        <w:rPr>
          <w:rFonts w:hint="eastAsia" w:ascii="仿宋_GB2312" w:eastAsia="仿宋_GB2312"/>
          <w:snapToGrid w:val="0"/>
          <w:color w:val="auto"/>
          <w:spacing w:val="-12"/>
          <w:sz w:val="32"/>
          <w:szCs w:val="32"/>
        </w:rPr>
        <w:t>对外投资等管理事项，由主管部门审批，不需报区财政</w:t>
      </w:r>
      <w:r>
        <w:rPr>
          <w:rFonts w:hint="eastAsia" w:ascii="仿宋_GB2312" w:eastAsia="仿宋_GB2312"/>
          <w:snapToGrid w:val="0"/>
          <w:color w:val="auto"/>
          <w:spacing w:val="-12"/>
          <w:sz w:val="32"/>
          <w:szCs w:val="32"/>
          <w:lang w:eastAsia="zh-CN"/>
        </w:rPr>
        <w:t>部门</w:t>
      </w:r>
      <w:r>
        <w:rPr>
          <w:rFonts w:hint="eastAsia" w:ascii="仿宋_GB2312" w:eastAsia="仿宋_GB2312"/>
          <w:snapToGrid w:val="0"/>
          <w:color w:val="auto"/>
          <w:spacing w:val="-12"/>
          <w:sz w:val="32"/>
          <w:szCs w:val="32"/>
        </w:rPr>
        <w:t>备案。</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政府设立的科研机构、高等院校对其持有的科技成果作价投资成立企业的国有资产产权登记事项，由主管部门审批，不需报区财政</w:t>
      </w:r>
      <w:r>
        <w:rPr>
          <w:rFonts w:hint="eastAsia" w:ascii="仿宋_GB2312" w:eastAsia="仿宋_GB2312"/>
          <w:snapToGrid w:val="0"/>
          <w:color w:val="auto"/>
          <w:sz w:val="32"/>
          <w:szCs w:val="32"/>
          <w:lang w:eastAsia="zh-CN"/>
        </w:rPr>
        <w:t>部门</w:t>
      </w:r>
      <w:r>
        <w:rPr>
          <w:rFonts w:hint="eastAsia" w:ascii="仿宋_GB2312" w:eastAsia="仿宋_GB2312"/>
          <w:snapToGrid w:val="0"/>
          <w:color w:val="auto"/>
          <w:sz w:val="32"/>
          <w:szCs w:val="32"/>
        </w:rPr>
        <w:t>办理登记。</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第三十七条</w:t>
      </w:r>
      <w:r>
        <w:rPr>
          <w:rFonts w:hint="eastAsia" w:ascii="仿宋_GB2312" w:eastAsia="仿宋_GB2312"/>
          <w:snapToGrid w:val="0"/>
          <w:color w:val="auto"/>
          <w:sz w:val="32"/>
          <w:szCs w:val="32"/>
        </w:rPr>
        <w:t xml:space="preserve">  行政事业单位依据主管部门、区财政</w:t>
      </w:r>
      <w:r>
        <w:rPr>
          <w:rFonts w:hint="eastAsia" w:ascii="仿宋_GB2312" w:eastAsia="仿宋_GB2312"/>
          <w:snapToGrid w:val="0"/>
          <w:color w:val="auto"/>
          <w:sz w:val="32"/>
          <w:szCs w:val="32"/>
          <w:lang w:eastAsia="zh-CN"/>
        </w:rPr>
        <w:t>部门</w:t>
      </w:r>
      <w:r>
        <w:rPr>
          <w:rFonts w:hint="eastAsia" w:ascii="仿宋_GB2312" w:eastAsia="仿宋_GB2312"/>
          <w:snapToGrid w:val="0"/>
          <w:color w:val="auto"/>
          <w:sz w:val="32"/>
          <w:szCs w:val="32"/>
        </w:rPr>
        <w:t>的批复文件，办理资产处置的相关事宜。处置完毕后应在10个工作日内核销相关资产台账信息以及办理相关资产变动手续，同时进行会计处理，确保账实相符和账账相符。</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第三十八条</w:t>
      </w:r>
      <w:r>
        <w:rPr>
          <w:rFonts w:hint="eastAsia" w:ascii="仿宋_GB2312" w:eastAsia="仿宋_GB2312"/>
          <w:snapToGrid w:val="0"/>
          <w:color w:val="auto"/>
          <w:sz w:val="32"/>
          <w:szCs w:val="32"/>
        </w:rPr>
        <w:t xml:space="preserve">  行政事业单位转让国有资产，应当到国有资产管理部门认可的海南产权交易所或海南省公共资源交易中心等，以公开交易方式进行，严格控制非公开协议方式。</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第三十九条</w:t>
      </w:r>
      <w:r>
        <w:rPr>
          <w:rFonts w:hint="eastAsia" w:ascii="仿宋_GB2312" w:eastAsia="仿宋_GB2312"/>
          <w:snapToGrid w:val="0"/>
          <w:color w:val="auto"/>
          <w:sz w:val="32"/>
          <w:szCs w:val="32"/>
        </w:rPr>
        <w:t xml:space="preserve">  行政事业单位申请报废的资产经审核批复后，应及时联系具有再生资源回收资质的回收公司回收或拆解，不得继续使用或随意丢弃。</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center"/>
        <w:textAlignment w:val="auto"/>
        <w:rPr>
          <w:rFonts w:ascii="黑体" w:hAnsi="黑体" w:eastAsia="黑体" w:cs="黑体"/>
          <w:snapToGrid w:val="0"/>
          <w:color w:val="auto"/>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center"/>
        <w:textAlignment w:val="auto"/>
        <w:rPr>
          <w:rFonts w:ascii="仿宋_GB2312" w:eastAsia="仿宋_GB2312"/>
          <w:snapToGrid w:val="0"/>
          <w:color w:val="auto"/>
          <w:sz w:val="32"/>
          <w:szCs w:val="32"/>
        </w:rPr>
      </w:pPr>
      <w:r>
        <w:rPr>
          <w:rFonts w:hint="eastAsia" w:ascii="黑体" w:hAnsi="黑体" w:eastAsia="黑体" w:cs="黑体"/>
          <w:snapToGrid w:val="0"/>
          <w:color w:val="auto"/>
          <w:sz w:val="32"/>
          <w:szCs w:val="32"/>
        </w:rPr>
        <w:t>第六章  预算、收益管理</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第四十条</w:t>
      </w:r>
      <w:r>
        <w:rPr>
          <w:rFonts w:hint="eastAsia" w:ascii="仿宋_GB2312" w:eastAsia="仿宋_GB2312"/>
          <w:snapToGrid w:val="0"/>
          <w:color w:val="auto"/>
          <w:sz w:val="32"/>
          <w:szCs w:val="32"/>
        </w:rPr>
        <w:t xml:space="preserve">  行政事业单位购置、租用资产应当提出资产配置需求，编制资产配置相关支出预算，并严格按照预算管理规定和区财政部门批复的预算配置资产。</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第四十一条</w:t>
      </w:r>
      <w:r>
        <w:rPr>
          <w:rFonts w:hint="eastAsia" w:ascii="仿宋_GB2312" w:eastAsia="仿宋_GB2312"/>
          <w:snapToGrid w:val="0"/>
          <w:color w:val="auto"/>
          <w:sz w:val="32"/>
          <w:szCs w:val="32"/>
        </w:rPr>
        <w:t xml:space="preserve">  行政事业单位利用国有资产出租、出借和处置等取得的收入，应当按照政府非税收入和国库集中收缴制度的有关规定，在资产使用、处置完成后10个工作日内，由单位扣除相关税金、资产评估费、拍卖佣金等费用后缴入国库。同时，应及时在资产管理系统上完成资产收益的登记、上缴记录登记的工作。</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第四十二条</w:t>
      </w:r>
      <w:r>
        <w:rPr>
          <w:rFonts w:hint="eastAsia" w:ascii="仿宋_GB2312" w:eastAsia="仿宋_GB2312"/>
          <w:snapToGrid w:val="0"/>
          <w:color w:val="auto"/>
          <w:sz w:val="32"/>
          <w:szCs w:val="32"/>
        </w:rPr>
        <w:t xml:space="preserve">  行政事业单位应当将依法罚没的资产按照国家规定公开拍卖或者按照国家有关规定处理，所得款项全部上缴国库。</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第四十三条</w:t>
      </w:r>
      <w:r>
        <w:rPr>
          <w:rFonts w:hint="eastAsia" w:ascii="仿宋_GB2312" w:eastAsia="仿宋_GB2312"/>
          <w:snapToGrid w:val="0"/>
          <w:color w:val="auto"/>
          <w:sz w:val="32"/>
          <w:szCs w:val="32"/>
        </w:rPr>
        <w:t xml:space="preserve">  除本办法第四十七条及国家另有规定外，事业单位利用国有资产自主经营、出租、出借、对外投资和担保等取得的收入，纳入单位预算管理。</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第四十四条</w:t>
      </w:r>
      <w:r>
        <w:rPr>
          <w:rFonts w:hint="eastAsia" w:ascii="仿宋_GB2312" w:eastAsia="仿宋_GB2312"/>
          <w:snapToGrid w:val="0"/>
          <w:color w:val="auto"/>
          <w:sz w:val="32"/>
          <w:szCs w:val="32"/>
        </w:rPr>
        <w:t xml:space="preserve">  行政事业单位应当在决算中全面、真实、准确反映其国有资产收入、支出以及国有资产存量情况。</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第四十五条</w:t>
      </w:r>
      <w:r>
        <w:rPr>
          <w:rFonts w:hint="eastAsia" w:ascii="仿宋_GB2312" w:eastAsia="仿宋_GB2312"/>
          <w:snapToGrid w:val="0"/>
          <w:color w:val="auto"/>
          <w:sz w:val="32"/>
          <w:szCs w:val="32"/>
        </w:rPr>
        <w:t xml:space="preserve">  行政事业单位应当及时收取各类资产收入，不得违反国家规定，多收、少收、不收、侵占、私分、截留、占用、挪用、隐匿、坐支。</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第四十六条</w:t>
      </w:r>
      <w:r>
        <w:rPr>
          <w:rFonts w:hint="eastAsia" w:ascii="仿宋_GB2312" w:eastAsia="仿宋_GB2312"/>
          <w:snapToGrid w:val="0"/>
          <w:color w:val="auto"/>
          <w:sz w:val="32"/>
          <w:szCs w:val="32"/>
        </w:rPr>
        <w:t xml:space="preserve">  行政事业单位不得以任何形式抵扣出租、出借、资产处置收入。</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第四十七条</w:t>
      </w:r>
      <w:r>
        <w:rPr>
          <w:rFonts w:hint="eastAsia" w:ascii="仿宋_GB2312" w:eastAsia="仿宋_GB2312"/>
          <w:snapToGrid w:val="0"/>
          <w:color w:val="auto"/>
          <w:sz w:val="32"/>
          <w:szCs w:val="32"/>
        </w:rPr>
        <w:t xml:space="preserve">  政府设立的科研机构、高等院校的科技成果转化所获得的收入全部留归本单位，纳入单位预算，不上缴国库，主要用于对完成和转化职务科技成果做出重要贡献人员的奖励和报酬、科学技术研发与成果转化等相关工作。</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center"/>
        <w:textAlignment w:val="auto"/>
        <w:rPr>
          <w:rFonts w:ascii="黑体" w:hAnsi="黑体" w:eastAsia="黑体" w:cs="黑体"/>
          <w:snapToGrid w:val="0"/>
          <w:color w:val="auto"/>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center"/>
        <w:textAlignment w:val="auto"/>
        <w:rPr>
          <w:rFonts w:ascii="黑体" w:hAnsi="黑体" w:eastAsia="黑体" w:cs="黑体"/>
          <w:snapToGrid w:val="0"/>
          <w:color w:val="auto"/>
          <w:sz w:val="32"/>
          <w:szCs w:val="32"/>
        </w:rPr>
      </w:pPr>
      <w:r>
        <w:rPr>
          <w:rFonts w:hint="eastAsia" w:ascii="黑体" w:hAnsi="黑体" w:eastAsia="黑体" w:cs="黑体"/>
          <w:snapToGrid w:val="0"/>
          <w:color w:val="auto"/>
          <w:sz w:val="32"/>
          <w:szCs w:val="32"/>
        </w:rPr>
        <w:t>第七章  基础管理</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第四十八条</w:t>
      </w:r>
      <w:r>
        <w:rPr>
          <w:rFonts w:hint="eastAsia" w:ascii="仿宋_GB2312" w:eastAsia="仿宋_GB2312"/>
          <w:snapToGrid w:val="0"/>
          <w:color w:val="auto"/>
          <w:sz w:val="32"/>
          <w:szCs w:val="32"/>
        </w:rPr>
        <w:t xml:space="preserve">  行政事业单位应当按照国家规定设置行政事业性国有资产台账，依照国家统一的会计制度进行会计核算，不得形成账外资产。</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第四十九条</w:t>
      </w:r>
      <w:r>
        <w:rPr>
          <w:rFonts w:hint="eastAsia" w:ascii="仿宋_GB2312" w:eastAsia="仿宋_GB2312"/>
          <w:snapToGrid w:val="0"/>
          <w:color w:val="auto"/>
          <w:sz w:val="32"/>
          <w:szCs w:val="32"/>
        </w:rPr>
        <w:t xml:space="preserve">  行政事业单位应当加强行政事业性资产管理信息系统（以下简称“资产管理系统”）的日常管理和运用，资产的配置、使用、处置、收益等管理事项均应及时在资产管理系统上办理，对本单位资产实行动态管理，建立“全面、准确、细化、动态”的行政事业单位国有资产基础数据库，并在此基础上做好国有资产统计和报告工作。</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第五十条</w:t>
      </w:r>
      <w:r>
        <w:rPr>
          <w:rFonts w:hint="eastAsia" w:ascii="仿宋_GB2312" w:eastAsia="仿宋_GB2312"/>
          <w:snapToGrid w:val="0"/>
          <w:color w:val="auto"/>
          <w:sz w:val="32"/>
          <w:szCs w:val="32"/>
        </w:rPr>
        <w:t xml:space="preserve">  行政事业单位占有、使用的资产应及时在资产管理系统登记入账，原则上“一卡一物”，并依照国家统一的会计制度进行会计核算，不得形成账外资产。</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pacing w:val="-19"/>
          <w:sz w:val="32"/>
          <w:szCs w:val="32"/>
        </w:rPr>
      </w:pPr>
      <w:r>
        <w:rPr>
          <w:rFonts w:hint="eastAsia" w:ascii="仿宋_GB2312" w:eastAsia="仿宋_GB2312"/>
          <w:snapToGrid w:val="0"/>
          <w:color w:val="auto"/>
          <w:spacing w:val="-19"/>
          <w:sz w:val="32"/>
          <w:szCs w:val="32"/>
        </w:rPr>
        <w:t>资产管理系统为非涉密系统，涉密资产不得录入资产管理系统。</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第五十一条</w:t>
      </w:r>
      <w:r>
        <w:rPr>
          <w:rFonts w:hint="eastAsia" w:ascii="仿宋_GB2312" w:eastAsia="仿宋_GB2312"/>
          <w:snapToGrid w:val="0"/>
          <w:color w:val="auto"/>
          <w:sz w:val="32"/>
          <w:szCs w:val="32"/>
        </w:rPr>
        <w:t xml:space="preserve">  行政事业单位应当明确管理机构、配备资产管理人员、建立健全行政事业单位国有资产管理岗位责任制度。资产需要维修、保养、调剂、更新、报废的，资产使用人、管理人应当及时提出。资产使用人、管理人发生变化的，应当及时办理资产交接手续。因使用不当或者维护、保养、维修不及时造成资产损失的，应当依法承担责任。</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第五十二条</w:t>
      </w:r>
      <w:r>
        <w:rPr>
          <w:rFonts w:hint="eastAsia" w:ascii="仿宋_GB2312" w:eastAsia="仿宋_GB2312"/>
          <w:snapToGrid w:val="0"/>
          <w:color w:val="auto"/>
          <w:sz w:val="32"/>
          <w:szCs w:val="32"/>
        </w:rPr>
        <w:t xml:space="preserve">  行政事业单位应当在做好财物管理、会计核算的基础上，定期或者不定期对资产进行盘点、对账。出现资产盘盈盘亏的，应当按照财务、会计和资产管理制度有关规定处理，做到账实相符和账账相符。</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第五十三条</w:t>
      </w:r>
      <w:r>
        <w:rPr>
          <w:rFonts w:hint="eastAsia" w:ascii="仿宋_GB2312" w:eastAsia="仿宋_GB2312"/>
          <w:snapToGrid w:val="0"/>
          <w:color w:val="auto"/>
          <w:sz w:val="32"/>
          <w:szCs w:val="32"/>
        </w:rPr>
        <w:t xml:space="preserve">  有下列情形之一的，各行政事业单位应当对行政事业性国有资产进行清查：</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（一）根据本级政府部署要求；</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（二）发生重大资产调拨、划转以及单位分立、合并、改制、撤销、隶属关系改变等情形；</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（三）因自然灾害等不可抗力造成资产毁损、灭失；</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（四）会计信息严重失真；</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（五）国家统一的会计制度发生重大变更，涉及资产核算方法发生重要变化；</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（六）其他应当进行资产清查的情形。</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第五十四条</w:t>
      </w:r>
      <w:r>
        <w:rPr>
          <w:rFonts w:hint="eastAsia" w:ascii="仿宋_GB2312" w:eastAsia="仿宋_GB2312"/>
          <w:snapToGrid w:val="0"/>
          <w:color w:val="auto"/>
          <w:sz w:val="32"/>
          <w:szCs w:val="32"/>
        </w:rPr>
        <w:t xml:space="preserve">  行政事业单位在资产清查中发现账实不符、账账不符的，应当查明原因予以说明，并随同清查结果一并履行审批程序。各部门及其所属单位应当根据审批结果及时调整资产台账信息，同时进行会计处理。</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由于资产使用人、管理人的原因造成资产毁损、灭失的，应当依法追究相关责任。</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第五十五条</w:t>
      </w:r>
      <w:r>
        <w:rPr>
          <w:rFonts w:hint="eastAsia" w:ascii="仿宋_GB2312" w:eastAsia="仿宋_GB2312"/>
          <w:snapToGrid w:val="0"/>
          <w:color w:val="auto"/>
          <w:sz w:val="32"/>
          <w:szCs w:val="32"/>
        </w:rPr>
        <w:t xml:space="preserve">  行政事业单位对需要办理权属登记的资产应当依法及时办理。对有账簿记录但权证手续不全的行政事业性国有资产，可以向本级政府有关主管部门提出确认资产权属申请，及时办理权属登记。</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第五十六条</w:t>
      </w:r>
      <w:r>
        <w:rPr>
          <w:rFonts w:hint="eastAsia" w:ascii="仿宋_GB2312" w:eastAsia="仿宋_GB2312"/>
          <w:snapToGrid w:val="0"/>
          <w:color w:val="auto"/>
          <w:sz w:val="32"/>
          <w:szCs w:val="32"/>
        </w:rPr>
        <w:t xml:space="preserve">  行政事业单位之间，各部门及其所属单位与其他单位和个人之间发生资产纠纷的，应当依照有关法律法规规定采取协商等方式处理。</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center"/>
        <w:textAlignment w:val="auto"/>
        <w:rPr>
          <w:rFonts w:ascii="黑体" w:hAnsi="黑体" w:eastAsia="黑体" w:cs="黑体"/>
          <w:snapToGrid w:val="0"/>
          <w:color w:val="auto"/>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center"/>
        <w:textAlignment w:val="auto"/>
        <w:rPr>
          <w:rFonts w:ascii="黑体" w:hAnsi="黑体" w:eastAsia="黑体" w:cs="黑体"/>
          <w:snapToGrid w:val="0"/>
          <w:color w:val="auto"/>
          <w:sz w:val="32"/>
          <w:szCs w:val="32"/>
        </w:rPr>
      </w:pPr>
      <w:r>
        <w:rPr>
          <w:rFonts w:hint="eastAsia" w:ascii="黑体" w:hAnsi="黑体" w:eastAsia="黑体" w:cs="黑体"/>
          <w:snapToGrid w:val="0"/>
          <w:color w:val="auto"/>
          <w:sz w:val="32"/>
          <w:szCs w:val="32"/>
        </w:rPr>
        <w:t>第八章  资产评估</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 xml:space="preserve">第五十七条  </w:t>
      </w:r>
      <w:r>
        <w:rPr>
          <w:rFonts w:hint="eastAsia" w:ascii="仿宋_GB2312" w:eastAsia="仿宋_GB2312"/>
          <w:snapToGrid w:val="0"/>
          <w:color w:val="auto"/>
          <w:sz w:val="32"/>
          <w:szCs w:val="32"/>
        </w:rPr>
        <w:t>行政事业单位有下列情形之一的，应对相关资产进行评估：</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（一）整体或者部分改制为企业；</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（二）以非货币性资产对外投资；</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（三）拍卖、有偿转让、置换的国有资产；</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（四）整体或部分出租资产的租金价格；</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（五）行政单位取得的缺少原始凭证或者其他难以会计确认入账的资产；</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（六）依照国家有关规定需要进行资产评估的其他情形。</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第五十八条</w:t>
      </w:r>
      <w:r>
        <w:rPr>
          <w:rFonts w:hint="eastAsia" w:ascii="仿宋_GB2312" w:eastAsia="仿宋_GB2312"/>
          <w:snapToGrid w:val="0"/>
          <w:color w:val="auto"/>
          <w:sz w:val="32"/>
          <w:szCs w:val="32"/>
        </w:rPr>
        <w:t xml:space="preserve">  行政事业单位以评估价为底价公开交易不能成交的国有资产，可逐次降价后继续进行公开交易。如意向交易价格低于评估价80％的，需重新评估后按权限报批。</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第五十九条</w:t>
      </w:r>
      <w:r>
        <w:rPr>
          <w:rFonts w:hint="eastAsia" w:ascii="仿宋_GB2312" w:eastAsia="仿宋_GB2312"/>
          <w:snapToGrid w:val="0"/>
          <w:color w:val="auto"/>
          <w:sz w:val="32"/>
          <w:szCs w:val="32"/>
        </w:rPr>
        <w:t xml:space="preserve">  有下列情形之一的，可以不进行资产评估：</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（一）经批准行政事业单位整体或者部分资产无偿划转；</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（二）行政主管部门下属单位之间的合并、资产划转、置换和转让；</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（三）政府设立的科研机构、高等院校将其持有的科技成果转让、许可或者作价投资给国有全资企业的；</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（四）经主管部门确认，资产评估费用高于资产经营、出租或者处置收益的；</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（五）发生其他不影响国有资产权益的特殊产权变动行为，报经区财政部门确认可以不进行资产评估的。</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第六十条</w:t>
      </w:r>
      <w:r>
        <w:rPr>
          <w:rFonts w:hint="eastAsia" w:ascii="仿宋_GB2312" w:eastAsia="仿宋_GB2312"/>
          <w:snapToGrid w:val="0"/>
          <w:color w:val="auto"/>
          <w:sz w:val="32"/>
          <w:szCs w:val="32"/>
        </w:rPr>
        <w:t xml:space="preserve">  政府设立的科研机构、高等院校将其持有的科技成果转让、许可或者作价投资给非国有全资企业的，由单位自主决定是否进行资产评估。</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第六十一条</w:t>
      </w:r>
      <w:r>
        <w:rPr>
          <w:rFonts w:hint="eastAsia" w:ascii="仿宋_GB2312" w:eastAsia="仿宋_GB2312"/>
          <w:snapToGrid w:val="0"/>
          <w:color w:val="auto"/>
          <w:sz w:val="32"/>
          <w:szCs w:val="32"/>
        </w:rPr>
        <w:t xml:space="preserve">  行政事业单位国有资产评估工作应当委托具有资产评估资质的评估机构进行，谁委托谁付费。行政事业单位应当如实向资产评估机构提供有关情况和资料，并对所提供的情况和资料的客观性、真实性和合法性负责。</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行政事业单位不得以任何形式干预资产评估机构独立执业。</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center"/>
        <w:textAlignment w:val="auto"/>
        <w:rPr>
          <w:rFonts w:ascii="黑体" w:hAnsi="黑体" w:eastAsia="黑体" w:cs="黑体"/>
          <w:snapToGrid w:val="0"/>
          <w:color w:val="auto"/>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center"/>
        <w:textAlignment w:val="auto"/>
        <w:rPr>
          <w:rFonts w:ascii="黑体" w:hAnsi="黑体" w:eastAsia="黑体" w:cs="黑体"/>
          <w:snapToGrid w:val="0"/>
          <w:color w:val="auto"/>
          <w:sz w:val="32"/>
          <w:szCs w:val="32"/>
        </w:rPr>
      </w:pPr>
      <w:r>
        <w:rPr>
          <w:rFonts w:hint="eastAsia" w:ascii="黑体" w:hAnsi="黑体" w:eastAsia="黑体" w:cs="黑体"/>
          <w:snapToGrid w:val="0"/>
          <w:color w:val="auto"/>
          <w:sz w:val="32"/>
          <w:szCs w:val="32"/>
        </w:rPr>
        <w:t>第九章  国有资产报告</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第六十二条</w:t>
      </w:r>
      <w:r>
        <w:rPr>
          <w:rFonts w:hint="eastAsia" w:ascii="仿宋_GB2312" w:eastAsia="仿宋_GB2312"/>
          <w:snapToGrid w:val="0"/>
          <w:color w:val="auto"/>
          <w:sz w:val="32"/>
          <w:szCs w:val="32"/>
        </w:rPr>
        <w:t xml:space="preserve">  建立行政事业性国有资产管理情况报告制度。区人民政府按照规定向本级人民代表大会常务委员会报告行政事业性国有资产管理情况。</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第六十三条</w:t>
      </w:r>
      <w:r>
        <w:rPr>
          <w:rFonts w:hint="eastAsia" w:ascii="仿宋_GB2312" w:eastAsia="仿宋_GB2312"/>
          <w:snapToGrid w:val="0"/>
          <w:color w:val="auto"/>
          <w:sz w:val="32"/>
          <w:szCs w:val="32"/>
        </w:rPr>
        <w:t xml:space="preserve">  行政事业单位应当按照财政部门规定的行政事业性国有资产报告的格式、内容及要求，对其占有、使用的国有资产状况定期做出报告。</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第六十四条</w:t>
      </w:r>
      <w:r>
        <w:rPr>
          <w:rFonts w:hint="eastAsia" w:ascii="仿宋_GB2312" w:eastAsia="仿宋_GB2312"/>
          <w:snapToGrid w:val="0"/>
          <w:color w:val="auto"/>
          <w:sz w:val="32"/>
          <w:szCs w:val="32"/>
        </w:rPr>
        <w:t xml:space="preserve">  行政事业单位应当在做好财务管理、会计核算的基础上，全面盘点资产情况，完善资产卡片数据，每年编制本单位行政事业性国有资产管理情况报告，并按照财务隶属关系逐级上报，并按照国家有关规定向社会公开。</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第六十五条</w:t>
      </w:r>
      <w:r>
        <w:rPr>
          <w:rFonts w:hint="eastAsia" w:ascii="仿宋_GB2312" w:eastAsia="仿宋_GB2312"/>
          <w:snapToGrid w:val="0"/>
          <w:color w:val="auto"/>
          <w:sz w:val="32"/>
          <w:szCs w:val="32"/>
        </w:rPr>
        <w:t xml:space="preserve">  国有资产报告编制完毕后，须经编制人员、资产管理部门负责人和单位负责人审查、签字并加盖单位公章后，于规定时间内上报。本单位负责人对本单位编制的国有资产报告的真实性、准确性和完整性负责。行政事业单位应当如实编制国有资产报告，不得故意瞒报、漏报、编造虚假资产信息。</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center"/>
        <w:textAlignment w:val="auto"/>
        <w:rPr>
          <w:rFonts w:ascii="黑体" w:hAnsi="黑体" w:eastAsia="黑体" w:cs="黑体"/>
          <w:snapToGrid w:val="0"/>
          <w:color w:val="auto"/>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center"/>
        <w:textAlignment w:val="auto"/>
        <w:rPr>
          <w:rFonts w:ascii="黑体" w:hAnsi="黑体" w:eastAsia="黑体" w:cs="黑体"/>
          <w:snapToGrid w:val="0"/>
          <w:color w:val="auto"/>
          <w:sz w:val="32"/>
          <w:szCs w:val="32"/>
        </w:rPr>
      </w:pPr>
      <w:r>
        <w:rPr>
          <w:rFonts w:hint="eastAsia" w:ascii="黑体" w:hAnsi="黑体" w:eastAsia="黑体" w:cs="黑体"/>
          <w:snapToGrid w:val="0"/>
          <w:color w:val="auto"/>
          <w:sz w:val="32"/>
          <w:szCs w:val="32"/>
        </w:rPr>
        <w:t>第十章  监督管理和法律责任</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第六十六条</w:t>
      </w:r>
      <w:r>
        <w:rPr>
          <w:rFonts w:hint="eastAsia" w:ascii="仿宋_GB2312" w:eastAsia="仿宋_GB2312"/>
          <w:snapToGrid w:val="0"/>
          <w:color w:val="auto"/>
          <w:sz w:val="32"/>
          <w:szCs w:val="32"/>
        </w:rPr>
        <w:t xml:space="preserve">  行政事业单位国有资产监督应当坚持单位内部监督与人大监督、财政监督、审计监督、行业监督、社会监督相结合，事前监督与事中监督、事后监督相结合，日常监督与专项检查相结合。</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第六十七条</w:t>
      </w:r>
      <w:r>
        <w:rPr>
          <w:rFonts w:hint="eastAsia" w:ascii="仿宋_GB2312" w:eastAsia="仿宋_GB2312"/>
          <w:snapToGrid w:val="0"/>
          <w:color w:val="auto"/>
          <w:sz w:val="32"/>
          <w:szCs w:val="32"/>
        </w:rPr>
        <w:t xml:space="preserve">  各行政事业单位应当建立健全行政事业性国有资产内部控制制度，根据职责对本行业行政事业性国有资产管理依法进行监督，防控行政事业性国有资产管理风险。</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第六十八条</w:t>
      </w:r>
      <w:r>
        <w:rPr>
          <w:rFonts w:hint="eastAsia" w:ascii="仿宋_GB2312" w:eastAsia="仿宋_GB2312"/>
          <w:snapToGrid w:val="0"/>
          <w:color w:val="auto"/>
          <w:sz w:val="32"/>
          <w:szCs w:val="32"/>
        </w:rPr>
        <w:t xml:space="preserve">  财政部门、行政主管部门和行政事业单位及其工作人员，应当按照本办法第二章的规定，认真履行国有资产管理职责，依法维护国有资产的安全完整，提高国有资产使用效益。</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第六十九条</w:t>
      </w:r>
      <w:r>
        <w:rPr>
          <w:rFonts w:hint="eastAsia" w:ascii="仿宋_GB2312" w:eastAsia="仿宋_GB2312"/>
          <w:snapToGrid w:val="0"/>
          <w:color w:val="auto"/>
          <w:sz w:val="32"/>
          <w:szCs w:val="32"/>
        </w:rPr>
        <w:t xml:space="preserve">  行政事业单位有下列行为之一的，责令改正，情节较重的，对负有直接责任的主管人员和其他直接责任人员依法依规予以处理：</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（一）配置、使用、处置国有资产未按照规定经集体决策或者履行审批程序；</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（二）超标准配置国有资产；</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（三）未按照规定办理国有资产调剂、调拨、划转、交接等手续；</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（四）未按照规定履行国有资产拍卖、报告、披露等程序；</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（五）通过串通作弊、暗箱操作等低价处置国有资产的；</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（六）未按规定缴纳国有资产收益的；</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（七）非法占有、使用国有资产或者采用弄虚作假等方式低价处置国有资产；</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（八）违反规定将国有资产用于对外投资或者设立营利性组织；</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（九）未按照规定评估国有资产导致国家利益损失；</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（十）其他违反本办法规定造成国有资产损失的行为。</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第七十条</w:t>
      </w:r>
      <w:r>
        <w:rPr>
          <w:rFonts w:hint="eastAsia" w:ascii="仿宋_GB2312" w:eastAsia="仿宋_GB2312"/>
          <w:snapToGrid w:val="0"/>
          <w:color w:val="auto"/>
          <w:sz w:val="32"/>
          <w:szCs w:val="32"/>
        </w:rPr>
        <w:t xml:space="preserve">  财政部门、主管部门、行政事业单位及其工作人员在行政事业单位国有资产配置、使用、处置等管理工作中，存在违反本办法规定的行为，以及其他滥用职权、玩忽职守、徇私舞弊等违法违纪行为的，依照《中华人民共和国公务员法》《中华人民共和国监察法》《财政违法行为处罚处分条例》《行政事业性国有资产管理条例》等相关法律法规规定追究相应责任；涉嫌犯罪的，应当按照有关规定移送相应有管辖权的机关处理。</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center"/>
        <w:textAlignment w:val="auto"/>
        <w:rPr>
          <w:rFonts w:ascii="黑体" w:hAnsi="黑体" w:eastAsia="黑体" w:cs="黑体"/>
          <w:snapToGrid w:val="0"/>
          <w:color w:val="auto"/>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center"/>
        <w:textAlignment w:val="auto"/>
        <w:rPr>
          <w:rFonts w:ascii="黑体" w:hAnsi="黑体" w:eastAsia="黑体" w:cs="黑体"/>
          <w:snapToGrid w:val="0"/>
          <w:color w:val="auto"/>
          <w:sz w:val="32"/>
          <w:szCs w:val="32"/>
        </w:rPr>
      </w:pPr>
      <w:r>
        <w:rPr>
          <w:rFonts w:hint="eastAsia" w:ascii="黑体" w:hAnsi="黑体" w:eastAsia="黑体" w:cs="黑体"/>
          <w:snapToGrid w:val="0"/>
          <w:color w:val="auto"/>
          <w:sz w:val="32"/>
          <w:szCs w:val="32"/>
        </w:rPr>
        <w:t>第十一章  附则</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第七十一条</w:t>
      </w:r>
      <w:r>
        <w:rPr>
          <w:rFonts w:hint="eastAsia" w:ascii="仿宋_GB2312" w:eastAsia="仿宋_GB2312"/>
          <w:snapToGrid w:val="0"/>
          <w:color w:val="auto"/>
          <w:sz w:val="32"/>
          <w:szCs w:val="32"/>
        </w:rPr>
        <w:t xml:space="preserve">  在突发公共卫生事件或者重大自然灾害等应急情况下，相关单位可本着急事急办、特事特办的原则，按照主管部门要求履行相关程序后配置、处置相关国有资产，待应急事件结束按审批权限分别报主管部门、区财政</w:t>
      </w:r>
      <w:r>
        <w:rPr>
          <w:rFonts w:hint="eastAsia" w:ascii="仿宋_GB2312" w:eastAsia="仿宋_GB2312"/>
          <w:snapToGrid w:val="0"/>
          <w:color w:val="auto"/>
          <w:sz w:val="32"/>
          <w:szCs w:val="32"/>
          <w:lang w:eastAsia="zh-CN"/>
        </w:rPr>
        <w:t>部门</w:t>
      </w:r>
      <w:r>
        <w:rPr>
          <w:rFonts w:hint="eastAsia" w:ascii="仿宋_GB2312" w:eastAsia="仿宋_GB2312"/>
          <w:snapToGrid w:val="0"/>
          <w:color w:val="auto"/>
          <w:sz w:val="32"/>
          <w:szCs w:val="32"/>
        </w:rPr>
        <w:t>备案。</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第七十二条</w:t>
      </w:r>
      <w:r>
        <w:rPr>
          <w:rFonts w:hint="eastAsia" w:ascii="仿宋_GB2312" w:eastAsia="仿宋_GB2312"/>
          <w:snapToGrid w:val="0"/>
          <w:color w:val="auto"/>
          <w:sz w:val="32"/>
          <w:szCs w:val="32"/>
        </w:rPr>
        <w:t xml:space="preserve">  货币形式的行政事业性国有资产管理，按照预算管理有关规定执行。</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第七十三条</w:t>
      </w:r>
      <w:r>
        <w:rPr>
          <w:rFonts w:hint="eastAsia" w:ascii="仿宋_GB2312" w:eastAsia="仿宋_GB2312"/>
          <w:snapToGrid w:val="0"/>
          <w:color w:val="auto"/>
          <w:sz w:val="32"/>
          <w:szCs w:val="32"/>
        </w:rPr>
        <w:t xml:space="preserve">  除国家另有规定外，社会组织直接支配的行政事业性国有资产管理，依照本办法执行。</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第七十四条</w:t>
      </w:r>
      <w:r>
        <w:rPr>
          <w:rFonts w:hint="eastAsia" w:ascii="仿宋_GB2312" w:eastAsia="仿宋_GB2312"/>
          <w:snapToGrid w:val="0"/>
          <w:color w:val="auto"/>
          <w:sz w:val="32"/>
          <w:szCs w:val="32"/>
        </w:rPr>
        <w:t xml:space="preserve">  未参照公务员管理的社会团体和民办非企业单位中占有、使用国有资产的，参照本办法执行。</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第七十五条</w:t>
      </w:r>
      <w:r>
        <w:rPr>
          <w:rFonts w:hint="eastAsia" w:ascii="仿宋_GB2312" w:eastAsia="仿宋_GB2312"/>
          <w:snapToGrid w:val="0"/>
          <w:color w:val="auto"/>
          <w:sz w:val="32"/>
          <w:szCs w:val="32"/>
        </w:rPr>
        <w:t xml:space="preserve">  实行企业化管理并执行企业财务、会计制度的事业单位对外投资的全资企业或者控股企业的资产管理，按照企业国有资产监督管理的有关规定实施监督管理。</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hint="eastAsia" w:ascii="仿宋_GB2312" w:eastAsia="仿宋_GB2312"/>
          <w:snapToGrid w:val="0"/>
          <w:color w:val="auto"/>
          <w:sz w:val="32"/>
          <w:szCs w:val="32"/>
        </w:rPr>
      </w:pPr>
      <w:r>
        <w:rPr>
          <w:rFonts w:hint="eastAsia" w:ascii="仿宋_GB2312" w:eastAsia="仿宋_GB2312"/>
          <w:b/>
          <w:bCs/>
          <w:snapToGrid w:val="0"/>
          <w:color w:val="auto"/>
          <w:sz w:val="32"/>
          <w:szCs w:val="32"/>
        </w:rPr>
        <w:t>第七十六条</w:t>
      </w:r>
      <w:r>
        <w:rPr>
          <w:rFonts w:hint="eastAsia" w:ascii="仿宋_GB2312" w:eastAsia="仿宋_GB2312"/>
          <w:snapToGrid w:val="0"/>
          <w:color w:val="auto"/>
          <w:sz w:val="32"/>
          <w:szCs w:val="32"/>
        </w:rPr>
        <w:t xml:space="preserve">  主管部门可结合本部门实际情况，参照本办法制定具体实施细则或管理办法</w:t>
      </w:r>
      <w:r>
        <w:rPr>
          <w:rFonts w:hint="eastAsia" w:ascii="仿宋_GB2312" w:eastAsia="仿宋_GB2312"/>
          <w:snapToGrid w:val="0"/>
          <w:color w:val="auto"/>
          <w:sz w:val="32"/>
          <w:szCs w:val="32"/>
          <w:lang w:eastAsia="zh-CN"/>
        </w:rPr>
        <w:t>，</w:t>
      </w:r>
      <w:r>
        <w:rPr>
          <w:rFonts w:hint="eastAsia" w:ascii="仿宋_GB2312" w:eastAsia="仿宋_GB2312"/>
          <w:snapToGrid w:val="0"/>
          <w:color w:val="auto"/>
          <w:sz w:val="32"/>
          <w:szCs w:val="32"/>
        </w:rPr>
        <w:t>并报区财政</w:t>
      </w:r>
      <w:r>
        <w:rPr>
          <w:rFonts w:hint="eastAsia" w:ascii="仿宋_GB2312" w:eastAsia="仿宋_GB2312"/>
          <w:snapToGrid w:val="0"/>
          <w:color w:val="auto"/>
          <w:sz w:val="32"/>
          <w:szCs w:val="32"/>
          <w:lang w:eastAsia="zh-CN"/>
        </w:rPr>
        <w:t>部门</w:t>
      </w:r>
      <w:r>
        <w:rPr>
          <w:rFonts w:hint="eastAsia" w:ascii="仿宋_GB2312" w:eastAsia="仿宋_GB2312"/>
          <w:snapToGrid w:val="0"/>
          <w:color w:val="auto"/>
          <w:sz w:val="32"/>
          <w:szCs w:val="32"/>
        </w:rPr>
        <w:t>备案。</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ascii="仿宋_GB2312" w:eastAsia="仿宋_GB2312"/>
          <w:snapToGrid w:val="0"/>
          <w:color w:val="auto"/>
          <w:sz w:val="32"/>
          <w:szCs w:val="32"/>
        </w:rPr>
      </w:pPr>
      <w:r>
        <w:rPr>
          <w:rFonts w:hint="eastAsia" w:ascii="仿宋_GB2312" w:eastAsia="仿宋_GB2312"/>
          <w:b/>
          <w:bCs/>
          <w:snapToGrid w:val="0"/>
          <w:color w:val="auto"/>
          <w:sz w:val="32"/>
          <w:szCs w:val="32"/>
        </w:rPr>
        <w:t>第七十七条</w:t>
      </w:r>
      <w:r>
        <w:rPr>
          <w:rFonts w:hint="eastAsia" w:ascii="仿宋_GB2312" w:eastAsia="仿宋_GB2312"/>
          <w:snapToGrid w:val="0"/>
          <w:color w:val="auto"/>
          <w:sz w:val="32"/>
          <w:szCs w:val="32"/>
        </w:rPr>
        <w:t xml:space="preserve">  本办法由三亚市海棠区财政局负责解释</w:t>
      </w:r>
      <w:r>
        <w:rPr>
          <w:rFonts w:hint="eastAsia" w:ascii="仿宋_GB2312" w:eastAsia="仿宋_GB2312"/>
          <w:snapToGrid w:val="0"/>
          <w:color w:val="auto"/>
          <w:sz w:val="32"/>
          <w:szCs w:val="32"/>
          <w:lang w:eastAsia="zh-CN"/>
        </w:rPr>
        <w:t>，</w:t>
      </w:r>
      <w:r>
        <w:rPr>
          <w:rFonts w:hint="eastAsia" w:ascii="仿宋_GB2312" w:eastAsia="仿宋_GB2312"/>
          <w:snapToGrid w:val="0"/>
          <w:color w:val="auto"/>
          <w:sz w:val="32"/>
          <w:szCs w:val="32"/>
        </w:rPr>
        <w:t>自</w:t>
      </w:r>
      <w:r>
        <w:rPr>
          <w:rFonts w:hint="eastAsia" w:ascii="仿宋_GB2312" w:eastAsia="仿宋_GB2312"/>
          <w:snapToGrid w:val="0"/>
          <w:color w:val="auto"/>
          <w:sz w:val="32"/>
          <w:szCs w:val="32"/>
          <w:lang w:eastAsia="zh-CN"/>
        </w:rPr>
        <w:t>印</w:t>
      </w:r>
      <w:r>
        <w:rPr>
          <w:rFonts w:hint="eastAsia" w:ascii="仿宋_GB2312" w:eastAsia="仿宋_GB2312"/>
          <w:snapToGrid w:val="0"/>
          <w:color w:val="auto"/>
          <w:sz w:val="32"/>
          <w:szCs w:val="32"/>
        </w:rPr>
        <w:t>发之日起施行，有效期5年。《三亚市海棠区财政局关于印发&lt;三亚市海棠区行政事业单位国有资产管理工作规程&gt;的通知》（海棠财〔2015〕24号）同时废止。</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eastAsia="仿宋_GB2312"/>
          <w:snapToGrid w:val="0"/>
          <w:color w:val="auto"/>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hint="eastAsia" w:ascii="仿宋_GB2312" w:eastAsia="仿宋_GB2312"/>
          <w:snapToGrid w:val="0"/>
          <w:color w:val="auto"/>
          <w:sz w:val="32"/>
          <w:szCs w:val="32"/>
        </w:rPr>
      </w:pPr>
      <w:r>
        <w:rPr>
          <w:rFonts w:hint="eastAsia" w:ascii="仿宋_GB2312" w:eastAsia="仿宋_GB2312"/>
          <w:snapToGrid w:val="0"/>
          <w:color w:val="auto"/>
          <w:sz w:val="32"/>
          <w:szCs w:val="32"/>
        </w:rPr>
        <w:t>附件：1</w:t>
      </w:r>
      <w:r>
        <w:rPr>
          <w:rFonts w:hint="eastAsia" w:ascii="仿宋_GB2312" w:eastAsia="仿宋_GB2312"/>
          <w:snapToGrid w:val="0"/>
          <w:color w:val="auto"/>
          <w:sz w:val="32"/>
          <w:szCs w:val="32"/>
          <w:lang w:val="en-US" w:eastAsia="zh-CN"/>
        </w:rPr>
        <w:t>-1.</w:t>
      </w:r>
      <w:r>
        <w:rPr>
          <w:rFonts w:hint="eastAsia" w:ascii="仿宋_GB2312" w:eastAsia="仿宋_GB2312"/>
          <w:snapToGrid w:val="0"/>
          <w:color w:val="auto"/>
          <w:sz w:val="32"/>
          <w:szCs w:val="32"/>
        </w:rPr>
        <w:t>行政事业单位国有资产配置申报材料</w:t>
      </w:r>
    </w:p>
    <w:p>
      <w:pPr>
        <w:pStyle w:val="2"/>
        <w:keepNext w:val="0"/>
        <w:keepLines w:val="0"/>
        <w:pageBreakBefore w:val="0"/>
        <w:widowControl/>
        <w:kinsoku/>
        <w:wordWrap/>
        <w:overflowPunct/>
        <w:topLinePunct w:val="0"/>
        <w:autoSpaceDE/>
        <w:autoSpaceDN/>
        <w:bidi w:val="0"/>
        <w:adjustRightInd/>
        <w:snapToGrid/>
        <w:spacing w:after="0" w:line="560" w:lineRule="exact"/>
        <w:ind w:left="2198" w:leftChars="800" w:right="0" w:rightChars="0" w:hanging="598" w:hangingChars="187"/>
        <w:jc w:val="left"/>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1-2.三亚市海棠区202X年行政事业单位国有资产配置计划表</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1600" w:firstLineChars="500"/>
        <w:textAlignment w:val="auto"/>
        <w:rPr>
          <w:rFonts w:ascii="仿宋_GB2312" w:eastAsia="仿宋_GB2312"/>
          <w:snapToGrid w:val="0"/>
          <w:color w:val="auto"/>
          <w:sz w:val="32"/>
          <w:szCs w:val="32"/>
        </w:rPr>
      </w:pPr>
      <w:r>
        <w:rPr>
          <w:rFonts w:hint="eastAsia" w:ascii="仿宋_GB2312" w:eastAsia="仿宋_GB2312"/>
          <w:snapToGrid w:val="0"/>
          <w:color w:val="auto"/>
          <w:sz w:val="32"/>
          <w:szCs w:val="32"/>
        </w:rPr>
        <w:t>2．</w:t>
      </w:r>
      <w:r>
        <w:rPr>
          <w:rFonts w:hint="eastAsia" w:ascii="仿宋_GB2312" w:eastAsia="仿宋_GB2312"/>
          <w:snapToGrid w:val="0"/>
          <w:color w:val="auto"/>
          <w:sz w:val="32"/>
          <w:szCs w:val="32"/>
          <w:lang w:val="en-US" w:eastAsia="zh-CN"/>
        </w:rPr>
        <w:t xml:space="preserve"> </w:t>
      </w:r>
      <w:r>
        <w:rPr>
          <w:rFonts w:hint="eastAsia" w:ascii="仿宋_GB2312" w:eastAsia="仿宋_GB2312"/>
          <w:snapToGrid w:val="0"/>
          <w:color w:val="auto"/>
          <w:sz w:val="32"/>
          <w:szCs w:val="32"/>
        </w:rPr>
        <w:t>行政事业单位国有资产使用申报材料</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1600" w:firstLineChars="500"/>
        <w:textAlignment w:val="auto"/>
        <w:rPr>
          <w:rFonts w:hint="eastAsia" w:ascii="仿宋_GB2312" w:eastAsia="仿宋_GB2312"/>
          <w:snapToGrid w:val="0"/>
          <w:color w:val="auto"/>
          <w:sz w:val="32"/>
          <w:szCs w:val="32"/>
        </w:rPr>
      </w:pPr>
      <w:r>
        <w:rPr>
          <w:rFonts w:hint="eastAsia" w:ascii="仿宋_GB2312" w:eastAsia="仿宋_GB2312"/>
          <w:snapToGrid w:val="0"/>
          <w:color w:val="auto"/>
          <w:sz w:val="32"/>
          <w:szCs w:val="32"/>
        </w:rPr>
        <w:t>3</w:t>
      </w:r>
      <w:r>
        <w:rPr>
          <w:rFonts w:hint="eastAsia" w:ascii="仿宋_GB2312" w:eastAsia="仿宋_GB2312"/>
          <w:snapToGrid w:val="0"/>
          <w:color w:val="auto"/>
          <w:sz w:val="32"/>
          <w:szCs w:val="32"/>
          <w:lang w:val="en-US" w:eastAsia="zh-CN"/>
        </w:rPr>
        <w:t>-1.</w:t>
      </w:r>
      <w:r>
        <w:rPr>
          <w:rFonts w:hint="eastAsia" w:ascii="仿宋_GB2312" w:eastAsia="仿宋_GB2312"/>
          <w:snapToGrid w:val="0"/>
          <w:color w:val="auto"/>
          <w:sz w:val="32"/>
          <w:szCs w:val="32"/>
        </w:rPr>
        <w:t>行政事业单位国有资产处置申报材料</w:t>
      </w:r>
    </w:p>
    <w:p>
      <w:pPr>
        <w:pStyle w:val="2"/>
        <w:keepNext w:val="0"/>
        <w:keepLines w:val="0"/>
        <w:pageBreakBefore w:val="0"/>
        <w:widowControl/>
        <w:kinsoku/>
        <w:wordWrap/>
        <w:overflowPunct/>
        <w:topLinePunct w:val="0"/>
        <w:autoSpaceDE/>
        <w:autoSpaceDN/>
        <w:bidi w:val="0"/>
        <w:adjustRightInd/>
        <w:snapToGrid/>
        <w:spacing w:after="0" w:line="560" w:lineRule="exact"/>
        <w:ind w:left="2198" w:leftChars="800" w:right="0" w:rightChars="0" w:hanging="598" w:hangingChars="187"/>
        <w:jc w:val="lef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三亚市海棠区202X年行政事业单位国有资产处置申报表</w:t>
      </w:r>
      <w:bookmarkStart w:id="0" w:name="_GoBack"/>
      <w:bookmarkEnd w:id="0"/>
    </w:p>
    <w:sectPr>
      <w:footerReference r:id="rId3"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Calibri Light">
    <w:altName w:val="Calibri"/>
    <w:panose1 w:val="00000000000000000000"/>
    <w:charset w:val="00"/>
    <w:family w:val="auto"/>
    <w:pitch w:val="default"/>
    <w:sig w:usb0="00000000" w:usb1="00000000" w:usb2="00000000" w:usb3="00000000" w:csb0="00000000"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黑体">
    <w:panose1 w:val="02010609060101010101"/>
    <w:charset w:val="86"/>
    <w:family w:val="swiss"/>
    <w:pitch w:val="default"/>
    <w:sig w:usb0="800002BF" w:usb1="38CF7CFA" w:usb2="00000016" w:usb3="00000000" w:csb0="00040001" w:csb1="00000000"/>
  </w:font>
  <w:font w:name="Calibri Light">
    <w:altName w:val="Calibri"/>
    <w:panose1 w:val="020F0302020204030204"/>
    <w:charset w:val="00"/>
    <w:family w:val="decorative"/>
    <w:pitch w:val="default"/>
    <w:sig w:usb0="00000000" w:usb1="00000000" w:usb2="00000009" w:usb3="00000000" w:csb0="000001FF" w:csb1="00000000"/>
  </w:font>
  <w:font w:name="仿宋">
    <w:panose1 w:val="02010609060101010101"/>
    <w:charset w:val="86"/>
    <w:family w:val="swiss"/>
    <w:pitch w:val="default"/>
    <w:sig w:usb0="800002BF" w:usb1="38CF7CFA" w:usb2="00000016" w:usb3="00000000" w:csb0="00040001" w:csb1="00000000"/>
  </w:font>
  <w:font w:name="楷体">
    <w:panose1 w:val="02010609060101010101"/>
    <w:charset w:val="86"/>
    <w:family w:val="swiss"/>
    <w:pitch w:val="default"/>
    <w:sig w:usb0="800002BF" w:usb1="38CF7CFA" w:usb2="00000016" w:usb3="00000000" w:csb0="00040001" w:csb1="00000000"/>
  </w:font>
  <w:font w:name="黑体">
    <w:panose1 w:val="02010609060101010101"/>
    <w:charset w:val="86"/>
    <w:family w:val="decorative"/>
    <w:pitch w:val="default"/>
    <w:sig w:usb0="800002BF" w:usb1="38CF7CFA" w:usb2="00000016" w:usb3="00000000" w:csb0="00040001" w:csb1="00000000"/>
  </w:font>
  <w:font w:name="Calibri Light">
    <w:altName w:val="Calibri"/>
    <w:panose1 w:val="020F0302020204030204"/>
    <w:charset w:val="00"/>
    <w:family w:val="roman"/>
    <w:pitch w:val="default"/>
    <w:sig w:usb0="00000000" w:usb1="00000000" w:usb2="00000009" w:usb3="00000000" w:csb0="000001FF" w:csb1="00000000"/>
  </w:font>
  <w:font w:name="仿宋">
    <w:panose1 w:val="02010609060101010101"/>
    <w:charset w:val="86"/>
    <w:family w:val="decorative"/>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 w:name="黑体">
    <w:panose1 w:val="02010609060101010101"/>
    <w:charset w:val="86"/>
    <w:family w:val="roman"/>
    <w:pitch w:val="default"/>
    <w:sig w:usb0="800002BF" w:usb1="38CF7CFA" w:usb2="00000016" w:usb3="00000000" w:csb0="00040001" w:csb1="00000000"/>
  </w:font>
  <w:font w:name="Calibri Light">
    <w:altName w:val="Calibri"/>
    <w:panose1 w:val="020F0302020204030204"/>
    <w:charset w:val="00"/>
    <w:family w:val="modern"/>
    <w:pitch w:val="default"/>
    <w:sig w:usb0="00000000" w:usb1="00000000" w:usb2="00000009" w:usb3="00000000" w:csb0="000001FF" w:csb1="00000000"/>
  </w:font>
  <w:font w:name="仿宋">
    <w:panose1 w:val="02010609060101010101"/>
    <w:charset w:val="86"/>
    <w:family w:val="roman"/>
    <w:pitch w:val="default"/>
    <w:sig w:usb0="800002BF" w:usb1="38CF7CFA" w:usb2="00000016" w:usb3="00000000" w:csb0="00040001" w:csb1="00000000"/>
  </w:font>
  <w:font w:name="楷体">
    <w:panose1 w:val="02010609060101010101"/>
    <w:charset w:val="86"/>
    <w:family w:val="roman"/>
    <w:pitch w:val="default"/>
    <w:sig w:usb0="800002BF" w:usb1="38CF7CFA" w:usb2="00000016" w:usb3="00000000" w:csb0="00040001" w:csb1="00000000"/>
  </w:font>
  <w:font w:name="黑体">
    <w:panose1 w:val="02010609060101010101"/>
    <w:charset w:val="86"/>
    <w:family w:val="modern"/>
    <w:pitch w:val="default"/>
    <w:sig w:usb0="800002BF" w:usb1="38CF7CFA" w:usb2="00000016" w:usb3="00000000" w:csb0="00040001" w:csb1="00000000"/>
  </w:font>
  <w:font w:name="Calibri Light">
    <w:altName w:val="Calibri"/>
    <w:panose1 w:val="020F0302020204030204"/>
    <w:charset w:val="00"/>
    <w:family w:val="swiss"/>
    <w:pitch w:val="default"/>
    <w:sig w:usb0="00000000" w:usb1="00000000" w:usb2="00000009" w:usb3="00000000" w:csb0="0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简标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方正书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超粗黑_GBK">
    <w:panose1 w:val="03000509000000000000"/>
    <w:charset w:val="86"/>
    <w:family w:val="auto"/>
    <w:pitch w:val="default"/>
    <w:sig w:usb0="00000001" w:usb1="080E0000" w:usb2="00000000" w:usb3="00000000" w:csb0="00040000" w:csb1="00000000"/>
  </w:font>
  <w:font w:name="方正隶书_GBK">
    <w:panose1 w:val="03000509000000000000"/>
    <w:charset w:val="86"/>
    <w:family w:val="auto"/>
    <w:pitch w:val="default"/>
    <w:sig w:usb0="00000001" w:usb1="080E0000" w:usb2="00000000" w:usb3="00000000" w:csb0="00040000" w:csb1="00000000"/>
  </w:font>
  <w:font w:name="方正魏碑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Batang">
    <w:panose1 w:val="0203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 w:name="华文行楷">
    <w:panose1 w:val="02010800040101010101"/>
    <w:charset w:val="86"/>
    <w:family w:val="auto"/>
    <w:pitch w:val="default"/>
    <w:sig w:usb0="00000001" w:usb1="080F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_GB2312">
    <w:panose1 w:val="02010609030101010101"/>
    <w:charset w:val="86"/>
    <w:family w:val="swiss"/>
    <w:pitch w:val="default"/>
    <w:sig w:usb0="00000001" w:usb1="080E0000" w:usb2="00000000" w:usb3="00000000" w:csb0="00040000" w:csb1="00000000"/>
  </w:font>
  <w:font w:name="楷体_GB2312">
    <w:panose1 w:val="02010609030101010101"/>
    <w:charset w:val="86"/>
    <w:family w:val="decorative"/>
    <w:pitch w:val="default"/>
    <w:sig w:usb0="00000001" w:usb1="080E0000" w:usb2="00000000" w:usb3="00000000" w:csb0="00040000" w:csb1="00000000"/>
  </w:font>
  <w:font w:name="楷体_GB2312">
    <w:panose1 w:val="02010609030101010101"/>
    <w:charset w:val="86"/>
    <w:family w:val="roman"/>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swiss"/>
    <w:pitch w:val="default"/>
    <w:sig w:usb0="00000001" w:usb1="080E0000" w:usb2="00000000" w:usb3="00000000" w:csb0="00040000" w:csb1="00000000"/>
  </w:font>
  <w:font w:name="仿宋_GB2312">
    <w:panose1 w:val="02010609030101010101"/>
    <w:charset w:val="86"/>
    <w:family w:val="decorative"/>
    <w:pitch w:val="default"/>
    <w:sig w:usb0="00000001" w:usb1="080E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Arial Unicode MS">
    <w:altName w:val="宋体"/>
    <w:panose1 w:val="020B0604020202020204"/>
    <w:charset w:val="86"/>
    <w:family w:val="roman"/>
    <w:pitch w:val="default"/>
    <w:sig w:usb0="00000000" w:usb1="00000000" w:usb2="0000003F" w:usb3="00000000" w:csb0="603F01FF" w:csb1="FFFF0000"/>
  </w:font>
  <w:font w:name="Helvetica">
    <w:altName w:val="Microsoft Sans Serif"/>
    <w:panose1 w:val="020B0604020202020204"/>
    <w:charset w:val="00"/>
    <w:family w:val="swiss"/>
    <w:pitch w:val="default"/>
    <w:sig w:usb0="00000000" w:usb1="00000000" w:usb2="00000008" w:usb3="00000000" w:csb0="000001FF" w:csb1="00000000"/>
  </w:font>
  <w:font w:name="仿宋_GB2312">
    <w:panose1 w:val="02010609030101010101"/>
    <w:charset w:val="86"/>
    <w:family w:val="modern"/>
    <w:pitch w:val="default"/>
    <w:sig w:usb0="00000001" w:usb1="080E0000" w:usb2="00000000" w:usb3="00000000" w:csb0="00040000" w:csb1="00000000"/>
  </w:font>
  <w:font w:name="Microsoft Sans Serif">
    <w:panose1 w:val="020B0604020202020204"/>
    <w:charset w:val="00"/>
    <w:family w:val="auto"/>
    <w:pitch w:val="default"/>
    <w:sig w:usb0="E1002AFF" w:usb1="C0000002" w:usb2="00000008" w:usb3="00000000" w:csb0="200101FF" w:csb1="20280000"/>
  </w:font>
  <w:font w:name="仿宋_GB2312">
    <w:panose1 w:val="02010609030101010101"/>
    <w:charset w:val="86"/>
    <w:family w:val="roma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Arial Unicode MS">
    <w:altName w:val="宋体"/>
    <w:panose1 w:val="020B0604020202020204"/>
    <w:charset w:val="86"/>
    <w:family w:val="modern"/>
    <w:pitch w:val="default"/>
    <w:sig w:usb0="00000000" w:usb1="00000000" w:usb2="0000003F" w:usb3="00000000" w:csb0="603F01FF" w:csb1="FFFF0000"/>
  </w:font>
  <w:font w:name="Helvetica">
    <w:altName w:val="Microsoft Sans Serif"/>
    <w:panose1 w:val="020B0604020202020204"/>
    <w:charset w:val="00"/>
    <w:family w:val="decorative"/>
    <w:pitch w:val="default"/>
    <w:sig w:usb0="00000000" w:usb1="00000000" w:usb2="00000008" w:usb3="00000000" w:csb0="000001FF" w:csb1="00000000"/>
  </w:font>
  <w:font w:name="Arial Unicode MS">
    <w:altName w:val="宋体"/>
    <w:panose1 w:val="020B0604020202020204"/>
    <w:charset w:val="86"/>
    <w:family w:val="swiss"/>
    <w:pitch w:val="default"/>
    <w:sig w:usb0="00000000" w:usb1="00000000" w:usb2="0000003F" w:usb3="00000000" w:csb0="603F01FF" w:csb1="FFFF0000"/>
  </w:font>
  <w:font w:name="Helvetica">
    <w:altName w:val="Microsoft Sans Serif"/>
    <w:panose1 w:val="020B0604020202020204"/>
    <w:charset w:val="00"/>
    <w:family w:val="roman"/>
    <w:pitch w:val="default"/>
    <w:sig w:usb0="00000000" w:usb1="00000000" w:usb2="00000008" w:usb3="00000000" w:csb0="000001FF" w:csb1="00000000"/>
  </w:font>
  <w:font w:name="Arial Unicode MS">
    <w:altName w:val="宋体"/>
    <w:panose1 w:val="020B0604020202020204"/>
    <w:charset w:val="86"/>
    <w:family w:val="decorative"/>
    <w:pitch w:val="default"/>
    <w:sig w:usb0="00000000" w:usb1="00000000" w:usb2="0000003F" w:usb3="00000000" w:csb0="603F01FF" w:csb1="FFFF0000"/>
  </w:font>
  <w:font w:name="Helvetica">
    <w:altName w:val="Microsoft Sans Serif"/>
    <w:panose1 w:val="020B0604020202020204"/>
    <w:charset w:val="00"/>
    <w:family w:val="modern"/>
    <w:pitch w:val="default"/>
    <w:sig w:usb0="00000000" w:usb1="00000000" w:usb2="00000008" w:usb3="00000000" w:csb0="000001FF" w:csb1="00000000"/>
  </w:font>
  <w:font w:name="幼圆">
    <w:altName w:val="宋体"/>
    <w:panose1 w:val="00000000000000000000"/>
    <w:charset w:val="86"/>
    <w:family w:val="auto"/>
    <w:pitch w:val="default"/>
    <w:sig w:usb0="00000000" w:usb1="00000000" w:usb2="00000000" w:usb3="00000000" w:csb0="00040000" w:csb1="00000000"/>
  </w:font>
  <w:font w:name="Arial Black">
    <w:panose1 w:val="020B0A04020102020204"/>
    <w:charset w:val="00"/>
    <w:family w:val="auto"/>
    <w:pitch w:val="default"/>
    <w:sig w:usb0="00000287" w:usb1="00000000" w:usb2="00000000" w:usb3="00000000" w:csb0="2000009F" w:csb1="DFD70000"/>
  </w:font>
  <w:font w:name="华文仿宋">
    <w:altName w:val="仿宋"/>
    <w:panose1 w:val="02010600040101010101"/>
    <w:charset w:val="86"/>
    <w:family w:val="auto"/>
    <w:pitch w:val="default"/>
    <w:sig w:usb0="00000000" w:usb1="00000000" w:usb2="00000000" w:usb3="00000000" w:csb0="0004009F" w:csb1="DFD70000"/>
  </w:font>
  <w:font w:name="幼圆">
    <w:altName w:val="宋体"/>
    <w:panose1 w:val="02010509060101010101"/>
    <w:charset w:val="86"/>
    <w:family w:val="auto"/>
    <w:pitch w:val="default"/>
    <w:sig w:usb0="00000000" w:usb1="00000000" w:usb2="00000000" w:usb3="00000000" w:csb0="00040000" w:csb1="00000000"/>
  </w:font>
  <w:font w:name="宋体-PUA">
    <w:panose1 w:val="02010600030101010101"/>
    <w:charset w:val="86"/>
    <w:family w:val="auto"/>
    <w:pitch w:val="default"/>
    <w:sig w:usb0="00000000" w:usb1="10000000" w:usb2="00000000" w:usb3="00000000" w:csb0="00040000" w:csb1="00000000"/>
  </w:font>
  <w:font w:name="MS PGothic">
    <w:panose1 w:val="020B0600070205080204"/>
    <w:charset w:val="80"/>
    <w:family w:val="auto"/>
    <w:pitch w:val="default"/>
    <w:sig w:usb0="E00002FF" w:usb1="6AC7FDFB" w:usb2="00000012" w:usb3="00000000" w:csb0="4002009F" w:csb1="DFD70000"/>
  </w:font>
  <w:font w:name="微软雅黑">
    <w:panose1 w:val="020B0503020204020204"/>
    <w:charset w:val="86"/>
    <w:family w:val="script"/>
    <w:pitch w:val="default"/>
    <w:sig w:usb0="80000287" w:usb1="280F3C52" w:usb2="00000016" w:usb3="00000000" w:csb0="0004001F" w:csb1="00000000"/>
  </w:font>
  <w:font w:name="隶书">
    <w:altName w:val="微软雅黑"/>
    <w:panose1 w:val="02010509060101010101"/>
    <w:charset w:val="86"/>
    <w:family w:val="auto"/>
    <w:pitch w:val="default"/>
    <w:sig w:usb0="00000000" w:usb1="00000000" w:usb2="00000000" w:usb3="00000000" w:csb0="00040000" w:csb1="00000000"/>
  </w:font>
  <w:font w:name="TimesNewRomanPSMT">
    <w:altName w:val="Times New Roman"/>
    <w:panose1 w:val="00000000000000000000"/>
    <w:charset w:val="00"/>
    <w:family w:val="auto"/>
    <w:pitch w:val="default"/>
    <w:sig w:usb0="00000000" w:usb1="00000000" w:usb2="00000000" w:usb3="00000000" w:csb0="00000000" w:csb1="00000000"/>
  </w:font>
  <w:font w:name="DFKai-SB">
    <w:panose1 w:val="03000509000000000000"/>
    <w:charset w:val="88"/>
    <w:family w:val="auto"/>
    <w:pitch w:val="default"/>
    <w:sig w:usb0="00000003" w:usb1="082E0000" w:usb2="00000016" w:usb3="00000000" w:csb0="00100001" w:csb1="00000000"/>
  </w:font>
  <w:font w:name="Dotu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PMingLiU">
    <w:panose1 w:val="02020500000000000000"/>
    <w:charset w:val="88"/>
    <w:family w:val="auto"/>
    <w:pitch w:val="default"/>
    <w:sig w:usb0="A00002FF" w:usb1="28CFFCFA" w:usb2="00000016" w:usb3="00000000" w:csb0="00100001" w:csb1="00000000"/>
  </w:font>
  <w:font w:name="Angsana New">
    <w:panose1 w:val="02020603050405020304"/>
    <w:charset w:val="00"/>
    <w:family w:val="auto"/>
    <w:pitch w:val="default"/>
    <w:sig w:usb0="81000003" w:usb1="00000000" w:usb2="00000000" w:usb3="00000000" w:csb0="00010001" w:csb1="00000000"/>
  </w:font>
  <w:font w:name="Cordia New">
    <w:panose1 w:val="020B0304020202020204"/>
    <w:charset w:val="00"/>
    <w:family w:val="auto"/>
    <w:pitch w:val="default"/>
    <w:sig w:usb0="81000003" w:usb1="00000000" w:usb2="00000000" w:usb3="00000000" w:csb0="00010001" w:csb1="00000000"/>
  </w:font>
  <w:font w:name="Corbel">
    <w:panose1 w:val="020B0503020204020204"/>
    <w:charset w:val="00"/>
    <w:family w:val="auto"/>
    <w:pitch w:val="default"/>
    <w:sig w:usb0="A00002EF" w:usb1="4000A44B" w:usb2="00000000" w:usb3="00000000" w:csb0="2000019F" w:csb1="00000000"/>
  </w:font>
  <w:font w:name="Cambria Math">
    <w:panose1 w:val="02040503050406030204"/>
    <w:charset w:val="00"/>
    <w:family w:val="auto"/>
    <w:pitch w:val="default"/>
    <w:sig w:usb0="E00002FF" w:usb1="420024FF" w:usb2="00000000" w:usb3="00000000" w:csb0="2000019F" w:csb1="00000000"/>
  </w:font>
  <w:font w:name="Wingdings">
    <w:panose1 w:val="05000000000000000000"/>
    <w:charset w:val="00"/>
    <w:family w:val="auto"/>
    <w:pitch w:val="default"/>
    <w:sig w:usb0="00000000" w:usb1="00000000" w:usb2="00000000" w:usb3="00000000" w:csb0="80000000" w:csb1="00000000"/>
  </w:font>
  <w:font w:name="Aparajita">
    <w:panose1 w:val="020B0604020202020204"/>
    <w:charset w:val="00"/>
    <w:family w:val="auto"/>
    <w:pitch w:val="default"/>
    <w:sig w:usb0="00008003" w:usb1="00000000" w:usb2="00000000" w:usb3="00000000" w:csb0="00000001" w:csb1="00000000"/>
  </w:font>
  <w:font w:name="Arabic Typesetting">
    <w:panose1 w:val="03020402040406030203"/>
    <w:charset w:val="00"/>
    <w:family w:val="auto"/>
    <w:pitch w:val="default"/>
    <w:sig w:usb0="A000206F" w:usb1="C0000000" w:usb2="00000008" w:usb3="00000000" w:csb0="200000D3"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宋体">
    <w:panose1 w:val="02010600030101010101"/>
    <w:charset w:val="86"/>
    <w:family w:val="auto"/>
    <w:pitch w:val="default"/>
    <w:sig w:usb0="00000003" w:usb1="288F0000" w:usb2="00000006" w:usb3="00000000" w:csb0="00040001" w:csb1="00000000"/>
  </w:font>
  <w:font w:name="｣ﾍ｣ﾓ ﾃｯ">
    <w:altName w:val="MS Mincho"/>
    <w:panose1 w:val="00000000000000000000"/>
    <w:charset w:val="80"/>
    <w:family w:val="auto"/>
    <w:pitch w:val="default"/>
    <w:sig w:usb0="00000000" w:usb1="00000000" w:usb2="00000010" w:usb3="00000000" w:csb0="00020000" w:csb1="00000000"/>
  </w:font>
  <w:font w:name="MS Mincho">
    <w:panose1 w:val="02020609040205080304"/>
    <w:charset w:val="80"/>
    <w:family w:val="auto"/>
    <w:pitch w:val="default"/>
    <w:sig w:usb0="E00002FF" w:usb1="6AC7FDFB" w:usb2="00000012" w:usb3="00000000" w:csb0="4002009F" w:csb1="DFD70000"/>
  </w:font>
  <w:font w:name="HiddenHorzOCR">
    <w:altName w:val="MS Mincho"/>
    <w:panose1 w:val="00000000000000000000"/>
    <w:charset w:val="80"/>
    <w:family w:val="auto"/>
    <w:pitch w:val="default"/>
    <w:sig w:usb0="00000000" w:usb1="00000000" w:usb2="00000000" w:usb3="00000000" w:csb0="00020000" w:csb1="00000000"/>
  </w:font>
  <w:font w:name="新宋体">
    <w:panose1 w:val="02010609030101010101"/>
    <w:charset w:val="86"/>
    <w:family w:val="decorative"/>
    <w:pitch w:val="default"/>
    <w:sig w:usb0="00000003" w:usb1="288F0000" w:usb2="00000006" w:usb3="00000000" w:csb0="00040001" w:csb1="00000000"/>
  </w:font>
  <w:font w:name="新宋体">
    <w:panose1 w:val="02010609030101010101"/>
    <w:charset w:val="86"/>
    <w:family w:val="roman"/>
    <w:pitch w:val="default"/>
    <w:sig w:usb0="00000003" w:usb1="288F0000" w:usb2="00000006" w:usb3="00000000" w:csb0="00040001" w:csb1="00000000"/>
  </w:font>
  <w:font w:name="新宋体">
    <w:panose1 w:val="02010609030101010101"/>
    <w:charset w:val="86"/>
    <w:family w:val="modern"/>
    <w:pitch w:val="default"/>
    <w:sig w:usb0="00000003" w:usb1="288F0000" w:usb2="00000006" w:usb3="00000000" w:csb0="00040001" w:csb1="00000000"/>
  </w:font>
  <w:font w:name="新宋体">
    <w:panose1 w:val="02010609030101010101"/>
    <w:charset w:val="86"/>
    <w:family w:val="swiss"/>
    <w:pitch w:val="default"/>
    <w:sig w:usb0="00000003" w:usb1="288F0000" w:usb2="00000006" w:usb3="00000000" w:csb0="00040001" w:csb1="00000000"/>
  </w:font>
  <w:font w:name="宋体-方正超大字符集">
    <w:altName w:val="宋体"/>
    <w:panose1 w:val="03000509000000000000"/>
    <w:charset w:val="86"/>
    <w:family w:val="auto"/>
    <w:pitch w:val="default"/>
    <w:sig w:usb0="00000000" w:usb1="00000000" w:usb2="00000000" w:usb3="00000000" w:csb0="00040000" w:csb1="00000000"/>
  </w:font>
  <w:font w:name="Arial">
    <w:panose1 w:val="020B0604020202020204"/>
    <w:charset w:val="00"/>
    <w:family w:val="swiss"/>
    <w:pitch w:val="default"/>
    <w:sig w:usb0="E0002AFF" w:usb1="C0007843" w:usb2="00000009" w:usb3="00000000" w:csb0="400001FF" w:csb1="FFFF0000"/>
  </w:font>
  <w:font w:name="Arial">
    <w:panose1 w:val="020B0604020202020204"/>
    <w:charset w:val="00"/>
    <w:family w:val="decorative"/>
    <w:pitch w:val="default"/>
    <w:sig w:usb0="E0002AFF" w:usb1="C0007843" w:usb2="00000009" w:usb3="00000000" w:csb0="400001FF" w:csb1="FFFF0000"/>
  </w:font>
  <w:font w:name="Arial">
    <w:panose1 w:val="020B0604020202020204"/>
    <w:charset w:val="00"/>
    <w:family w:val="roman"/>
    <w:pitch w:val="default"/>
    <w:sig w:usb0="E0002AFF" w:usb1="C0007843" w:usb2="00000009" w:usb3="00000000" w:csb0="400001FF" w:csb1="FFFF0000"/>
  </w:font>
  <w:font w:name="Arial">
    <w:panose1 w:val="020B0604020202020204"/>
    <w:charset w:val="00"/>
    <w:family w:val="modern"/>
    <w:pitch w:val="default"/>
    <w:sig w:usb0="E0002AFF" w:usb1="C0007843" w:usb2="00000009" w:usb3="00000000" w:csb0="400001FF" w:csb1="FFFF0000"/>
  </w:font>
  <w:font w:name="Helvetica">
    <w:altName w:val="Arial"/>
    <w:panose1 w:val="020B0504020202030204"/>
    <w:charset w:val="00"/>
    <w:family w:val="roman"/>
    <w:pitch w:val="default"/>
    <w:sig w:usb0="00000000" w:usb1="00000000" w:usb2="00000000" w:usb3="00000000" w:csb0="00000093" w:csb1="00000000"/>
  </w:font>
  <w:font w:name="Helvetica">
    <w:altName w:val="Arial"/>
    <w:panose1 w:val="020B0504020202030204"/>
    <w:charset w:val="00"/>
    <w:family w:val="modern"/>
    <w:pitch w:val="default"/>
    <w:sig w:usb0="00000000" w:usb1="00000000" w:usb2="00000000" w:usb3="00000000" w:csb0="00000093" w:csb1="00000000"/>
  </w:font>
  <w:font w:name="Helvetica">
    <w:altName w:val="Arial"/>
    <w:panose1 w:val="020B0504020202030204"/>
    <w:charset w:val="00"/>
    <w:family w:val="swiss"/>
    <w:pitch w:val="default"/>
    <w:sig w:usb0="00000000" w:usb1="00000000" w:usb2="00000000" w:usb3="00000000" w:csb0="00000093" w:csb1="00000000"/>
  </w:font>
  <w:font w:name="Helvetica">
    <w:altName w:val="Arial"/>
    <w:panose1 w:val="020B0504020202030204"/>
    <w:charset w:val="00"/>
    <w:family w:val="decorative"/>
    <w:pitch w:val="default"/>
    <w:sig w:usb0="00000000" w:usb1="00000000" w:usb2="00000000" w:usb3="00000000" w:csb0="00000093" w:csb1="00000000"/>
  </w:font>
  <w:font w:name="Arial Unicode MS">
    <w:altName w:val="宋体"/>
    <w:panose1 w:val="020B0604020202020204"/>
    <w:charset w:val="86"/>
    <w:family w:val="script"/>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modern"/>
    <w:pitch w:val="default"/>
    <w:sig w:usb0="80000287" w:usb1="280F3C52" w:usb2="00000016" w:usb3="00000000" w:csb0="0004001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decorative"/>
    <w:pitch w:val="default"/>
    <w:sig w:usb0="E1002EFF" w:usb1="C000605B" w:usb2="00000029" w:usb3="00000000" w:csb0="200101FF" w:csb1="20280000"/>
  </w:font>
  <w:font w:name="微软雅黑">
    <w:panose1 w:val="020B0503020204020204"/>
    <w:charset w:val="86"/>
    <w:family w:val="decorative"/>
    <w:pitch w:val="default"/>
    <w:sig w:usb0="80000287" w:usb1="280F3C52" w:usb2="00000016" w:usb3="00000000" w:csb0="0004001F" w:csb1="00000000"/>
  </w:font>
  <w:font w:name="微软雅黑">
    <w:panose1 w:val="020B0503020204020204"/>
    <w:charset w:val="86"/>
    <w:family w:val="roman"/>
    <w:pitch w:val="default"/>
    <w:sig w:usb0="80000287" w:usb1="280F3C52" w:usb2="00000016" w:usb3="00000000" w:csb0="0004001F" w:csb1="00000000"/>
  </w:font>
  <w:font w:name="微软简">
    <w:altName w:val="宋体"/>
    <w:panose1 w:val="00000000000000000000"/>
    <w:charset w:val="86"/>
    <w:family w:val="auto"/>
    <w:pitch w:val="default"/>
    <w:sig w:usb0="00000000" w:usb1="00000000" w:usb2="0000001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ingFang SC">
    <w:altName w:val="Segoe Print"/>
    <w:panose1 w:val="00000000000000000000"/>
    <w:charset w:val="00"/>
    <w:family w:val="auto"/>
    <w:pitch w:val="default"/>
    <w:sig w:usb0="00000000" w:usb1="00000000" w:usb2="00000000" w:usb3="00000000" w:csb0="00000000" w:csb1="00000000"/>
  </w:font>
  <w:font w:name="微软简标宋">
    <w:panose1 w:val="00000000000000000000"/>
    <w:charset w:val="86"/>
    <w:family w:val="auto"/>
    <w:pitch w:val="default"/>
    <w:sig w:usb0="00000000" w:usb1="00000000" w:usb2="00000000" w:usb3="00000000" w:csb0="00000000" w:csb1="00000000"/>
  </w:font>
  <w:font w:name="方正兰亭超细黑简体">
    <w:altName w:val="黑体"/>
    <w:panose1 w:val="02000000000000000000"/>
    <w:charset w:val="86"/>
    <w:family w:val="auto"/>
    <w:pitch w:val="default"/>
    <w:sig w:usb0="00000000" w:usb1="00000000" w:usb2="00000000" w:usb3="00000000" w:csb0="00040000" w:csb1="00000000"/>
  </w:font>
  <w:font w:name="方正准圆_GBK">
    <w:altName w:val="宋体"/>
    <w:panose1 w:val="03000509000000000000"/>
    <w:charset w:val="86"/>
    <w:family w:val="auto"/>
    <w:pitch w:val="default"/>
    <w:sig w:usb0="00000000" w:usb1="00000000" w:usb2="00000000" w:usb3="00000000" w:csb0="00040000" w:csb1="00000000"/>
  </w:font>
  <w:font w:name="方正粗黑宋简体">
    <w:altName w:val="宋体"/>
    <w:panose1 w:val="02000000000000000000"/>
    <w:charset w:val="86"/>
    <w:family w:val="auto"/>
    <w:pitch w:val="default"/>
    <w:sig w:usb0="00000000" w:usb1="00000000" w:usb2="00000012" w:usb3="00000000" w:csb0="00040001" w:csb1="00000000"/>
  </w:font>
  <w:font w:name="Gulim">
    <w:panose1 w:val="020B0600000101010101"/>
    <w:charset w:val="81"/>
    <w:family w:val="auto"/>
    <w:pitch w:val="default"/>
    <w:sig w:usb0="B00002AF" w:usb1="69D77CFB" w:usb2="00000030" w:usb3="00000000" w:csb0="4008009F" w:csb1="DFD70000"/>
  </w:font>
  <w:font w:name="sinmsun">
    <w:altName w:val="Segoe Print"/>
    <w:panose1 w:val="00000000000000000000"/>
    <w:charset w:val="00"/>
    <w:family w:val="auto"/>
    <w:pitch w:val="default"/>
    <w:sig w:usb0="00000000" w:usb1="00000000" w:usb2="00000000" w:usb3="00000000" w:csb0="00000000" w:csb1="00000000"/>
  </w:font>
  <w:font w:name="RomanS">
    <w:altName w:val="Vrinda"/>
    <w:panose1 w:val="02000400000000000000"/>
    <w:charset w:val="00"/>
    <w:family w:val="auto"/>
    <w:pitch w:val="default"/>
    <w:sig w:usb0="00000000" w:usb1="00000000" w:usb2="00000000" w:usb3="00000000" w:csb0="000001FF" w:csb1="00000000"/>
  </w:font>
  <w:font w:name="Vrinda">
    <w:panose1 w:val="020B0502040204020203"/>
    <w:charset w:val="00"/>
    <w:family w:val="auto"/>
    <w:pitch w:val="default"/>
    <w:sig w:usb0="00010003" w:usb1="00000000" w:usb2="00000000" w:usb3="00000000" w:csb0="00000001" w:csb1="00000000"/>
  </w:font>
  <w:font w:name="Gungsuh">
    <w:panose1 w:val="02030600000101010101"/>
    <w:charset w:val="81"/>
    <w:family w:val="auto"/>
    <w:pitch w:val="default"/>
    <w:sig w:usb0="B00002AF" w:usb1="69D77CFB" w:usb2="00000030" w:usb3="00000000" w:csb0="4008009F" w:csb1="DFD70000"/>
  </w:font>
  <w:font w:name="GulimChe">
    <w:panose1 w:val="020B0609000101010101"/>
    <w:charset w:val="81"/>
    <w:family w:val="auto"/>
    <w:pitch w:val="default"/>
    <w:sig w:usb0="B00002AF" w:usb1="69D77CFB" w:usb2="00000030" w:usb3="00000000" w:csb0="4008009F" w:csb1="DFD70000"/>
  </w:font>
  <w:font w:name="Meiryo">
    <w:panose1 w:val="020B0604030504040204"/>
    <w:charset w:val="80"/>
    <w:family w:val="auto"/>
    <w:pitch w:val="default"/>
    <w:sig w:usb0="E10102FF" w:usb1="EAC7FFFF" w:usb2="00010012" w:usb3="00000000" w:csb0="6002009F" w:csb1="DFD70000"/>
  </w:font>
  <w:font w:name="MingLiU_HKSCS-ExtB">
    <w:panose1 w:val="02020500000000000000"/>
    <w:charset w:val="88"/>
    <w:family w:val="auto"/>
    <w:pitch w:val="default"/>
    <w:sig w:usb0="8000002F" w:usb1="02000008" w:usb2="00000000" w:usb3="00000000" w:csb0="00100001" w:csb1="00000000"/>
  </w:font>
  <w:font w:name="MingLiU_HKSCS">
    <w:panose1 w:val="02020500000000000000"/>
    <w:charset w:val="88"/>
    <w:family w:val="auto"/>
    <w:pitch w:val="default"/>
    <w:sig w:usb0="A00002FF" w:usb1="38CFFCFA" w:usb2="00000016" w:usb3="00000000" w:csb0="00100001" w:csb1="00000000"/>
  </w:font>
  <w:font w:name="MingLiU-ExtB">
    <w:panose1 w:val="02020500000000000000"/>
    <w:charset w:val="88"/>
    <w:family w:val="auto"/>
    <w:pitch w:val="default"/>
    <w:sig w:usb0="8000002F" w:usb1="02000008" w:usb2="00000000" w:usb3="00000000" w:csb0="00100001" w:csb1="00000000"/>
  </w:font>
  <w:font w:name="MingLiU">
    <w:panose1 w:val="02020509000000000000"/>
    <w:charset w:val="88"/>
    <w:family w:val="auto"/>
    <w:pitch w:val="default"/>
    <w:sig w:usb0="A00002FF" w:usb1="28CFFCFA" w:usb2="00000016" w:usb3="00000000" w:csb0="00100001" w:csb1="00000000"/>
  </w:font>
  <w:font w:name="Microsoft JhengHei">
    <w:panose1 w:val="020B0604030504040204"/>
    <w:charset w:val="88"/>
    <w:family w:val="auto"/>
    <w:pitch w:val="default"/>
    <w:sig w:usb0="00000087" w:usb1="28AF4000" w:usb2="00000016" w:usb3="00000000" w:csb0="00100009" w:csb1="00000000"/>
  </w:font>
  <w:font w:name="Meiryo UI">
    <w:panose1 w:val="020B0604030504040204"/>
    <w:charset w:val="80"/>
    <w:family w:val="auto"/>
    <w:pitch w:val="default"/>
    <w:sig w:usb0="E10102FF" w:usb1="EAC7FFFF" w:usb2="00010012" w:usb3="00000000" w:csb0="6002009F" w:csb1="DFD70000"/>
  </w:font>
  <w:font w:name="Browallia New">
    <w:panose1 w:val="020B0604020202020204"/>
    <w:charset w:val="00"/>
    <w:family w:val="auto"/>
    <w:pitch w:val="default"/>
    <w:sig w:usb0="81000003" w:usb1="00000000" w:usb2="00000000" w:usb3="00000000" w:csb0="00010001" w:csb1="00000000"/>
  </w:font>
  <w:font w:name="Comic Sans MS">
    <w:panose1 w:val="030F0702030302020204"/>
    <w:charset w:val="00"/>
    <w:family w:val="auto"/>
    <w:pitch w:val="default"/>
    <w:sig w:usb0="00000287" w:usb1="00000000" w:usb2="00000000" w:usb3="00000000" w:csb0="2000009F" w:csb1="00000000"/>
  </w:font>
  <w:font w:name="DaunPenh">
    <w:panose1 w:val="01010101010101010101"/>
    <w:charset w:val="00"/>
    <w:family w:val="auto"/>
    <w:pitch w:val="default"/>
    <w:sig w:usb0="00000003" w:usb1="00000000" w:usb2="00010000" w:usb3="00000000" w:csb0="00000001" w:csb1="00000000"/>
  </w:font>
  <w:font w:name="Ebrima">
    <w:panose1 w:val="02000000000000000000"/>
    <w:charset w:val="00"/>
    <w:family w:val="auto"/>
    <w:pitch w:val="default"/>
    <w:sig w:usb0="A000505F" w:usb1="02000041" w:usb2="00000000" w:usb3="00000404" w:csb0="00000093" w:csb1="00000000"/>
  </w:font>
  <w:font w:name="Mongolian Baiti">
    <w:panose1 w:val="03000500000000000000"/>
    <w:charset w:val="00"/>
    <w:family w:val="auto"/>
    <w:pitch w:val="default"/>
    <w:sig w:usb0="80000023" w:usb1="00000000" w:usb2="00020000" w:usb3="00000000" w:csb0="00000001" w:csb1="00000000"/>
  </w:font>
  <w:font w:name="Symbol">
    <w:panose1 w:val="05050102010706020507"/>
    <w:charset w:val="00"/>
    <w:family w:val="auto"/>
    <w:pitch w:val="default"/>
    <w:sig w:usb0="00000000" w:usb1="00000000" w:usb2="00000000" w:usb3="00000000" w:csb0="80000000" w:csb1="00000000"/>
  </w:font>
  <w:font w:name="Sylfaen">
    <w:panose1 w:val="010A0502050306030303"/>
    <w:charset w:val="00"/>
    <w:family w:val="auto"/>
    <w:pitch w:val="default"/>
    <w:sig w:usb0="04000687" w:usb1="00000000" w:usb2="00000000" w:usb3="00000000" w:csb0="2000009F" w:csb1="00000000"/>
  </w:font>
  <w:font w:name="Simplified Arabic Fixed">
    <w:panose1 w:val="02070309020205020404"/>
    <w:charset w:val="00"/>
    <w:family w:val="auto"/>
    <w:pitch w:val="default"/>
    <w:sig w:usb0="00002003" w:usb1="00000000" w:usb2="00000000" w:usb3="00000000" w:csb0="00000041" w:csb1="20080000"/>
  </w:font>
  <w:font w:name="Simplified Arabic">
    <w:panose1 w:val="02020603050405020304"/>
    <w:charset w:val="00"/>
    <w:family w:val="auto"/>
    <w:pitch w:val="default"/>
    <w:sig w:usb0="00002003" w:usb1="00000000" w:usb2="00000000" w:usb3="00000000" w:csb0="00000041" w:csb1="20080000"/>
  </w:font>
  <w:font w:name="Shruti">
    <w:panose1 w:val="020B0502040204020203"/>
    <w:charset w:val="00"/>
    <w:family w:val="auto"/>
    <w:pitch w:val="default"/>
    <w:sig w:usb0="00040003" w:usb1="00000000" w:usb2="00000000" w:usb3="00000000" w:csb0="00000001" w:csb1="00000000"/>
  </w:font>
  <w:font w:name="Shonar Bangla">
    <w:panose1 w:val="020B0502040204020203"/>
    <w:charset w:val="00"/>
    <w:family w:val="auto"/>
    <w:pitch w:val="default"/>
    <w:sig w:usb0="00010003" w:usb1="00000000" w:usb2="00000000" w:usb3="00000000" w:csb0="00000001" w:csb1="00000000"/>
  </w:font>
  <w:font w:name="Rod">
    <w:panose1 w:val="02030509050101010101"/>
    <w:charset w:val="00"/>
    <w:family w:val="auto"/>
    <w:pitch w:val="default"/>
    <w:sig w:usb0="00000801" w:usb1="00000000" w:usb2="00000000" w:usb3="00000000" w:csb0="00000020" w:csb1="00200000"/>
  </w:font>
  <w:font w:name="Raavi">
    <w:panose1 w:val="020B0502040204020203"/>
    <w:charset w:val="00"/>
    <w:family w:val="auto"/>
    <w:pitch w:val="default"/>
    <w:sig w:usb0="00020003" w:usb1="00000000" w:usb2="00000000" w:usb3="00000000" w:csb0="00000001" w:csb1="00000000"/>
  </w:font>
  <w:font w:name="Plantagenet Cherokee">
    <w:panose1 w:val="02020602070100000000"/>
    <w:charset w:val="00"/>
    <w:family w:val="auto"/>
    <w:pitch w:val="default"/>
    <w:sig w:usb0="00000003" w:usb1="00000000" w:usb2="00001000" w:usb3="00000000" w:csb0="00000001" w:csb1="00000000"/>
  </w:font>
  <w:font w:name="Palatino Linotype">
    <w:panose1 w:val="02040502050505030304"/>
    <w:charset w:val="00"/>
    <w:family w:val="auto"/>
    <w:pitch w:val="default"/>
    <w:sig w:usb0="E0000287" w:usb1="40000013" w:usb2="00000000" w:usb3="00000000" w:csb0="2000019F" w:csb1="00000000"/>
  </w:font>
  <w:font w:name="Nyala">
    <w:panose1 w:val="02000504070300020003"/>
    <w:charset w:val="00"/>
    <w:family w:val="auto"/>
    <w:pitch w:val="default"/>
    <w:sig w:usb0="A000006F" w:usb1="00000000" w:usb2="00000800" w:usb3="00000000" w:csb0="00000093" w:csb1="00000000"/>
  </w:font>
  <w:font w:name="Microsoft Yi Baiti">
    <w:panose1 w:val="03000500000000000000"/>
    <w:charset w:val="00"/>
    <w:family w:val="auto"/>
    <w:pitch w:val="default"/>
    <w:sig w:usb0="80000003" w:usb1="00010402" w:usb2="00080002" w:usb3="00000000" w:csb0="00000001" w:csb1="00000000"/>
  </w:font>
  <w:font w:name="Microsoft Uighur">
    <w:panose1 w:val="02000000000000000000"/>
    <w:charset w:val="00"/>
    <w:family w:val="auto"/>
    <w:pitch w:val="default"/>
    <w:sig w:usb0="00002003" w:usb1="80000000" w:usb2="00000008" w:usb3="00000000" w:csb0="00000041" w:csb1="00000000"/>
  </w:font>
  <w:font w:name="Microsoft Tai Le">
    <w:panose1 w:val="020B0502040204020203"/>
    <w:charset w:val="00"/>
    <w:family w:val="auto"/>
    <w:pitch w:val="default"/>
    <w:sig w:usb0="00000003" w:usb1="00000000" w:usb2="40000000" w:usb3="00000000" w:csb0="00000001" w:csb1="00000000"/>
  </w:font>
  <w:font w:name="Microsoft PhagsPa">
    <w:panose1 w:val="020B0502040204020203"/>
    <w:charset w:val="00"/>
    <w:family w:val="auto"/>
    <w:pitch w:val="default"/>
    <w:sig w:usb0="00000003" w:usb1="00200000" w:usb2="08000000" w:usb3="00000000" w:csb0="00000001" w:csb1="00000000"/>
  </w:font>
  <w:font w:name="Levenim MT">
    <w:panose1 w:val="02010502060101010101"/>
    <w:charset w:val="00"/>
    <w:family w:val="auto"/>
    <w:pitch w:val="default"/>
    <w:sig w:usb0="00000801" w:usb1="00000000" w:usb2="00000000" w:usb3="00000000" w:csb0="00000020" w:csb1="00200000"/>
  </w:font>
  <w:font w:name="Leelawadee">
    <w:panose1 w:val="020B0502040204020203"/>
    <w:charset w:val="00"/>
    <w:family w:val="auto"/>
    <w:pitch w:val="default"/>
    <w:sig w:usb0="810000AF" w:usb1="4000204B" w:usb2="00000000" w:usb3="00000000" w:csb0="20010001" w:csb1="00000000"/>
  </w:font>
  <w:font w:name="Latha">
    <w:panose1 w:val="020B0604020202020204"/>
    <w:charset w:val="00"/>
    <w:family w:val="auto"/>
    <w:pitch w:val="default"/>
    <w:sig w:usb0="00100003" w:usb1="00000000" w:usb2="00000000" w:usb3="00000000" w:csb0="00000001" w:csb1="00000000"/>
  </w:font>
  <w:font w:name="Candara">
    <w:panose1 w:val="020E0502030303020204"/>
    <w:charset w:val="00"/>
    <w:family w:val="auto"/>
    <w:pitch w:val="default"/>
    <w:sig w:usb0="A00002EF" w:usb1="4000A44B" w:usb2="00000000" w:usb3="00000000" w:csb0="2000019F" w:csb1="00000000"/>
  </w:font>
  <w:font w:name="Tahoma">
    <w:panose1 w:val="020B0604030504040204"/>
    <w:charset w:val="00"/>
    <w:family w:val="modern"/>
    <w:pitch w:val="default"/>
    <w:sig w:usb0="E1002EFF" w:usb1="C000605B" w:usb2="00000029" w:usb3="00000000" w:csb0="200101FF" w:csb1="20280000"/>
  </w:font>
  <w:font w:name="Tahoma">
    <w:panose1 w:val="020B0604030504040204"/>
    <w:charset w:val="00"/>
    <w:family w:val="roman"/>
    <w:pitch w:val="default"/>
    <w:sig w:usb0="E1002EFF" w:usb1="C000605B" w:usb2="00000029" w:usb3="00000000" w:csb0="200101FF" w:csb1="20280000"/>
  </w:font>
  <w:font w:name="’Times New Roman’">
    <w:altName w:val="仿宋_GB2312"/>
    <w:panose1 w:val="00000000000000000000"/>
    <w:charset w:val="00"/>
    <w:family w:val="auto"/>
    <w:pitch w:val="default"/>
    <w:sig w:usb0="00000000" w:usb1="00000000" w:usb2="00000000" w:usb3="00000000" w:csb0="00040001" w:csb1="00000000"/>
  </w:font>
  <w:font w:name="Impact">
    <w:panose1 w:val="020B0806030902050204"/>
    <w:charset w:val="00"/>
    <w:family w:val="swiss"/>
    <w:pitch w:val="default"/>
    <w:sig w:usb0="00000287" w:usb1="00000000" w:usb2="00000000" w:usb3="00000000" w:csb0="2000009F" w:csb1="DFD70000"/>
  </w:font>
  <w:font w:name="Impact">
    <w:panose1 w:val="020B0806030902050204"/>
    <w:charset w:val="00"/>
    <w:family w:val="decorative"/>
    <w:pitch w:val="default"/>
    <w:sig w:usb0="00000287" w:usb1="00000000" w:usb2="00000000" w:usb3="00000000" w:csb0="2000009F" w:csb1="DFD70000"/>
  </w:font>
  <w:font w:name="Impact">
    <w:panose1 w:val="020B0806030902050204"/>
    <w:charset w:val="00"/>
    <w:family w:val="roman"/>
    <w:pitch w:val="default"/>
    <w:sig w:usb0="00000287" w:usb1="00000000" w:usb2="00000000" w:usb3="00000000" w:csb0="2000009F" w:csb1="DFD70000"/>
  </w:font>
  <w:font w:name="Impact">
    <w:panose1 w:val="020B0806030902050204"/>
    <w:charset w:val="00"/>
    <w:family w:val="modern"/>
    <w:pitch w:val="default"/>
    <w:sig w:usb0="00000287" w:usb1="00000000" w:usb2="00000000" w:usb3="00000000" w:csb0="2000009F" w:csb1="DFD70000"/>
  </w:font>
  <w:font w:name="Arial Unicode MS">
    <w:altName w:val="Arial"/>
    <w:panose1 w:val="020B0604020202020204"/>
    <w:charset w:val="00"/>
    <w:family w:val="decorative"/>
    <w:pitch w:val="default"/>
    <w:sig w:usb0="00000000" w:usb1="00000000" w:usb2="00000000" w:usb3="00000000" w:csb0="00000001" w:csb1="00000000"/>
  </w:font>
  <w:font w:name="Arial Unicode MS">
    <w:altName w:val="Arial"/>
    <w:panose1 w:val="020B0604020202020204"/>
    <w:charset w:val="00"/>
    <w:family w:val="roman"/>
    <w:pitch w:val="default"/>
    <w:sig w:usb0="00000000" w:usb1="00000000" w:usb2="00000000" w:usb3="00000000" w:csb0="00000001" w:csb1="00000000"/>
  </w:font>
  <w:font w:name="Arial Unicode MS">
    <w:altName w:val="Arial"/>
    <w:panose1 w:val="020B0604020202020204"/>
    <w:charset w:val="00"/>
    <w:family w:val="modern"/>
    <w:pitch w:val="default"/>
    <w:sig w:usb0="00000000" w:usb1="00000000" w:usb2="00000000" w:usb3="00000000" w:csb0="00000001" w:csb1="00000000"/>
  </w:font>
  <w:font w:name="Arial Unicode MS">
    <w:altName w:val="Arial"/>
    <w:panose1 w:val="020B0604020202020204"/>
    <w:charset w:val="00"/>
    <w:family w:val="swiss"/>
    <w:pitch w:val="default"/>
    <w:sig w:usb0="00000000" w:usb1="00000000" w:usb2="00000000" w:usb3="00000000" w:csb0="00000001" w:csb1="00000000"/>
  </w:font>
  <w:font w:name="华文新魏">
    <w:altName w:val="宋体"/>
    <w:panose1 w:val="02010800040101010101"/>
    <w:charset w:val="86"/>
    <w:family w:val="auto"/>
    <w:pitch w:val="default"/>
    <w:sig w:usb0="00000000" w:usb1="00000000" w:usb2="00000000" w:usb3="00000000" w:csb0="00040000" w:csb1="00000000"/>
  </w:font>
  <w:font w:name="FZXBSJW--GB1-0">
    <w:altName w:val="宋体"/>
    <w:panose1 w:val="00000000000000000000"/>
    <w:charset w:val="86"/>
    <w:family w:val="auto"/>
    <w:pitch w:val="default"/>
    <w:sig w:usb0="00000000" w:usb1="00000000" w:usb2="00000010" w:usb3="00000000" w:csb0="00040000" w:csb1="00000000"/>
  </w:font>
  <w:font w:name="Courier New">
    <w:panose1 w:val="02070309020205020404"/>
    <w:charset w:val="00"/>
    <w:family w:val="roman"/>
    <w:pitch w:val="default"/>
    <w:sig w:usb0="E0002AFF" w:usb1="C0007843" w:usb2="00000009" w:usb3="00000000" w:csb0="400001FF" w:csb1="FFFF0000"/>
  </w:font>
  <w:font w:name="Verdana">
    <w:panose1 w:val="020B0604030504040204"/>
    <w:charset w:val="00"/>
    <w:family w:val="roman"/>
    <w:pitch w:val="default"/>
    <w:sig w:usb0="A10006FF" w:usb1="4000205B" w:usb2="00000010" w:usb3="00000000" w:csb0="2000019F" w:csb1="00000000"/>
  </w:font>
  <w:font w:name="_x000B__x000C_">
    <w:altName w:val="Times New Roman"/>
    <w:panose1 w:val="00000000000000000000"/>
    <w:charset w:val="00"/>
    <w:family w:val="swiss"/>
    <w:pitch w:val="default"/>
    <w:sig w:usb0="00000000" w:usb1="00000000" w:usb2="00000000" w:usb3="00000000" w:csb0="00040001" w:csb1="00000000"/>
  </w:font>
  <w:font w:name="”“Times New Roman”“">
    <w:altName w:val="宋体"/>
    <w:panose1 w:val="00000000000000000000"/>
    <w:charset w:val="86"/>
    <w:family w:val="swiss"/>
    <w:pitch w:val="default"/>
    <w:sig w:usb0="00000000" w:usb1="00000000" w:usb2="00000010" w:usb3="00000000" w:csb0="00040000" w:csb1="00000000"/>
  </w:font>
  <w:font w:name="FZXBSJW--GB1-0">
    <w:altName w:val="微软雅黑"/>
    <w:panose1 w:val="00000000000000000000"/>
    <w:charset w:val="00"/>
    <w:family w:val="auto"/>
    <w:pitch w:val="default"/>
    <w:sig w:usb0="00000000" w:usb1="00000000" w:usb2="00000000" w:usb3="00000000" w:csb0="00040001" w:csb1="00000000"/>
  </w:font>
  <w:font w:name="仿宋体">
    <w:altName w:val="宋体"/>
    <w:panose1 w:val="00000000000000000000"/>
    <w:charset w:val="86"/>
    <w:family w:val="swiss"/>
    <w:pitch w:val="default"/>
    <w:sig w:usb0="00000000" w:usb1="00000000" w:usb2="00000010" w:usb3="00000000" w:csb0="00040000" w:csb1="00000000"/>
  </w:font>
  <w:font w:name="锐字工房云字库小标宋GBK">
    <w:altName w:val="宋体"/>
    <w:panose1 w:val="02010604000000000000"/>
    <w:charset w:val="86"/>
    <w:family w:val="auto"/>
    <w:pitch w:val="default"/>
    <w:sig w:usb0="00000000" w:usb1="00000000" w:usb2="00000000" w:usb3="00000000" w:csb0="00040001" w:csb1="00000000"/>
  </w:font>
  <w:font w:name="FangSong_GB2312">
    <w:altName w:val="仿宋_GB2312"/>
    <w:panose1 w:val="02010609060101010101"/>
    <w:charset w:val="00"/>
    <w:family w:val="swiss"/>
    <w:pitch w:val="default"/>
    <w:sig w:usb0="00000000" w:usb1="00000000" w:usb2="00000000" w:usb3="00000000" w:csb0="00000000" w:csb1="00000000"/>
  </w:font>
  <w:font w:name="Lucida Sans Unicode">
    <w:panose1 w:val="020B0602030504020204"/>
    <w:charset w:val="00"/>
    <w:family w:val="auto"/>
    <w:pitch w:val="default"/>
    <w:sig w:usb0="80001AFF" w:usb1="0000396B" w:usb2="00000000" w:usb3="00000000" w:csb0="200000BF" w:csb1="D7F70000"/>
  </w:font>
  <w:font w:name="MV Boli">
    <w:panose1 w:val="02000500030200090000"/>
    <w:charset w:val="00"/>
    <w:family w:val="auto"/>
    <w:pitch w:val="default"/>
    <w:sig w:usb0="00000003" w:usb1="00000000" w:usb2="00000100" w:usb3="00000000" w:csb0="00000001" w:csb1="00000000"/>
  </w:font>
  <w:font w:name="MingLiU">
    <w:panose1 w:val="02020509000000000000"/>
    <w:charset w:val="88"/>
    <w:family w:val="roman"/>
    <w:pitch w:val="default"/>
    <w:sig w:usb0="A00002FF" w:usb1="28CFFCFA" w:usb2="00000016" w:usb3="00000000" w:csb0="00100001" w:csb1="00000000"/>
  </w:font>
  <w:font w:name="FangSong_GB2312">
    <w:altName w:val="仿宋_GB2312"/>
    <w:panose1 w:val="02010609060101010101"/>
    <w:charset w:val="86"/>
    <w:family w:val="decorative"/>
    <w:pitch w:val="default"/>
    <w:sig w:usb0="00000000" w:usb1="00000000" w:usb2="00000016" w:usb3="00000000" w:csb0="00040001" w:csb1="00000000"/>
  </w:font>
  <w:font w:name="_4eff_5b8b_GB2312">
    <w:altName w:val="Times New Roman"/>
    <w:panose1 w:val="00000000000000000000"/>
    <w:charset w:val="00"/>
    <w:family w:val="decorative"/>
    <w:pitch w:val="default"/>
    <w:sig w:usb0="00000000" w:usb1="00000000" w:usb2="00000000" w:usb3="00000000" w:csb0="00040001" w:csb1="00000000"/>
  </w:font>
  <w:font w:name="方正大标宋简体">
    <w:altName w:val="微软雅黑"/>
    <w:panose1 w:val="02010601030101010101"/>
    <w:charset w:val="86"/>
    <w:family w:val="auto"/>
    <w:pitch w:val="default"/>
    <w:sig w:usb0="00000000" w:usb1="00000000" w:usb2="00000000" w:usb3="00000000" w:csb0="00040000" w:csb1="00000000"/>
  </w:font>
  <w:font w:name="_6977_4f53_GB2312">
    <w:altName w:val="Times New Roman"/>
    <w:panose1 w:val="00000000000000000000"/>
    <w:charset w:val="00"/>
    <w:family w:val="decorative"/>
    <w:pitch w:val="default"/>
    <w:sig w:usb0="00000000" w:usb1="00000000" w:usb2="00000000" w:usb3="00000000" w:csb0="00040001" w:csb1="00000000"/>
  </w:font>
  <w:font w:name="?u">
    <w:altName w:val="Times New Roman"/>
    <w:panose1 w:val="00000000000000000000"/>
    <w:charset w:val="00"/>
    <w:family w:val="decorative"/>
    <w:pitch w:val="default"/>
    <w:sig w:usb0="00000000" w:usb1="00000000" w:usb2="00000000" w:usb3="00000000" w:csb0="00000001" w:csb1="00000000"/>
  </w:font>
  <w:font w:name="Courier New">
    <w:panose1 w:val="02070309020205020404"/>
    <w:charset w:val="00"/>
    <w:family w:val="modern"/>
    <w:pitch w:val="default"/>
    <w:sig w:usb0="E0002AFF" w:usb1="C0007843" w:usb2="00000009" w:usb3="00000000" w:csb0="400001FF" w:csb1="FFFF0000"/>
  </w:font>
  <w:font w:name="Verdana">
    <w:panose1 w:val="020B0604030504040204"/>
    <w:charset w:val="00"/>
    <w:family w:val="modern"/>
    <w:pitch w:val="default"/>
    <w:sig w:usb0="A10006FF" w:usb1="4000205B" w:usb2="00000010" w:usb3="00000000" w:csb0="2000019F" w:csb1="00000000"/>
  </w:font>
  <w:font w:name="_x000B__x000C_">
    <w:altName w:val="Times New Roman"/>
    <w:panose1 w:val="00000000000000000000"/>
    <w:charset w:val="00"/>
    <w:family w:val="decorative"/>
    <w:pitch w:val="default"/>
    <w:sig w:usb0="00000000" w:usb1="00000000" w:usb2="00000000" w:usb3="00000000" w:csb0="00040001" w:csb1="00000000"/>
  </w:font>
  <w:font w:name="”“Times New Roman”“">
    <w:altName w:val="宋体"/>
    <w:panose1 w:val="00000000000000000000"/>
    <w:charset w:val="86"/>
    <w:family w:val="decorative"/>
    <w:pitch w:val="default"/>
    <w:sig w:usb0="00000000" w:usb1="00000000" w:usb2="00000010" w:usb3="00000000" w:csb0="00040000" w:csb1="00000000"/>
  </w:font>
  <w:font w:name="仿宋体">
    <w:altName w:val="宋体"/>
    <w:panose1 w:val="00000000000000000000"/>
    <w:charset w:val="86"/>
    <w:family w:val="decorative"/>
    <w:pitch w:val="default"/>
    <w:sig w:usb0="00000000" w:usb1="00000000" w:usb2="00000010" w:usb3="00000000" w:csb0="00040000" w:csb1="00000000"/>
  </w:font>
  <w:font w:name="FangSong_GB2312">
    <w:altName w:val="仿宋_GB2312"/>
    <w:panose1 w:val="02010609060101010101"/>
    <w:charset w:val="00"/>
    <w:family w:val="decorative"/>
    <w:pitch w:val="default"/>
    <w:sig w:usb0="00000000" w:usb1="00000000" w:usb2="00000000" w:usb3="00000000" w:csb0="00000000" w:csb1="00000000"/>
  </w:font>
  <w:font w:name="MingLiU">
    <w:panose1 w:val="02020509000000000000"/>
    <w:charset w:val="88"/>
    <w:family w:val="modern"/>
    <w:pitch w:val="default"/>
    <w:sig w:usb0="A00002FF" w:usb1="28CFFCFA" w:usb2="00000016" w:usb3="00000000" w:csb0="00100001" w:csb1="00000000"/>
  </w:font>
  <w:font w:name="FangSong_GB2312">
    <w:altName w:val="仿宋_GB2312"/>
    <w:panose1 w:val="02010609060101010101"/>
    <w:charset w:val="86"/>
    <w:family w:val="roman"/>
    <w:pitch w:val="default"/>
    <w:sig w:usb0="00000000" w:usb1="00000000" w:usb2="00000016" w:usb3="00000000" w:csb0="00040001" w:csb1="00000000"/>
  </w:font>
  <w:font w:name="_4eff_5b8b_GB2312">
    <w:altName w:val="Times New Roman"/>
    <w:panose1 w:val="00000000000000000000"/>
    <w:charset w:val="00"/>
    <w:family w:val="roman"/>
    <w:pitch w:val="default"/>
    <w:sig w:usb0="00000000" w:usb1="00000000" w:usb2="00000000" w:usb3="00000000" w:csb0="00040001" w:csb1="00000000"/>
  </w:font>
  <w:font w:name="_6977_4f53_GB2312">
    <w:altName w:val="Times New Roman"/>
    <w:panose1 w:val="00000000000000000000"/>
    <w:charset w:val="00"/>
    <w:family w:val="roman"/>
    <w:pitch w:val="default"/>
    <w:sig w:usb0="00000000" w:usb1="00000000" w:usb2="00000000" w:usb3="00000000" w:csb0="00040001" w:csb1="00000000"/>
  </w:font>
  <w:font w:name="?u">
    <w:altName w:val="Times New Roman"/>
    <w:panose1 w:val="00000000000000000000"/>
    <w:charset w:val="00"/>
    <w:family w:val="roman"/>
    <w:pitch w:val="default"/>
    <w:sig w:usb0="00000000" w:usb1="00000000" w:usb2="00000000" w:usb3="00000000" w:csb0="00000001" w:csb1="00000000"/>
  </w:font>
  <w:font w:name="Courier New">
    <w:panose1 w:val="02070309020205020404"/>
    <w:charset w:val="00"/>
    <w:family w:val="swiss"/>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_x000B__x000C_">
    <w:altName w:val="Times New Roman"/>
    <w:panose1 w:val="00000000000000000000"/>
    <w:charset w:val="00"/>
    <w:family w:val="roman"/>
    <w:pitch w:val="default"/>
    <w:sig w:usb0="00000000" w:usb1="00000000" w:usb2="00000000" w:usb3="00000000" w:csb0="00040001" w:csb1="00000000"/>
  </w:font>
  <w:font w:name="”“Times New Roman”“">
    <w:altName w:val="宋体"/>
    <w:panose1 w:val="00000000000000000000"/>
    <w:charset w:val="86"/>
    <w:family w:val="roman"/>
    <w:pitch w:val="default"/>
    <w:sig w:usb0="00000000" w:usb1="00000000" w:usb2="00000010" w:usb3="00000000" w:csb0="00040000" w:csb1="00000000"/>
  </w:font>
  <w:font w:name="仿宋体">
    <w:altName w:val="宋体"/>
    <w:panose1 w:val="00000000000000000000"/>
    <w:charset w:val="86"/>
    <w:family w:val="roman"/>
    <w:pitch w:val="default"/>
    <w:sig w:usb0="00000000" w:usb1="00000000" w:usb2="00000010" w:usb3="00000000" w:csb0="00040000" w:csb1="00000000"/>
  </w:font>
  <w:font w:name="FangSong_GB2312">
    <w:altName w:val="仿宋_GB2312"/>
    <w:panose1 w:val="02010609060101010101"/>
    <w:charset w:val="00"/>
    <w:family w:val="roman"/>
    <w:pitch w:val="default"/>
    <w:sig w:usb0="00000000" w:usb1="00000000" w:usb2="00000000" w:usb3="00000000" w:csb0="00000000" w:csb1="00000000"/>
  </w:font>
  <w:font w:name="MingLiU">
    <w:panose1 w:val="02020509000000000000"/>
    <w:charset w:val="88"/>
    <w:family w:val="swiss"/>
    <w:pitch w:val="default"/>
    <w:sig w:usb0="A00002FF" w:usb1="28CFFCFA" w:usb2="00000016" w:usb3="00000000" w:csb0="00100001" w:csb1="00000000"/>
  </w:font>
  <w:font w:name="FangSong_GB2312">
    <w:altName w:val="仿宋_GB2312"/>
    <w:panose1 w:val="02010609060101010101"/>
    <w:charset w:val="86"/>
    <w:family w:val="modern"/>
    <w:pitch w:val="default"/>
    <w:sig w:usb0="00000000" w:usb1="00000000" w:usb2="00000016" w:usb3="00000000" w:csb0="00040001" w:csb1="00000000"/>
  </w:font>
  <w:font w:name="_4eff_5b8b_GB2312">
    <w:altName w:val="Times New Roman"/>
    <w:panose1 w:val="00000000000000000000"/>
    <w:charset w:val="00"/>
    <w:family w:val="modern"/>
    <w:pitch w:val="default"/>
    <w:sig w:usb0="00000000" w:usb1="00000000" w:usb2="00000000" w:usb3="00000000" w:csb0="00040001" w:csb1="00000000"/>
  </w:font>
  <w:font w:name="_6977_4f53_GB2312">
    <w:altName w:val="Times New Roman"/>
    <w:panose1 w:val="00000000000000000000"/>
    <w:charset w:val="00"/>
    <w:family w:val="modern"/>
    <w:pitch w:val="default"/>
    <w:sig w:usb0="00000000" w:usb1="00000000" w:usb2="00000000" w:usb3="00000000" w:csb0="00040001" w:csb1="00000000"/>
  </w:font>
  <w:font w:name="?u">
    <w:altName w:val="Times New Roman"/>
    <w:panose1 w:val="00000000000000000000"/>
    <w:charset w:val="00"/>
    <w:family w:val="modern"/>
    <w:pitch w:val="default"/>
    <w:sig w:usb0="00000000" w:usb1="00000000" w:usb2="00000000" w:usb3="00000000" w:csb0="00000001" w:csb1="00000000"/>
  </w:font>
  <w:font w:name="Courier New">
    <w:panose1 w:val="02070309020205020404"/>
    <w:charset w:val="00"/>
    <w:family w:val="decorative"/>
    <w:pitch w:val="default"/>
    <w:sig w:usb0="E0002AFF" w:usb1="C0007843" w:usb2="00000009" w:usb3="00000000" w:csb0="400001FF" w:csb1="FFFF0000"/>
  </w:font>
  <w:font w:name="Verdana">
    <w:panose1 w:val="020B0604030504040204"/>
    <w:charset w:val="00"/>
    <w:family w:val="decorative"/>
    <w:pitch w:val="default"/>
    <w:sig w:usb0="A10006FF" w:usb1="4000205B" w:usb2="00000010" w:usb3="00000000" w:csb0="2000019F" w:csb1="00000000"/>
  </w:font>
  <w:font w:name="_x000B__x000C_">
    <w:altName w:val="Times New Roman"/>
    <w:panose1 w:val="00000000000000000000"/>
    <w:charset w:val="00"/>
    <w:family w:val="modern"/>
    <w:pitch w:val="default"/>
    <w:sig w:usb0="00000000" w:usb1="00000000" w:usb2="00000000" w:usb3="00000000" w:csb0="00040001" w:csb1="00000000"/>
  </w:font>
  <w:font w:name="”“Times New Roman”“">
    <w:altName w:val="宋体"/>
    <w:panose1 w:val="00000000000000000000"/>
    <w:charset w:val="86"/>
    <w:family w:val="modern"/>
    <w:pitch w:val="default"/>
    <w:sig w:usb0="00000000" w:usb1="00000000" w:usb2="00000010" w:usb3="00000000" w:csb0="00040000" w:csb1="00000000"/>
  </w:font>
  <w:font w:name="仿宋体">
    <w:altName w:val="宋体"/>
    <w:panose1 w:val="00000000000000000000"/>
    <w:charset w:val="86"/>
    <w:family w:val="modern"/>
    <w:pitch w:val="default"/>
    <w:sig w:usb0="00000000" w:usb1="00000000" w:usb2="00000010" w:usb3="00000000" w:csb0="00040000" w:csb1="00000000"/>
  </w:font>
  <w:font w:name="FangSong_GB2312">
    <w:altName w:val="仿宋_GB2312"/>
    <w:panose1 w:val="02010609060101010101"/>
    <w:charset w:val="00"/>
    <w:family w:val="modern"/>
    <w:pitch w:val="default"/>
    <w:sig w:usb0="00000000" w:usb1="00000000" w:usb2="00000000" w:usb3="00000000" w:csb0="00000000" w:csb1="00000000"/>
  </w:font>
  <w:font w:name="MingLiU">
    <w:panose1 w:val="02020509000000000000"/>
    <w:charset w:val="88"/>
    <w:family w:val="decorative"/>
    <w:pitch w:val="default"/>
    <w:sig w:usb0="A00002FF" w:usb1="28CFFCFA" w:usb2="00000016" w:usb3="00000000" w:csb0="00100001" w:csb1="00000000"/>
  </w:font>
  <w:font w:name="FangSong_GB2312">
    <w:altName w:val="仿宋_GB2312"/>
    <w:panose1 w:val="02010609060101010101"/>
    <w:charset w:val="86"/>
    <w:family w:val="swiss"/>
    <w:pitch w:val="default"/>
    <w:sig w:usb0="00000000" w:usb1="00000000" w:usb2="00000016" w:usb3="00000000" w:csb0="00040001" w:csb1="00000000"/>
  </w:font>
  <w:font w:name="_4eff_5b8b_GB2312">
    <w:altName w:val="Times New Roman"/>
    <w:panose1 w:val="00000000000000000000"/>
    <w:charset w:val="00"/>
    <w:family w:val="swiss"/>
    <w:pitch w:val="default"/>
    <w:sig w:usb0="00000000" w:usb1="00000000" w:usb2="00000000" w:usb3="00000000" w:csb0="00040001" w:csb1="00000000"/>
  </w:font>
  <w:font w:name="_6977_4f53_GB2312">
    <w:altName w:val="Times New Roman"/>
    <w:panose1 w:val="00000000000000000000"/>
    <w:charset w:val="00"/>
    <w:family w:val="swiss"/>
    <w:pitch w:val="default"/>
    <w:sig w:usb0="00000000" w:usb1="00000000" w:usb2="00000000" w:usb3="00000000" w:csb0="00040001" w:csb1="00000000"/>
  </w:font>
  <w:font w:name="?u">
    <w:altName w:val="Times New Roman"/>
    <w:panose1 w:val="00000000000000000000"/>
    <w:charset w:val="00"/>
    <w:family w:val="swiss"/>
    <w:pitch w:val="default"/>
    <w:sig w:usb0="00000000" w:usb1="00000000" w:usb2="00000000" w:usb3="00000000" w:csb0="00000001" w:csb1="00000000"/>
  </w:font>
  <w:font w:name="等线 Light">
    <w:altName w:val="Segoe Print"/>
    <w:panose1 w:val="00000000000000000000"/>
    <w:charset w:val="00"/>
    <w:family w:val="auto"/>
    <w:pitch w:val="default"/>
    <w:sig w:usb0="00000000" w:usb1="00000000" w:usb2="00000000" w:usb3="00000000" w:csb0="00000000" w:csb1="00000000"/>
  </w:font>
  <w:font w:name="方正楷体_GB2312">
    <w:altName w:val="楷体_GB2312"/>
    <w:panose1 w:val="02000000000000000000"/>
    <w:charset w:val="86"/>
    <w:family w:val="auto"/>
    <w:pitch w:val="default"/>
    <w:sig w:usb0="00000000" w:usb1="00000000" w:usb2="00000000" w:usb3="00000000" w:csb0="00000000" w:csb1="00000000"/>
  </w:font>
  <w:font w:name="方正公文小标宋">
    <w:altName w:val="宋体"/>
    <w:panose1 w:val="02000500000000000000"/>
    <w:charset w:val="86"/>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黑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ascii="仿宋_GB2312" w:eastAsia="仿宋_GB2312"/>
        <w:sz w:val="24"/>
        <w:szCs w:val="24"/>
      </w:rPr>
    </w:pPr>
    <w:r>
      <w:rPr>
        <w:sz w:val="24"/>
      </w:rPr>
      <mc:AlternateContent>
        <mc:Choice Requires="wps">
          <w:drawing>
            <wp:anchor distT="0" distB="0" distL="114300" distR="114300" simplePos="0" relativeHeight="251658240" behindDoc="0" locked="0" layoutInCell="1" allowOverlap="1">
              <wp:simplePos x="0" y="0"/>
              <wp:positionH relativeFrom="margin">
                <wp:align>left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30585843"/>
                          </w:sdtPr>
                          <w:sdtEndPr>
                            <w:rPr>
                              <w:rFonts w:hint="eastAsia" w:ascii="仿宋_GB2312" w:eastAsia="仿宋_GB2312"/>
                              <w:sz w:val="24"/>
                              <w:szCs w:val="24"/>
                            </w:rPr>
                          </w:sdtEndPr>
                          <w:sdtContent>
                            <w:p>
                              <w:pPr>
                                <w:pStyle w:val="5"/>
                                <w:rPr>
                                  <w:rFonts w:hint="eastAsia" w:ascii="仿宋_GB2312" w:eastAsia="仿宋_GB2312"/>
                                  <w:sz w:val="24"/>
                                  <w:szCs w:val="24"/>
                                </w:rPr>
                              </w:pPr>
                              <w:r>
                                <w:rPr>
                                  <w:rFonts w:hint="eastAsia" w:ascii="仿宋_GB2312" w:eastAsia="仿宋_GB2312"/>
                                  <w:sz w:val="24"/>
                                  <w:szCs w:val="24"/>
                                </w:rPr>
                                <w:fldChar w:fldCharType="begin"/>
                              </w:r>
                              <w:r>
                                <w:rPr>
                                  <w:rFonts w:hint="eastAsia" w:ascii="仿宋_GB2312" w:eastAsia="仿宋_GB2312"/>
                                  <w:sz w:val="24"/>
                                  <w:szCs w:val="24"/>
                                </w:rPr>
                                <w:instrText xml:space="preserve">PAGE   \* MERGEFORMAT</w:instrText>
                              </w:r>
                              <w:r>
                                <w:rPr>
                                  <w:rFonts w:hint="eastAsia" w:ascii="仿宋_GB2312" w:eastAsia="仿宋_GB2312"/>
                                  <w:sz w:val="24"/>
                                  <w:szCs w:val="24"/>
                                </w:rPr>
                                <w:fldChar w:fldCharType="separate"/>
                              </w:r>
                              <w:r>
                                <w:rPr>
                                  <w:rFonts w:hint="eastAsia" w:ascii="仿宋_GB2312" w:eastAsia="仿宋_GB2312"/>
                                  <w:sz w:val="24"/>
                                  <w:szCs w:val="24"/>
                                  <w:lang w:val="zh-CN"/>
                                </w:rPr>
                                <w:t>2</w:t>
                              </w:r>
                              <w:r>
                                <w:rPr>
                                  <w:rFonts w:hint="eastAsia" w:ascii="仿宋_GB2312" w:eastAsia="仿宋_GB2312"/>
                                  <w:sz w:val="24"/>
                                  <w:szCs w:val="24"/>
                                </w:rPr>
                                <w:fldChar w:fldCharType="end"/>
                              </w:r>
                            </w:p>
                          </w:sdtContent>
                        </w:sdt>
                        <w:p>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sdt>
                    <w:sdtPr>
                      <w:id w:val="-1430585843"/>
                    </w:sdtPr>
                    <w:sdtEndPr>
                      <w:rPr>
                        <w:rFonts w:hint="eastAsia" w:ascii="仿宋_GB2312" w:eastAsia="仿宋_GB2312"/>
                        <w:sz w:val="24"/>
                        <w:szCs w:val="24"/>
                      </w:rPr>
                    </w:sdtEndPr>
                    <w:sdtContent>
                      <w:p>
                        <w:pPr>
                          <w:pStyle w:val="5"/>
                          <w:rPr>
                            <w:rFonts w:hint="eastAsia" w:ascii="仿宋_GB2312" w:eastAsia="仿宋_GB2312"/>
                            <w:sz w:val="24"/>
                            <w:szCs w:val="24"/>
                          </w:rPr>
                        </w:pPr>
                        <w:r>
                          <w:rPr>
                            <w:rFonts w:hint="eastAsia" w:ascii="仿宋_GB2312" w:eastAsia="仿宋_GB2312"/>
                            <w:sz w:val="24"/>
                            <w:szCs w:val="24"/>
                          </w:rPr>
                          <w:fldChar w:fldCharType="begin"/>
                        </w:r>
                        <w:r>
                          <w:rPr>
                            <w:rFonts w:hint="eastAsia" w:ascii="仿宋_GB2312" w:eastAsia="仿宋_GB2312"/>
                            <w:sz w:val="24"/>
                            <w:szCs w:val="24"/>
                          </w:rPr>
                          <w:instrText xml:space="preserve">PAGE   \* MERGEFORMAT</w:instrText>
                        </w:r>
                        <w:r>
                          <w:rPr>
                            <w:rFonts w:hint="eastAsia" w:ascii="仿宋_GB2312" w:eastAsia="仿宋_GB2312"/>
                            <w:sz w:val="24"/>
                            <w:szCs w:val="24"/>
                          </w:rPr>
                          <w:fldChar w:fldCharType="separate"/>
                        </w:r>
                        <w:r>
                          <w:rPr>
                            <w:rFonts w:hint="eastAsia" w:ascii="仿宋_GB2312" w:eastAsia="仿宋_GB2312"/>
                            <w:sz w:val="24"/>
                            <w:szCs w:val="24"/>
                            <w:lang w:val="zh-CN"/>
                          </w:rPr>
                          <w:t>2</w:t>
                        </w:r>
                        <w:r>
                          <w:rPr>
                            <w:rFonts w:hint="eastAsia" w:ascii="仿宋_GB2312" w:eastAsia="仿宋_GB2312"/>
                            <w:sz w:val="24"/>
                            <w:szCs w:val="24"/>
                          </w:rPr>
                          <w:fldChar w:fldCharType="end"/>
                        </w:r>
                      </w:p>
                    </w:sdtContent>
                  </w:sdt>
                  <w:p>
                    <w:pPr>
                      <w:pStyle w:val="2"/>
                    </w:pPr>
                  </w:p>
                </w:txbxContent>
              </v:textbox>
            </v:shape>
          </w:pict>
        </mc:Fallback>
      </mc:AlternateContent>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08"/>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57B2"/>
    <w:rsid w:val="000276C4"/>
    <w:rsid w:val="00046EEF"/>
    <w:rsid w:val="000E76C1"/>
    <w:rsid w:val="00166D9F"/>
    <w:rsid w:val="001805C1"/>
    <w:rsid w:val="002121B6"/>
    <w:rsid w:val="0032113B"/>
    <w:rsid w:val="00377FC5"/>
    <w:rsid w:val="00417D79"/>
    <w:rsid w:val="0043388A"/>
    <w:rsid w:val="004857B2"/>
    <w:rsid w:val="004C7F91"/>
    <w:rsid w:val="004E4771"/>
    <w:rsid w:val="00561205"/>
    <w:rsid w:val="00563CA7"/>
    <w:rsid w:val="0059649A"/>
    <w:rsid w:val="005A7287"/>
    <w:rsid w:val="005B0F8F"/>
    <w:rsid w:val="00660B4E"/>
    <w:rsid w:val="006F1B7F"/>
    <w:rsid w:val="00745F22"/>
    <w:rsid w:val="00747E5B"/>
    <w:rsid w:val="007A6E7B"/>
    <w:rsid w:val="008115D1"/>
    <w:rsid w:val="00893071"/>
    <w:rsid w:val="009141B8"/>
    <w:rsid w:val="00931ACE"/>
    <w:rsid w:val="00A732D0"/>
    <w:rsid w:val="00AA5394"/>
    <w:rsid w:val="00B42B9A"/>
    <w:rsid w:val="00BA4FBF"/>
    <w:rsid w:val="00BB526A"/>
    <w:rsid w:val="00BB7A21"/>
    <w:rsid w:val="00C34CDA"/>
    <w:rsid w:val="00C405A9"/>
    <w:rsid w:val="00C522DC"/>
    <w:rsid w:val="00C6641A"/>
    <w:rsid w:val="00D715A7"/>
    <w:rsid w:val="00D768C9"/>
    <w:rsid w:val="00DD5A2C"/>
    <w:rsid w:val="00DF464F"/>
    <w:rsid w:val="00EB09D4"/>
    <w:rsid w:val="00F57ECA"/>
    <w:rsid w:val="00FC4DDA"/>
    <w:rsid w:val="0180333E"/>
    <w:rsid w:val="0DBC567A"/>
    <w:rsid w:val="117E330D"/>
    <w:rsid w:val="1AD47498"/>
    <w:rsid w:val="28AE6A6C"/>
    <w:rsid w:val="2BC62887"/>
    <w:rsid w:val="356E6D0C"/>
    <w:rsid w:val="40872095"/>
    <w:rsid w:val="477B17E0"/>
    <w:rsid w:val="4CD2050A"/>
    <w:rsid w:val="52566887"/>
    <w:rsid w:val="5DFF007A"/>
    <w:rsid w:val="5ECF3C76"/>
    <w:rsid w:val="5FB40E50"/>
    <w:rsid w:val="698A2B61"/>
    <w:rsid w:val="6CAB45C9"/>
    <w:rsid w:val="6E744C1C"/>
    <w:rsid w:val="70403DC9"/>
    <w:rsid w:val="70906292"/>
    <w:rsid w:val="73500A0C"/>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Arial" w:hAnsi="Arial" w:cs="Arial" w:eastAsiaTheme="minorEastAsia"/>
      <w:lang w:val="en-US" w:eastAsia="zh-CN" w:bidi="ar-SA"/>
    </w:rPr>
  </w:style>
  <w:style w:type="paragraph" w:styleId="4">
    <w:name w:val="heading 1"/>
    <w:basedOn w:val="1"/>
    <w:next w:val="1"/>
    <w:qFormat/>
    <w:uiPriority w:val="9"/>
    <w:pPr>
      <w:keepNext w:val="0"/>
      <w:keepLines w:val="0"/>
      <w:snapToGrid w:val="0"/>
      <w:spacing w:line="590" w:lineRule="atLeast"/>
      <w:ind w:firstLine="0" w:firstLineChars="0"/>
      <w:outlineLvl w:val="0"/>
    </w:pPr>
    <w:rPr>
      <w:rFonts w:ascii="Times New Roman" w:hAnsi="Times New Roman" w:eastAsia="方正小标宋简体" w:cs="Times New Roman"/>
      <w:bCs/>
      <w:kern w:val="44"/>
      <w:sz w:val="44"/>
      <w:szCs w:val="44"/>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99"/>
    <w:pPr>
      <w:spacing w:after="120"/>
      <w:ind w:left="420" w:leftChars="200"/>
    </w:pPr>
  </w:style>
  <w:style w:type="paragraph" w:styleId="5">
    <w:name w:val="footer"/>
    <w:basedOn w:val="1"/>
    <w:link w:val="11"/>
    <w:unhideWhenUsed/>
    <w:qFormat/>
    <w:uiPriority w:val="99"/>
    <w:pPr>
      <w:tabs>
        <w:tab w:val="center" w:pos="4153"/>
        <w:tab w:val="right" w:pos="8306"/>
      </w:tabs>
      <w:snapToGrid w:val="0"/>
    </w:pPr>
    <w:rPr>
      <w:sz w:val="18"/>
      <w:szCs w:val="18"/>
    </w:rPr>
  </w:style>
  <w:style w:type="paragraph" w:styleId="6">
    <w:name w:val="header"/>
    <w:basedOn w:val="1"/>
    <w:link w:val="10"/>
    <w:unhideWhenUsed/>
    <w:qFormat/>
    <w:uiPriority w:val="99"/>
    <w:pPr>
      <w:tabs>
        <w:tab w:val="center" w:pos="4153"/>
        <w:tab w:val="right" w:pos="8306"/>
      </w:tabs>
      <w:snapToGrid w:val="0"/>
      <w:jc w:val="center"/>
    </w:pPr>
    <w:rPr>
      <w:sz w:val="18"/>
      <w:szCs w:val="18"/>
    </w:rPr>
  </w:style>
  <w:style w:type="character" w:styleId="8">
    <w:name w:val="footnote reference"/>
    <w:unhideWhenUsed/>
    <w:qFormat/>
    <w:uiPriority w:val="0"/>
    <w:rPr>
      <w:vertAlign w:val="superscript"/>
    </w:rPr>
  </w:style>
  <w:style w:type="character" w:customStyle="1" w:styleId="10">
    <w:name w:val="页眉 字符"/>
    <w:basedOn w:val="7"/>
    <w:link w:val="6"/>
    <w:qFormat/>
    <w:uiPriority w:val="99"/>
    <w:rPr>
      <w:sz w:val="18"/>
      <w:szCs w:val="18"/>
    </w:rPr>
  </w:style>
  <w:style w:type="character" w:customStyle="1" w:styleId="11">
    <w:name w:val="页脚 字符"/>
    <w:basedOn w:val="7"/>
    <w:link w:val="5"/>
    <w:qFormat/>
    <w:uiPriority w:val="99"/>
    <w:rPr>
      <w:sz w:val="18"/>
      <w:szCs w:val="18"/>
    </w:rPr>
  </w:style>
  <w:style w:type="paragraph" w:customStyle="1" w:styleId="12">
    <w:name w:val="Revision"/>
    <w:hidden/>
    <w:unhideWhenUsed/>
    <w:qFormat/>
    <w:uiPriority w:val="99"/>
    <w:rPr>
      <w:rFonts w:ascii="Arial" w:hAnsi="Arial" w:cs="Arial" w:eastAsiaTheme="minorEastAsia"/>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1729</Words>
  <Characters>9858</Characters>
  <Lines>82</Lines>
  <Paragraphs>23</Paragraphs>
  <ScaleCrop>false</ScaleCrop>
  <LinksUpToDate>false</LinksUpToDate>
  <CharactersWithSpaces>11564</CharactersWithSpaces>
  <Application>WPS Office_10.8.0.5603_F1E327BC-269C-435d-A152-05C5408002CA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2023-11-18T14:00:00Z</dcterms:created>
  <dc:creator>LWJ</dc:creator>
  <cp:lastModifiedBy>LWJ</cp:lastModifiedBy>
  <cp:lastPrinted>2024-08-12T09:59:00Z</cp:lastPrinted>
  <dcterms:modified xsi:type="dcterms:W3CDTF">2024-08-15T10:51:12Z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2052-10.8.0.5603</vt:lpwstr>
  </property>
</Properties>
</file>