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76AD93">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附件2</w:t>
      </w:r>
    </w:p>
    <w:p w14:paraId="3FA515B8">
      <w:pPr>
        <w:keepNext w:val="0"/>
        <w:keepLines w:val="0"/>
        <w:pageBreakBefore w:val="0"/>
        <w:widowControl w:val="0"/>
        <w:kinsoku/>
        <w:wordWrap/>
        <w:overflowPunct/>
        <w:topLinePunct w:val="0"/>
        <w:autoSpaceDE/>
        <w:autoSpaceDN/>
        <w:bidi w:val="0"/>
        <w:adjustRightInd/>
        <w:snapToGrid/>
        <w:spacing w:line="600" w:lineRule="exact"/>
        <w:ind w:firstLine="880" w:firstLineChars="200"/>
        <w:jc w:val="center"/>
        <w:textAlignment w:val="auto"/>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社会团体</w:t>
      </w:r>
      <w:r>
        <w:rPr>
          <w:rFonts w:hint="eastAsia" w:ascii="方正小标宋简体" w:hAnsi="方正小标宋简体" w:eastAsia="方正小标宋简体" w:cs="方正小标宋简体"/>
          <w:color w:val="auto"/>
          <w:sz w:val="44"/>
          <w:szCs w:val="44"/>
        </w:rPr>
        <w:t>年检</w:t>
      </w:r>
      <w:r>
        <w:rPr>
          <w:rFonts w:hint="eastAsia" w:ascii="方正小标宋简体" w:hAnsi="方正小标宋简体" w:eastAsia="方正小标宋简体" w:cs="方正小标宋简体"/>
          <w:color w:val="auto"/>
          <w:sz w:val="44"/>
          <w:szCs w:val="44"/>
          <w:lang w:val="en-US" w:eastAsia="zh-CN"/>
        </w:rPr>
        <w:t>须知</w:t>
      </w:r>
    </w:p>
    <w:p w14:paraId="7EC11482">
      <w:pPr>
        <w:pStyle w:val="2"/>
        <w:rPr>
          <w:rFonts w:hint="eastAsia"/>
          <w:color w:val="auto"/>
          <w:lang w:val="en-US" w:eastAsia="zh-CN"/>
        </w:rPr>
      </w:pPr>
    </w:p>
    <w:p w14:paraId="6BA5323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一、</w:t>
      </w:r>
      <w:r>
        <w:rPr>
          <w:rFonts w:hint="eastAsia" w:ascii="黑体" w:hAnsi="黑体" w:eastAsia="黑体" w:cs="黑体"/>
          <w:color w:val="auto"/>
          <w:sz w:val="32"/>
          <w:szCs w:val="32"/>
        </w:rPr>
        <w:t>年检程序</w:t>
      </w:r>
    </w:p>
    <w:p w14:paraId="65B5BD85">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（一）网上填报材料</w:t>
      </w:r>
    </w:p>
    <w:p w14:paraId="2743ADD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区级社会团体登录民政一体化政务服务平台(https://zwfw.mca.gov.cn/)访问“法人服务”的“社会团体年检年报”，即可在线填写《年度工作报告书》。尚未注册民政一体化政务服务平台账户的社会组织，应当先进行实名注册法人账号后，再进行年检材料填报、上传。</w:t>
      </w:r>
    </w:p>
    <w:p w14:paraId="403448E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二</w:t>
      </w: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rPr>
        <w:t>报送</w:t>
      </w:r>
      <w:r>
        <w:rPr>
          <w:rFonts w:hint="eastAsia" w:ascii="楷体" w:hAnsi="楷体" w:eastAsia="楷体" w:cs="楷体"/>
          <w:color w:val="auto"/>
          <w:sz w:val="32"/>
          <w:szCs w:val="32"/>
          <w:lang w:val="en-US" w:eastAsia="zh-CN"/>
        </w:rPr>
        <w:t>纸质</w:t>
      </w:r>
      <w:r>
        <w:rPr>
          <w:rFonts w:hint="eastAsia" w:ascii="楷体" w:hAnsi="楷体" w:eastAsia="楷体" w:cs="楷体"/>
          <w:color w:val="auto"/>
          <w:sz w:val="32"/>
          <w:szCs w:val="32"/>
        </w:rPr>
        <w:t>材料</w:t>
      </w:r>
    </w:p>
    <w:p w14:paraId="16BC9EEE">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社会组织在网上填报资料并提交，待系统接收通过后，将年度工作报告书及年检所需其他材料打印成纸质版</w:t>
      </w:r>
      <w:r>
        <w:rPr>
          <w:rFonts w:hint="eastAsia" w:ascii="仿宋_GB2312" w:hAnsi="仿宋_GB2312" w:eastAsia="仿宋_GB2312" w:cs="仿宋_GB2312"/>
          <w:color w:val="auto"/>
          <w:sz w:val="32"/>
          <w:szCs w:val="32"/>
        </w:rPr>
        <w:t>，经</w:t>
      </w:r>
      <w:r>
        <w:rPr>
          <w:rFonts w:hint="eastAsia" w:ascii="仿宋_GB2312" w:hAnsi="仿宋_GB2312" w:eastAsia="仿宋_GB2312" w:cs="仿宋_GB2312"/>
          <w:color w:val="auto"/>
          <w:sz w:val="32"/>
          <w:szCs w:val="32"/>
          <w:lang w:val="en-US" w:eastAsia="zh-CN"/>
        </w:rPr>
        <w:t>法定代表人签字、财务负责人签字并加盖单位公</w:t>
      </w:r>
      <w:r>
        <w:rPr>
          <w:rFonts w:hint="eastAsia" w:ascii="仿宋_GB2312" w:hAnsi="仿宋_GB2312" w:eastAsia="仿宋_GB2312" w:cs="仿宋_GB2312"/>
          <w:color w:val="auto"/>
          <w:sz w:val="32"/>
          <w:szCs w:val="32"/>
        </w:rPr>
        <w:t>章后，先报送业务主管单位初审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直接登记和已脱钩的社会组织直接报送至区民政局</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业务主管单位在审核后，在年度工作报告书中做出“是否通过审</w:t>
      </w:r>
      <w:bookmarkStart w:id="0" w:name="_GoBack"/>
      <w:bookmarkEnd w:id="0"/>
      <w:r>
        <w:rPr>
          <w:rFonts w:hint="eastAsia" w:ascii="仿宋_GB2312" w:hAnsi="仿宋_GB2312" w:eastAsia="仿宋_GB2312" w:cs="仿宋_GB2312"/>
          <w:color w:val="auto"/>
          <w:sz w:val="32"/>
          <w:szCs w:val="32"/>
          <w:lang w:val="en-US" w:eastAsia="zh-CN"/>
        </w:rPr>
        <w:t>核”的</w:t>
      </w:r>
      <w:r>
        <w:rPr>
          <w:rFonts w:hint="eastAsia" w:ascii="仿宋_GB2312" w:hAnsi="仿宋_GB2312" w:eastAsia="仿宋_GB2312" w:cs="仿宋_GB2312"/>
          <w:color w:val="auto"/>
          <w:sz w:val="32"/>
          <w:szCs w:val="32"/>
        </w:rPr>
        <w:t>意见</w:t>
      </w:r>
      <w:r>
        <w:rPr>
          <w:rFonts w:hint="eastAsia" w:ascii="仿宋_GB2312" w:hAnsi="仿宋_GB2312" w:eastAsia="仿宋_GB2312" w:cs="仿宋_GB2312"/>
          <w:color w:val="auto"/>
          <w:sz w:val="32"/>
          <w:szCs w:val="32"/>
          <w:lang w:val="en-US" w:eastAsia="zh-CN"/>
        </w:rPr>
        <w:t>并盖章（仅盖章，无意见的将退回）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社会组织将经业务主管单位出具初审意见并加盖印章的年度报告书以及其他需要提交的材料</w:t>
      </w:r>
      <w:r>
        <w:rPr>
          <w:rFonts w:hint="eastAsia" w:ascii="仿宋_GB2312" w:hAnsi="仿宋_GB2312" w:eastAsia="仿宋_GB2312" w:cs="仿宋_GB2312"/>
          <w:color w:val="auto"/>
          <w:sz w:val="32"/>
          <w:szCs w:val="32"/>
        </w:rPr>
        <w:t>报送</w:t>
      </w:r>
      <w:r>
        <w:rPr>
          <w:rFonts w:hint="eastAsia" w:ascii="仿宋_GB2312" w:hAnsi="仿宋_GB2312" w:eastAsia="仿宋_GB2312" w:cs="仿宋_GB2312"/>
          <w:color w:val="auto"/>
          <w:sz w:val="32"/>
          <w:szCs w:val="32"/>
          <w:lang w:val="en-US" w:eastAsia="zh-CN"/>
        </w:rPr>
        <w:t>三亚市海棠区民政局。</w:t>
      </w:r>
    </w:p>
    <w:p w14:paraId="37ED454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val="en-US" w:eastAsia="zh-CN"/>
        </w:rPr>
        <w:t>（三）登记机关</w:t>
      </w:r>
      <w:r>
        <w:rPr>
          <w:rFonts w:hint="eastAsia" w:ascii="楷体" w:hAnsi="楷体" w:eastAsia="楷体" w:cs="楷体"/>
          <w:color w:val="auto"/>
          <w:sz w:val="32"/>
          <w:szCs w:val="32"/>
        </w:rPr>
        <w:t>审查年检材料，必要时进行实地检查</w:t>
      </w:r>
    </w:p>
    <w:p w14:paraId="28A529C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color w:val="auto"/>
          <w:sz w:val="32"/>
          <w:szCs w:val="32"/>
        </w:rPr>
      </w:pP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四</w:t>
      </w:r>
      <w:r>
        <w:rPr>
          <w:rFonts w:hint="eastAsia" w:ascii="楷体" w:hAnsi="楷体" w:eastAsia="楷体" w:cs="楷体"/>
          <w:color w:val="auto"/>
          <w:sz w:val="32"/>
          <w:szCs w:val="32"/>
          <w:lang w:eastAsia="zh-CN"/>
        </w:rPr>
        <w:t>）</w:t>
      </w:r>
      <w:r>
        <w:rPr>
          <w:rFonts w:hint="eastAsia" w:ascii="楷体" w:hAnsi="楷体" w:eastAsia="楷体" w:cs="楷体"/>
          <w:color w:val="auto"/>
          <w:sz w:val="32"/>
          <w:szCs w:val="32"/>
          <w:lang w:val="en-US" w:eastAsia="zh-CN"/>
        </w:rPr>
        <w:t>登记机关</w:t>
      </w:r>
      <w:r>
        <w:rPr>
          <w:rFonts w:hint="eastAsia" w:ascii="楷体" w:hAnsi="楷体" w:eastAsia="楷体" w:cs="楷体"/>
          <w:color w:val="auto"/>
          <w:sz w:val="32"/>
          <w:szCs w:val="32"/>
        </w:rPr>
        <w:t>作出年检结论</w:t>
      </w:r>
    </w:p>
    <w:p w14:paraId="0E058AB3">
      <w:pPr>
        <w:pStyle w:val="2"/>
        <w:rPr>
          <w:rFonts w:hint="eastAsia"/>
          <w:lang w:val="en-US" w:eastAsia="zh-CN"/>
        </w:rPr>
      </w:pPr>
    </w:p>
    <w:p w14:paraId="72467EFA">
      <w:pPr>
        <w:pStyle w:val="2"/>
        <w:keepNext w:val="0"/>
        <w:keepLines w:val="0"/>
        <w:pageBreakBefore w:val="0"/>
        <w:widowControl w:val="0"/>
        <w:kinsoku/>
        <w:wordWrap/>
        <w:overflowPunct/>
        <w:topLinePunct w:val="0"/>
        <w:autoSpaceDE/>
        <w:autoSpaceDN/>
        <w:bidi w:val="0"/>
        <w:adjustRightInd/>
        <w:snapToGrid/>
        <w:ind w:left="420" w:firstLine="643" w:firstLineChars="200"/>
        <w:textAlignment w:val="auto"/>
        <w:rPr>
          <w:rFonts w:hint="eastAsia" w:ascii="仿宋_GB2312" w:hAnsi="仿宋_GB2312" w:eastAsia="仿宋_GB2312" w:cs="仿宋_GB2312"/>
          <w:b/>
          <w:bCs/>
          <w:color w:val="auto"/>
          <w:kern w:val="2"/>
          <w:sz w:val="32"/>
          <w:szCs w:val="32"/>
          <w:lang w:val="en-US" w:eastAsia="zh-CN" w:bidi="ar-SA"/>
        </w:rPr>
      </w:pPr>
      <w:r>
        <w:rPr>
          <w:rFonts w:hint="eastAsia" w:ascii="仿宋_GB2312" w:hAnsi="仿宋_GB2312" w:eastAsia="仿宋_GB2312" w:cs="仿宋_GB2312"/>
          <w:b/>
          <w:bCs/>
          <w:color w:val="auto"/>
          <w:kern w:val="2"/>
          <w:sz w:val="32"/>
          <w:szCs w:val="32"/>
          <w:lang w:val="en-US" w:eastAsia="zh-CN" w:bidi="ar-SA"/>
        </w:rPr>
        <w:t>【有关注意事项】</w:t>
      </w:r>
    </w:p>
    <w:p w14:paraId="43ABCB45">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仿宋_GB2312" w:eastAsia="仿宋_GB2312" w:cs="仿宋_GB2312"/>
          <w:b w:val="0"/>
          <w:color w:val="auto"/>
          <w:kern w:val="2"/>
          <w:sz w:val="32"/>
          <w:szCs w:val="32"/>
          <w:lang w:val="en-US" w:eastAsia="zh-CN" w:bidi="ar-SA"/>
        </w:rPr>
        <w:t>1、年检流程：登录年报系统——填写完成——提交——通过——打印，打印出来的纸质材料请再次逐字逐句检查是否有误！未通过的可在系统中点击“查看进度”查看原因。</w:t>
      </w:r>
    </w:p>
    <w:p w14:paraId="30C7716F">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b w:val="0"/>
          <w:color w:val="auto"/>
          <w:kern w:val="2"/>
          <w:sz w:val="32"/>
          <w:szCs w:val="32"/>
          <w:lang w:val="en-US" w:eastAsia="zh-CN" w:bidi="ar-SA"/>
        </w:rPr>
      </w:pPr>
      <w:r>
        <w:rPr>
          <w:rFonts w:hint="eastAsia" w:ascii="仿宋_GB2312" w:hAnsi="仿宋_GB2312" w:eastAsia="仿宋_GB2312" w:cs="仿宋_GB2312"/>
          <w:b w:val="0"/>
          <w:color w:val="auto"/>
          <w:kern w:val="2"/>
          <w:sz w:val="32"/>
          <w:szCs w:val="32"/>
          <w:lang w:val="en-US" w:eastAsia="zh-CN" w:bidi="ar-SA"/>
        </w:rPr>
        <w:t>2、打印要求：双面打印，不要单面打印；有页码有水印；打印整个系统的所有材料（有盖章地方需要盖章，有签字的地方需要签字，每份材料请盖骑缝章）</w:t>
      </w:r>
    </w:p>
    <w:p w14:paraId="2AD2CDD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val="en-US" w:eastAsia="zh-CN"/>
        </w:rPr>
        <w:t>二、年检</w:t>
      </w:r>
      <w:r>
        <w:rPr>
          <w:rFonts w:hint="eastAsia" w:ascii="黑体" w:hAnsi="黑体" w:eastAsia="黑体" w:cs="黑体"/>
          <w:color w:val="auto"/>
          <w:sz w:val="32"/>
          <w:szCs w:val="32"/>
        </w:rPr>
        <w:t>材料</w:t>
      </w:r>
    </w:p>
    <w:p w14:paraId="1FA291A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1.《社会团体年度工作报告书》（原件一式</w:t>
      </w:r>
      <w:r>
        <w:rPr>
          <w:rFonts w:hint="eastAsia" w:ascii="仿宋_GB2312" w:hAnsi="仿宋_GB2312" w:eastAsia="仿宋_GB2312" w:cs="仿宋_GB2312"/>
          <w:color w:val="auto"/>
          <w:sz w:val="32"/>
          <w:szCs w:val="32"/>
          <w:lang w:val="en-US" w:eastAsia="zh-CN"/>
        </w:rPr>
        <w:t>三</w:t>
      </w:r>
      <w:r>
        <w:rPr>
          <w:rFonts w:hint="eastAsia" w:ascii="仿宋_GB2312" w:hAnsi="仿宋_GB2312" w:eastAsia="仿宋_GB2312" w:cs="仿宋_GB2312"/>
          <w:color w:val="auto"/>
          <w:sz w:val="32"/>
          <w:szCs w:val="32"/>
        </w:rPr>
        <w:t>份，须经社会团体盖章、法定代表人签字</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财务负责人在财务会计报告处签字</w:t>
      </w:r>
      <w:r>
        <w:rPr>
          <w:rFonts w:hint="eastAsia" w:ascii="仿宋_GB2312" w:hAnsi="仿宋_GB2312" w:eastAsia="仿宋_GB2312" w:cs="仿宋_GB2312"/>
          <w:color w:val="auto"/>
          <w:sz w:val="32"/>
          <w:szCs w:val="32"/>
        </w:rPr>
        <w:t>）</w:t>
      </w:r>
    </w:p>
    <w:p w14:paraId="2EB39F23">
      <w:pPr>
        <w:ind w:firstLine="64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年度审计报告</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sz w:val="32"/>
          <w:szCs w:val="32"/>
        </w:rPr>
        <w:t>本年度</w:t>
      </w:r>
      <w:r>
        <w:rPr>
          <w:rFonts w:hint="eastAsia" w:ascii="仿宋_GB2312" w:hAnsi="仿宋_GB2312" w:eastAsia="仿宋_GB2312" w:cs="仿宋_GB2312"/>
          <w:sz w:val="32"/>
          <w:szCs w:val="32"/>
          <w:lang w:eastAsia="zh-CN"/>
        </w:rPr>
        <w:t>有政府拨款或接受捐赠的社会团体</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会计师事务所出具的年度审计报告中需予以体现）；</w:t>
      </w:r>
    </w:p>
    <w:p w14:paraId="070FB75F">
      <w:pPr>
        <w:pStyle w:val="2"/>
        <w:ind w:left="0" w:leftChars="0" w:firstLine="0" w:firstLineChars="0"/>
        <w:rPr>
          <w:rFonts w:hint="eastAsia" w:eastAsia="等线"/>
          <w:lang w:val="en-US"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val="0"/>
          <w:bCs/>
          <w:color w:val="auto"/>
          <w:sz w:val="32"/>
          <w:szCs w:val="32"/>
          <w:lang w:val="en-US" w:eastAsia="zh-CN"/>
        </w:rPr>
        <w:t xml:space="preserve"> 3</w:t>
      </w:r>
      <w:r>
        <w:rPr>
          <w:rFonts w:hint="eastAsia" w:ascii="仿宋_GB2312" w:hAnsi="仿宋_GB2312" w:eastAsia="仿宋_GB2312" w:cs="仿宋_GB2312"/>
          <w:b w:val="0"/>
          <w:bCs/>
          <w:color w:val="auto"/>
          <w:sz w:val="32"/>
          <w:szCs w:val="32"/>
        </w:rPr>
        <w:t>.《社会团体法人登记证书》副本原件；</w:t>
      </w:r>
    </w:p>
    <w:p w14:paraId="575A798C">
      <w:pPr>
        <w:pStyle w:val="2"/>
        <w:keepNext w:val="0"/>
        <w:keepLines w:val="0"/>
        <w:pageBreakBefore w:val="0"/>
        <w:widowControl w:val="0"/>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val="0"/>
          <w:color w:val="auto"/>
          <w:kern w:val="2"/>
          <w:sz w:val="32"/>
          <w:szCs w:val="32"/>
          <w:lang w:val="en-US" w:eastAsia="zh-CN" w:bidi="ar-SA"/>
        </w:rPr>
        <w:t>4.其他需要提交的有关材料</w:t>
      </w:r>
    </w:p>
    <w:p w14:paraId="36C2F2E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lang w:val="en-US" w:eastAsia="zh-CN"/>
        </w:rPr>
      </w:pPr>
      <w:r>
        <w:rPr>
          <w:rFonts w:hint="eastAsia" w:ascii="仿宋_GB2312" w:hAnsi="仿宋_GB2312" w:eastAsia="仿宋_GB2312" w:cs="仿宋_GB2312"/>
          <w:color w:val="auto"/>
          <w:sz w:val="32"/>
          <w:szCs w:val="32"/>
          <w:lang w:val="en-US" w:eastAsia="zh-CN"/>
        </w:rPr>
        <w:t>（1）最新</w:t>
      </w:r>
      <w:r>
        <w:rPr>
          <w:rFonts w:hint="eastAsia" w:ascii="仿宋_GB2312" w:hAnsi="仿宋_GB2312" w:eastAsia="仿宋_GB2312" w:cs="仿宋_GB2312"/>
          <w:color w:val="auto"/>
          <w:sz w:val="32"/>
          <w:szCs w:val="32"/>
        </w:rPr>
        <w:t>会员花名册</w:t>
      </w:r>
      <w:r>
        <w:rPr>
          <w:rFonts w:hint="eastAsia" w:ascii="仿宋_GB2312" w:hAnsi="仿宋_GB2312" w:eastAsia="仿宋_GB2312" w:cs="仿宋_GB2312"/>
          <w:color w:val="auto"/>
          <w:sz w:val="32"/>
          <w:szCs w:val="32"/>
          <w:lang w:val="en-US" w:eastAsia="zh-CN"/>
        </w:rPr>
        <w:t>和会费标准</w:t>
      </w:r>
      <w:r>
        <w:rPr>
          <w:rFonts w:hint="eastAsia" w:ascii="仿宋_GB2312" w:hAnsi="仿宋_GB2312" w:eastAsia="仿宋_GB2312" w:cs="仿宋_GB2312"/>
          <w:color w:val="auto"/>
          <w:sz w:val="32"/>
          <w:szCs w:val="32"/>
          <w:lang w:eastAsia="zh-CN"/>
        </w:rPr>
        <w:t>；</w:t>
      </w:r>
    </w:p>
    <w:p w14:paraId="0177DE7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（2）三亚市海棠区社会组织党建工作基本情况调查表（详见附件）</w:t>
      </w:r>
    </w:p>
    <w:p w14:paraId="3034924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登记管理机关依据具体情况要求提交的其他材料。</w:t>
      </w:r>
    </w:p>
    <w:p w14:paraId="36C5A98C">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注意事项：</w:t>
      </w:r>
    </w:p>
    <w:p w14:paraId="6F9495E0">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以上材料，除《社会团体年度工作报告书》、《社会团体法人登记证书》副本原件外，需作为附件材料上传至民政一体化政务服务年检平台。</w:t>
      </w:r>
    </w:p>
    <w:p w14:paraId="2074E5F1">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lang w:val="en-US" w:eastAsia="zh-CN"/>
        </w:rPr>
        <w:t>以上材料均报送纸质材料，其中</w:t>
      </w:r>
      <w:r>
        <w:rPr>
          <w:rFonts w:hint="eastAsia" w:ascii="仿宋_GB2312" w:hAnsi="仿宋_GB2312" w:eastAsia="仿宋_GB2312" w:cs="仿宋_GB2312"/>
          <w:b/>
          <w:bCs/>
          <w:color w:val="auto"/>
          <w:sz w:val="32"/>
          <w:szCs w:val="32"/>
        </w:rPr>
        <w:t>复印件、表格、其他材料等需加盖公章</w:t>
      </w:r>
      <w:r>
        <w:rPr>
          <w:rFonts w:hint="eastAsia" w:ascii="仿宋_GB2312" w:hAnsi="仿宋_GB2312" w:eastAsia="仿宋_GB2312" w:cs="仿宋_GB2312"/>
          <w:b/>
          <w:bCs/>
          <w:color w:val="auto"/>
          <w:sz w:val="32"/>
          <w:szCs w:val="32"/>
          <w:lang w:eastAsia="zh-CN"/>
        </w:rPr>
        <w:t>。</w:t>
      </w:r>
    </w:p>
    <w:p w14:paraId="1B45B64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三、年检主要内容</w:t>
      </w:r>
    </w:p>
    <w:p w14:paraId="411A957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社会团体着重检查遵守法律法规和有关政策情况；是否有规范的章程和健全的规章制度；评比、表彰、收费行为是否规范；登记事项变动及履行登记手续情况，是否按时办理变更登记手续；财务状况、资金来源和使用情况，是否有独立的银行账户并按《民间非营利组织会计制度》进行独立核算；是否有专职工作人员和专用办公场所；是否按章程规定的时限换届；是否有未经批准的党政领导干部兼职或兼任了两个以上社团的法定代表人；党组织建设及开展创先争优活动情况，党建工作是否落实，具备党组织组建条件的是否及时建立了党组织，已经建立的党组织是否有效发挥作用。</w:t>
      </w:r>
    </w:p>
    <w:p w14:paraId="17DE07D2">
      <w:pPr>
        <w:pStyle w:val="2"/>
        <w:rPr>
          <w:rFonts w:hint="eastAsia" w:ascii="黑体" w:hAnsi="黑体" w:eastAsia="黑体" w:cs="黑体"/>
          <w:b w:val="0"/>
          <w:bCs/>
          <w:color w:val="auto"/>
          <w:sz w:val="32"/>
          <w:szCs w:val="32"/>
          <w:lang w:val="en-US" w:eastAsia="zh-CN"/>
        </w:rPr>
      </w:pPr>
      <w:r>
        <w:rPr>
          <w:rFonts w:hint="eastAsia" w:ascii="黑体" w:hAnsi="黑体" w:eastAsia="黑体" w:cs="黑体"/>
          <w:b w:val="0"/>
          <w:bCs/>
          <w:color w:val="auto"/>
          <w:sz w:val="32"/>
          <w:szCs w:val="32"/>
          <w:lang w:val="en-US" w:eastAsia="zh-CN"/>
        </w:rPr>
        <w:t xml:space="preserve"> 四、年检结论</w:t>
      </w:r>
    </w:p>
    <w:p w14:paraId="0FA8A253">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val="0"/>
          <w:bCs/>
          <w:sz w:val="32"/>
          <w:szCs w:val="32"/>
        </w:rPr>
        <w:t>根据《</w:t>
      </w:r>
      <w:r>
        <w:rPr>
          <w:rFonts w:hint="eastAsia" w:ascii="仿宋_GB2312" w:hAnsi="仿宋_GB2312" w:eastAsia="仿宋_GB2312" w:cs="仿宋_GB2312"/>
          <w:b w:val="0"/>
          <w:bCs/>
          <w:sz w:val="32"/>
          <w:szCs w:val="32"/>
          <w:lang w:eastAsia="zh-CN"/>
        </w:rPr>
        <w:t>社会团体登记管理条例</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eastAsia="zh-CN"/>
        </w:rPr>
        <w:t>等</w:t>
      </w:r>
      <w:r>
        <w:rPr>
          <w:rFonts w:hint="eastAsia" w:ascii="仿宋_GB2312" w:hAnsi="仿宋_GB2312" w:eastAsia="仿宋_GB2312" w:cs="仿宋_GB2312"/>
          <w:b w:val="0"/>
          <w:bCs/>
          <w:sz w:val="32"/>
          <w:szCs w:val="32"/>
        </w:rPr>
        <w:t>法规政策，</w:t>
      </w:r>
      <w:r>
        <w:rPr>
          <w:rFonts w:hint="eastAsia" w:ascii="仿宋_GB2312" w:hAnsi="仿宋_GB2312" w:eastAsia="仿宋_GB2312" w:cs="仿宋_GB2312"/>
          <w:b w:val="0"/>
          <w:bCs/>
          <w:sz w:val="32"/>
          <w:szCs w:val="32"/>
          <w:lang w:eastAsia="zh-CN"/>
        </w:rPr>
        <w:t>社会团体</w:t>
      </w:r>
      <w:r>
        <w:rPr>
          <w:rFonts w:hint="eastAsia" w:ascii="仿宋_GB2312" w:hAnsi="仿宋_GB2312" w:eastAsia="仿宋_GB2312" w:cs="仿宋_GB2312"/>
          <w:b w:val="0"/>
          <w:bCs/>
          <w:sz w:val="32"/>
          <w:szCs w:val="32"/>
        </w:rPr>
        <w:t>年检结论分为“合格”、“基本合格”和“不合格”。</w:t>
      </w:r>
      <w:r>
        <w:rPr>
          <w:rFonts w:hint="eastAsia" w:ascii="仿宋_GB2312" w:hAnsi="仿宋_GB2312" w:eastAsia="仿宋_GB2312" w:cs="仿宋_GB2312"/>
          <w:b w:val="0"/>
          <w:bCs/>
          <w:sz w:val="32"/>
          <w:szCs w:val="32"/>
          <w:lang w:val="en-US" w:eastAsia="zh-CN"/>
        </w:rPr>
        <w:t>区</w:t>
      </w:r>
      <w:r>
        <w:rPr>
          <w:rFonts w:hint="eastAsia" w:ascii="仿宋_GB2312" w:hAnsi="仿宋_GB2312" w:eastAsia="仿宋_GB2312" w:cs="仿宋_GB2312"/>
          <w:b w:val="0"/>
          <w:bCs/>
          <w:sz w:val="32"/>
          <w:szCs w:val="32"/>
          <w:lang w:eastAsia="zh-CN"/>
        </w:rPr>
        <w:t>民政局</w:t>
      </w:r>
      <w:r>
        <w:rPr>
          <w:rFonts w:hint="eastAsia" w:ascii="仿宋_GB2312" w:hAnsi="仿宋_GB2312" w:eastAsia="仿宋_GB2312" w:cs="仿宋_GB2312"/>
          <w:b w:val="0"/>
          <w:bCs/>
          <w:sz w:val="32"/>
          <w:szCs w:val="32"/>
        </w:rPr>
        <w:t>对</w:t>
      </w:r>
      <w:r>
        <w:rPr>
          <w:rFonts w:hint="eastAsia" w:ascii="仿宋_GB2312" w:hAnsi="仿宋_GB2312" w:eastAsia="仿宋_GB2312" w:cs="仿宋_GB2312"/>
          <w:b w:val="0"/>
          <w:bCs/>
          <w:sz w:val="32"/>
          <w:szCs w:val="32"/>
          <w:lang w:eastAsia="zh-CN"/>
        </w:rPr>
        <w:t>社会团体</w:t>
      </w:r>
      <w:r>
        <w:rPr>
          <w:rFonts w:hint="eastAsia" w:ascii="仿宋_GB2312" w:hAnsi="仿宋_GB2312" w:eastAsia="仿宋_GB2312" w:cs="仿宋_GB2312"/>
          <w:b w:val="0"/>
          <w:bCs/>
          <w:sz w:val="32"/>
          <w:szCs w:val="32"/>
        </w:rPr>
        <w:t>提交的年检材料以书面检查为主，并结合抽查审计、其他问题线索核实情况、业务主管单位初审意见等综合确定年检结论。</w:t>
      </w:r>
      <w:r>
        <w:rPr>
          <w:rFonts w:hint="eastAsia" w:ascii="仿宋_GB2312" w:hAnsi="仿宋_GB2312" w:eastAsia="仿宋_GB2312" w:cs="仿宋_GB2312"/>
          <w:b w:val="0"/>
          <w:bCs/>
          <w:sz w:val="32"/>
          <w:szCs w:val="32"/>
          <w:lang w:eastAsia="zh-CN"/>
        </w:rPr>
        <w:t>社会团体</w:t>
      </w:r>
      <w:r>
        <w:rPr>
          <w:rFonts w:hint="eastAsia" w:ascii="仿宋_GB2312" w:hAnsi="仿宋_GB2312" w:eastAsia="仿宋_GB2312" w:cs="仿宋_GB2312"/>
          <w:b w:val="0"/>
          <w:bCs/>
          <w:sz w:val="32"/>
          <w:szCs w:val="32"/>
        </w:rPr>
        <w:t>在提交年检材料前，对存在的违规事项已经自查自纠、主动先行整改或经业务主管单位来函说明存在的问题确有特殊情况的，年检时可视情从轻或免予处理。</w:t>
      </w:r>
    </w:p>
    <w:p w14:paraId="166C29F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社会团体必须遵守宪法、法律、法规和国家政策，不得反对宪法确定的基本原则，不得危害国家的统一、安全和民族的团结，不得损害国家利益、社会公共利益。如发现社会团体存在以上行为，年检结论</w:t>
      </w:r>
      <w:r>
        <w:rPr>
          <w:rFonts w:hint="eastAsia" w:ascii="仿宋_GB2312" w:hAnsi="仿宋_GB2312" w:eastAsia="仿宋_GB2312" w:cs="仿宋_GB2312"/>
          <w:color w:val="auto"/>
          <w:sz w:val="32"/>
          <w:szCs w:val="32"/>
          <w:lang w:eastAsia="zh-CN"/>
        </w:rPr>
        <w:t>“不合格”</w:t>
      </w:r>
      <w:r>
        <w:rPr>
          <w:rFonts w:hint="eastAsia" w:ascii="仿宋_GB2312" w:hAnsi="仿宋_GB2312" w:eastAsia="仿宋_GB2312" w:cs="仿宋_GB2312"/>
          <w:color w:val="auto"/>
          <w:sz w:val="32"/>
          <w:szCs w:val="32"/>
        </w:rPr>
        <w:t>。</w:t>
      </w:r>
    </w:p>
    <w:p w14:paraId="4B0FC8EC">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发现社会团体存在下列情形、情节轻微的，年检结论确定为基本合格；情节严重的，年检结论确定为不合格；存在符合《社会团体登记管理条例》罚则情形的，依法</w:t>
      </w:r>
      <w:r>
        <w:rPr>
          <w:rFonts w:hint="eastAsia" w:ascii="仿宋_GB2312" w:hAnsi="仿宋_GB2312" w:eastAsia="仿宋_GB2312" w:cs="仿宋_GB2312"/>
          <w:color w:val="auto"/>
          <w:sz w:val="32"/>
          <w:szCs w:val="32"/>
          <w:lang w:eastAsia="zh-CN"/>
        </w:rPr>
        <w:t>移交执法部门，</w:t>
      </w:r>
      <w:r>
        <w:rPr>
          <w:rFonts w:hint="eastAsia" w:ascii="仿宋_GB2312" w:hAnsi="仿宋_GB2312" w:eastAsia="仿宋_GB2312" w:cs="仿宋_GB2312"/>
          <w:color w:val="auto"/>
          <w:sz w:val="32"/>
          <w:szCs w:val="32"/>
        </w:rPr>
        <w:t>给予行政处罚：</w:t>
      </w:r>
    </w:p>
    <w:p w14:paraId="2CE7CC3F">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1.未按规定建立党组织或开展党建工作的；</w:t>
      </w:r>
    </w:p>
    <w:p w14:paraId="5288AE1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2.未将党的建设和社会主义核心价值观写入章程的；</w:t>
      </w:r>
    </w:p>
    <w:p w14:paraId="14B76B4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3.202</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年度未按照章程规定召开会员（代表）大会、理事会、常务理事会的；</w:t>
      </w:r>
    </w:p>
    <w:p w14:paraId="21DAF3F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4.未按照章程规定进行换届的；</w:t>
      </w:r>
    </w:p>
    <w:p w14:paraId="4D633BA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5.主要负责人违反规定超龄、超届任职的；</w:t>
      </w:r>
    </w:p>
    <w:p w14:paraId="2F2F9CF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6.未按照规定办理变更登记、章程核准、负责人备案手续的；</w:t>
      </w:r>
    </w:p>
    <w:p w14:paraId="2EFF92C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7.超出章程规定的宗旨和业务范围开展活动的；</w:t>
      </w:r>
    </w:p>
    <w:p w14:paraId="2BBA316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8.未按规定设立或者管理分支机构、代表机构、办事机构、实体机构的；</w:t>
      </w:r>
    </w:p>
    <w:p w14:paraId="265C0F2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9.未按规定制定、修改会费标准的；</w:t>
      </w:r>
    </w:p>
    <w:p w14:paraId="4BFF817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10.违反社会组织管理规定收取费用的；</w:t>
      </w:r>
    </w:p>
    <w:p w14:paraId="27556C7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11.财务管理或资金、资产使用存在违规情形的；</w:t>
      </w:r>
    </w:p>
    <w:p w14:paraId="368648D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12.违反规定开展评比达标表彰活动的；</w:t>
      </w:r>
    </w:p>
    <w:p w14:paraId="44ACBE7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13.不具备法律法规规定社会团体法人设立条件的；</w:t>
      </w:r>
    </w:p>
    <w:p w14:paraId="012CFFB4">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14.年度工作报告书与实际不符的；</w:t>
      </w:r>
    </w:p>
    <w:p w14:paraId="3009088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15.报送年检材料不符合要求且未及时补正的；</w:t>
      </w:r>
    </w:p>
    <w:p w14:paraId="6357D97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16.不按规定接受或配合登记管理机关监督检查的；</w:t>
      </w:r>
    </w:p>
    <w:p w14:paraId="26F27C3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17.202</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年度因违法违规事项被登记管理机关给予行政处罚的；</w:t>
      </w:r>
    </w:p>
    <w:p w14:paraId="21CE306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18.牵头成立非法社会组织或者与非法社会组织开展活动的；</w:t>
      </w:r>
    </w:p>
    <w:p w14:paraId="2A8BC11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19.未遵守非营利活动准则的；</w:t>
      </w:r>
    </w:p>
    <w:p w14:paraId="719C0D9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20.其他违反国家关于社会组织登记管理的法律法规政策规定和社会团体章程行为的。</w:t>
      </w:r>
    </w:p>
    <w:p w14:paraId="306BE83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未发现社会团体存在上述违规情形或违规情节轻微已及时纠正的，年检结论确定为合格。</w:t>
      </w:r>
    </w:p>
    <w:p w14:paraId="473C927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社会团体对存在的违规事项及时完成整改的，年检时可以视情节从轻或者免予处理。社会团体年检结论公布后，如发现存在影响当年年检结论情形的，年检结论将予以重新确定。</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ˎ̥">
    <w:altName w:val="宋体"/>
    <w:panose1 w:val="00000000000000000000"/>
    <w:charset w:val="00"/>
    <w:family w:val="auto"/>
    <w:pitch w:val="default"/>
    <w:sig w:usb0="00000000" w:usb1="00000000" w:usb2="00000000" w:usb3="00000000" w:csb0="00040001" w:csb1="00000000"/>
  </w:font>
  <w:font w:name="方正小标宋简体">
    <w:altName w:val="Arial Unicode MS"/>
    <w:panose1 w:val="03000509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swiss"/>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05E6B">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9BD12">
                          <w:pPr>
                            <w:pStyle w:val="3"/>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AA9BD12">
                    <w:pPr>
                      <w:pStyle w:val="3"/>
                      <w:rPr>
                        <w:rFonts w:hint="eastAsia" w:ascii="宋体" w:hAnsi="宋体" w:eastAsia="宋体" w:cs="宋体"/>
                        <w:sz w:val="28"/>
                        <w:szCs w:val="28"/>
                      </w:rPr>
                    </w:pPr>
                    <w:r>
                      <w:rPr>
                        <w:rFonts w:hint="eastAsia" w:ascii="宋体" w:hAnsi="宋体" w:cs="宋体"/>
                        <w:sz w:val="28"/>
                        <w:szCs w:val="28"/>
                        <w:lang w:eastAsia="zh-CN"/>
                      </w:rPr>
                      <w:t>—</w:t>
                    </w:r>
                    <w:r>
                      <w:rPr>
                        <w:rFonts w:hint="eastAsia" w:ascii="宋体" w:hAnsi="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cs="宋体"/>
                        <w:sz w:val="28"/>
                        <w:szCs w:val="28"/>
                        <w:lang w:val="en-US"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5F10C45"/>
    <w:multiLevelType w:val="singleLevel"/>
    <w:tmpl w:val="65F10C4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lZjE1ZDhhYTI2NDZhYmJmMWI5ODJhZDE4YmEzNzUifQ=="/>
  </w:docVars>
  <w:rsids>
    <w:rsidRoot w:val="22367993"/>
    <w:rsid w:val="0054392D"/>
    <w:rsid w:val="022C388C"/>
    <w:rsid w:val="025E05D3"/>
    <w:rsid w:val="02C735BD"/>
    <w:rsid w:val="07126147"/>
    <w:rsid w:val="08A915C9"/>
    <w:rsid w:val="0BFC5617"/>
    <w:rsid w:val="0C105208"/>
    <w:rsid w:val="0D2E4FF1"/>
    <w:rsid w:val="0D38442D"/>
    <w:rsid w:val="0E971374"/>
    <w:rsid w:val="0F024CF3"/>
    <w:rsid w:val="0F5C088C"/>
    <w:rsid w:val="0F7D3049"/>
    <w:rsid w:val="0F895414"/>
    <w:rsid w:val="0FC621C4"/>
    <w:rsid w:val="123872CA"/>
    <w:rsid w:val="126869C8"/>
    <w:rsid w:val="12914EEE"/>
    <w:rsid w:val="12C16C73"/>
    <w:rsid w:val="14D6781F"/>
    <w:rsid w:val="180D6B40"/>
    <w:rsid w:val="1A6C1BBA"/>
    <w:rsid w:val="1B1C47EA"/>
    <w:rsid w:val="1F120838"/>
    <w:rsid w:val="20A9681E"/>
    <w:rsid w:val="212E7BC9"/>
    <w:rsid w:val="22367993"/>
    <w:rsid w:val="22D84291"/>
    <w:rsid w:val="23ED68F2"/>
    <w:rsid w:val="25061498"/>
    <w:rsid w:val="28A22B40"/>
    <w:rsid w:val="2A973A83"/>
    <w:rsid w:val="2AD002BF"/>
    <w:rsid w:val="2B3718C1"/>
    <w:rsid w:val="2E311D20"/>
    <w:rsid w:val="2E6B5FB9"/>
    <w:rsid w:val="2F0A3A24"/>
    <w:rsid w:val="306929CC"/>
    <w:rsid w:val="30FE3F17"/>
    <w:rsid w:val="319B4E07"/>
    <w:rsid w:val="31B85D97"/>
    <w:rsid w:val="327664AD"/>
    <w:rsid w:val="32DB1233"/>
    <w:rsid w:val="35A10512"/>
    <w:rsid w:val="38814D77"/>
    <w:rsid w:val="38D90DE6"/>
    <w:rsid w:val="3BC41C62"/>
    <w:rsid w:val="3D606F05"/>
    <w:rsid w:val="3EB52C39"/>
    <w:rsid w:val="40BB2DD0"/>
    <w:rsid w:val="41EB092B"/>
    <w:rsid w:val="46861578"/>
    <w:rsid w:val="474358CD"/>
    <w:rsid w:val="4A236D66"/>
    <w:rsid w:val="4E9A0BFF"/>
    <w:rsid w:val="4F147B4F"/>
    <w:rsid w:val="4F365D17"/>
    <w:rsid w:val="519A7AF4"/>
    <w:rsid w:val="51C02782"/>
    <w:rsid w:val="54AF2873"/>
    <w:rsid w:val="55A67F71"/>
    <w:rsid w:val="5889335C"/>
    <w:rsid w:val="59D81EA5"/>
    <w:rsid w:val="5AF12168"/>
    <w:rsid w:val="5B4074DE"/>
    <w:rsid w:val="5BA87F9D"/>
    <w:rsid w:val="5DB01C5B"/>
    <w:rsid w:val="5F2711C9"/>
    <w:rsid w:val="5FF101E3"/>
    <w:rsid w:val="600D1722"/>
    <w:rsid w:val="607E751E"/>
    <w:rsid w:val="60D80EB8"/>
    <w:rsid w:val="61E04CD5"/>
    <w:rsid w:val="63BB4555"/>
    <w:rsid w:val="652A17CF"/>
    <w:rsid w:val="66B94E0C"/>
    <w:rsid w:val="6A0B7B41"/>
    <w:rsid w:val="6A260A0B"/>
    <w:rsid w:val="6AB73D58"/>
    <w:rsid w:val="6D461C71"/>
    <w:rsid w:val="6DAF0D17"/>
    <w:rsid w:val="6E4A7F46"/>
    <w:rsid w:val="704D6841"/>
    <w:rsid w:val="71152AE8"/>
    <w:rsid w:val="72C47417"/>
    <w:rsid w:val="730E68A8"/>
    <w:rsid w:val="75C8506C"/>
    <w:rsid w:val="75FD499F"/>
    <w:rsid w:val="784B788E"/>
    <w:rsid w:val="7B526EFF"/>
    <w:rsid w:val="7D4E4257"/>
    <w:rsid w:val="7D7B0C16"/>
    <w:rsid w:val="7F5E259D"/>
    <w:rsid w:val="7F8F3B7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c 3"/>
    <w:basedOn w:val="1"/>
    <w:next w:val="1"/>
    <w:qFormat/>
    <w:uiPriority w:val="0"/>
    <w:pPr>
      <w:ind w:left="420"/>
    </w:pPr>
    <w:rPr>
      <w:rFonts w:ascii="等线" w:hAnsi="等线" w:eastAsia="等线" w:cs="Times New Roman"/>
      <w:b/>
      <w:sz w:val="30"/>
      <w:szCs w:val="30"/>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font131"/>
    <w:basedOn w:val="6"/>
    <w:qFormat/>
    <w:uiPriority w:val="0"/>
    <w:rPr>
      <w:rFonts w:hint="default" w:ascii="ˎ̥" w:hAnsi="ˎ̥"/>
      <w:b/>
      <w:bCs/>
      <w:color w:val="FF0000"/>
      <w:sz w:val="20"/>
      <w:szCs w:val="20"/>
    </w:rPr>
  </w:style>
  <w:style w:type="character" w:customStyle="1" w:styleId="8">
    <w:name w:val="font1"/>
    <w:basedOn w:val="6"/>
    <w:qFormat/>
    <w:uiPriority w:val="0"/>
    <w:rPr>
      <w:rFonts w:hint="default" w:ascii="ˎ̥" w:hAnsi="ˎ̥"/>
      <w:color w:val="000000"/>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秀英区</Company>
  <Pages>5</Pages>
  <Words>2039</Words>
  <Characters>2107</Characters>
  <Lines>0</Lines>
  <Paragraphs>0</Paragraphs>
  <TotalTime>18</TotalTime>
  <ScaleCrop>false</ScaleCrop>
  <LinksUpToDate>false</LinksUpToDate>
  <CharactersWithSpaces>2116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2022-05-07T03:05:00Z</dcterms:created>
  <dc:creator>lenovo</dc:creator>
  <cp:lastModifiedBy>WPS_1565244095</cp:lastModifiedBy>
  <cp:lastPrinted>2023-03-01T08:11:00Z</cp:lastPrinted>
  <dcterms:modified xsi:type="dcterms:W3CDTF">2025-03-18T03:18:06Z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64C1145EDDF245ECA98FCFAE7E69BD8E</vt:lpwstr>
  </property>
  <property fmtid="{D5CDD505-2E9C-101B-9397-08002B2CF9AE}" pid="4" name="KSOTemplateDocerSaveRecord">
    <vt:lpwstr>eyJoZGlkIjoiZmY2ZjA4MDM5YTg2MjYwYWYwMWI2M2I3ZWU5YWFjZTkiLCJ1c2VySWQiOiI2MzAxNjU2MzEifQ==</vt:lpwstr>
  </property>
</Properties>
</file>