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38" w:tblpY="791"/>
        <w:tblOverlap w:val="never"/>
        <w:tblW w:w="1625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0"/>
        <w:gridCol w:w="800"/>
        <w:gridCol w:w="646"/>
        <w:gridCol w:w="874"/>
        <w:gridCol w:w="780"/>
        <w:gridCol w:w="3056"/>
        <w:gridCol w:w="864"/>
        <w:gridCol w:w="540"/>
        <w:gridCol w:w="740"/>
        <w:gridCol w:w="660"/>
        <w:gridCol w:w="1180"/>
        <w:gridCol w:w="620"/>
        <w:gridCol w:w="847"/>
        <w:gridCol w:w="533"/>
        <w:gridCol w:w="680"/>
        <w:gridCol w:w="700"/>
        <w:gridCol w:w="480"/>
        <w:gridCol w:w="147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项目序号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项目类别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项目名称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建设性质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实施地点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建设规模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资金规模</w:t>
            </w:r>
          </w:p>
          <w:p>
            <w:pPr>
              <w:spacing w:before="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（万元）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筹资方</w:t>
            </w:r>
          </w:p>
          <w:p>
            <w:pPr>
              <w:spacing w:before="5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责任单位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受益对象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绩效目标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群众是否</w:t>
            </w:r>
          </w:p>
          <w:p>
            <w:pPr>
              <w:spacing w:before="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参与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联农富农带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入库时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11" w:lineRule="auto"/>
              <w:jc w:val="both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时间进度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line="273" w:lineRule="auto"/>
              <w:jc w:val="both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实施年度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申报单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11" w:lineRule="auto"/>
              <w:jc w:val="center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before="36" w:line="239" w:lineRule="auto"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>A00001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23" w:line="273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海南三亚羊肚菌</w:t>
            </w:r>
            <w:r>
              <w:rPr>
                <w:rFonts w:hint="eastAsia" w:ascii="宋体" w:hAnsi="宋体"/>
                <w:color w:val="000000" w:themeColor="text1"/>
                <w:sz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23" w:line="273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" w:line="239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20" w:line="244" w:lineRule="auto"/>
              <w:jc w:val="both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三亚市海棠区南田居响水队、响南队、红旗队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800万元，其中衔接资金计划投入44.3万元，扶贫资金190万元，其他资金（自筹）565.7万元。总净用面积110000.55平方米，养猪场种植室面积9393平方米，投入资金660万元（其中包含扶贫资金为94.3万元）万元；响南队培育室面积350平方米，投入资金110万元（其中包含扶贫资金95.7万元，衔接资金35万元）；响水队橡胶林下种植面积33333平方米，投入资金30万元（其中包含衔接资金9.3万元）。</w:t>
            </w:r>
          </w:p>
          <w:p>
            <w:pPr>
              <w:spacing w:before="6" w:line="273" w:lineRule="auto"/>
              <w:ind w:left="140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6" w:line="239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800.00</w:t>
            </w:r>
          </w:p>
          <w:p>
            <w:pPr>
              <w:pStyle w:val="3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 w:themeColor="text1"/>
                <w:sz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其中整合资金190万元，其他资金610万元。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财政资金和其他资金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三亚市海棠区乡村振兴局、三亚市海棠区南田居居委会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5" w:line="326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南田居</w:t>
            </w:r>
            <w:r>
              <w:rPr>
                <w:rFonts w:hint="eastAsia" w:ascii="Calibri" w:hAnsi="Calibri" w:eastAsia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户脱贫户及困难户居民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205" w:line="239" w:lineRule="auto"/>
              <w:ind w:firstLine="74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Calibri" w:hAnsi="Calibri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开展技术培训，培训人数约25人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01" w:lineRule="auto"/>
              <w:ind w:firstLine="74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Calibri" w:hAnsi="Calibri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按照投入的190万元资金，首年实际投入资金的3%分红，第二年按实际投入资金的6%的分红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before="4" w:line="239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提供居民就业岗位大于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3" w:line="239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已公示公</w:t>
            </w:r>
          </w:p>
          <w:p>
            <w:pPr>
              <w:spacing w:before="4" w:line="239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205" w:line="239" w:lineRule="auto"/>
              <w:ind w:firstLine="74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收益分红、就业务工、 技术指导。</w:t>
            </w:r>
          </w:p>
          <w:p>
            <w:pPr>
              <w:spacing w:before="20" w:line="244" w:lineRule="auto"/>
              <w:jc w:val="center"/>
              <w:rPr>
                <w:rFonts w:hint="eastAsia" w:eastAsia="宋体"/>
                <w:color w:val="000000" w:themeColor="text1"/>
                <w:sz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" w:line="244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8月14日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92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92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39" w:lineRule="auto"/>
              <w:rPr>
                <w:rFonts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4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三亚市</w:t>
            </w:r>
          </w:p>
          <w:p>
            <w:pPr>
              <w:spacing w:line="192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海棠区</w:t>
            </w:r>
          </w:p>
          <w:p>
            <w:pPr>
              <w:spacing w:before="7" w:line="239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南田居</w:t>
            </w:r>
          </w:p>
          <w:p>
            <w:pPr>
              <w:spacing w:before="20" w:line="244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居民委</w:t>
            </w:r>
          </w:p>
          <w:p>
            <w:pPr>
              <w:spacing w:line="211" w:lineRule="auto"/>
              <w:jc w:val="center"/>
              <w:rPr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  <w:t>员会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190万元主要用于羊肚菌培育培育室设备、种植地设备等基础设备和设施。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三亚市海棠区2023年度巩固拓展脱贫攻坚成果和乡村振兴项目库入库项目（第五批）台账</w:t>
      </w:r>
    </w:p>
    <w:p>
      <w:pPr>
        <w:spacing w:before="20"/>
        <w:ind w:firstLine="4900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7988300</wp:posOffset>
                </wp:positionH>
                <wp:positionV relativeFrom="page">
                  <wp:posOffset>1168400</wp:posOffset>
                </wp:positionV>
                <wp:extent cx="88900" cy="127000"/>
                <wp:effectExtent l="0" t="0" r="635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" w:line="324" w:lineRule="auto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9"/>
                              </w:rPr>
                              <w:t>农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29pt;margin-top:92pt;height:10pt;width:7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G4971gAAAA0BAAAPAAAAAAAAAAEAIAAAACIAAABkcnMvZG93bnJl&#10;di54bWxQSwECFAAUAAAACACHTuJA8SrzxcYBAABcAwAADgAAAAAAAAABACAAAAAlAQAAZHJzL2Uy&#10;b0RvYy54bWxQSwUGAAAAAAYABgBZAQAAXQUAAAAA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before="1" w:line="324" w:lineRule="auto"/>
                        <w:rPr>
                          <w:sz w:val="9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9"/>
                        </w:rPr>
                        <w:t>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1181100</wp:posOffset>
                </wp:positionV>
                <wp:extent cx="88900" cy="114300"/>
                <wp:effectExtent l="0" t="0" r="635" b="1460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6" w:lineRule="auto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9"/>
                              </w:rPr>
                              <w:t>间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3pt;margin-top:93pt;height:9pt;width:7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odVP1gAAAA0BAAAPAAAAAAAAAAEAIAAAACIAAABkcnMvZG93bnJl&#10;di54bWxQSwECFAAUAAAACACHTuJAw1uJycYBAABcAwAADgAAAAAAAAABACAAAAAlAQAAZHJzL2Uy&#10;b0RvYy54bWxQSwUGAAAAAAYABgBZAQAAXQUAAAAA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line="286" w:lineRule="auto"/>
                        <w:rPr>
                          <w:sz w:val="9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9"/>
                        </w:rPr>
                        <w:t>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9677400</wp:posOffset>
                </wp:positionH>
                <wp:positionV relativeFrom="page">
                  <wp:posOffset>1168400</wp:posOffset>
                </wp:positionV>
                <wp:extent cx="76200" cy="127000"/>
                <wp:effectExtent l="0" t="0" r="635" b="1460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420" w:lineRule="auto"/>
                              <w:rPr>
                                <w:sz w:val="7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7"/>
                              </w:rPr>
                              <w:t>位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62pt;margin-top:92pt;height:10pt;width:6pt;mso-position-horizontal-relative:page;mso-position-vertical-relative:page;mso-wrap-style:none;z-index:251661312;mso-width-relative:page;mso-height-relative:page;" filled="f" stroked="f" coordsize="21600,21600" o:gfxdata="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PPMF1gAAAA0BAAAPAAAAAAAAAAEAIAAAACIAAABkcnMvZG93bnJl&#10;di54bWxQSwECFAAUAAAACACHTuJAXQzu7MYBAABcAwAADgAAAAAAAAABACAAAAAlAQAAZHJzL2Uy&#10;b0RvYy54bWxQSwUGAAAAAAYABgBZAQAAXQUAAAAA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before="20" w:line="420" w:lineRule="auto"/>
                        <w:rPr>
                          <w:sz w:val="7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7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6" w:orient="landscape"/>
      <w:pgMar w:top="1519" w:right="590" w:bottom="1519" w:left="59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5179740">
    <w:nsid w:val="16F5605C"/>
    <w:multiLevelType w:val="multilevel"/>
    <w:tmpl w:val="16F5605C"/>
    <w:lvl w:ilvl="0" w:tentative="1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851797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2M4YjZlMDkyYzY2MDRhMDgxY2JlNDM2YTc1ZDYifQ=="/>
  </w:docVars>
  <w:rsids>
    <w:rsidRoot w:val="00315B8F"/>
    <w:rsid w:val="001A1E1A"/>
    <w:rsid w:val="00312048"/>
    <w:rsid w:val="00315B8F"/>
    <w:rsid w:val="005C7925"/>
    <w:rsid w:val="00E03C08"/>
    <w:rsid w:val="03017640"/>
    <w:rsid w:val="05A33673"/>
    <w:rsid w:val="05B5484F"/>
    <w:rsid w:val="089D35B1"/>
    <w:rsid w:val="08A6418B"/>
    <w:rsid w:val="08AB5FB2"/>
    <w:rsid w:val="08BB4D8C"/>
    <w:rsid w:val="0B3D750A"/>
    <w:rsid w:val="0E033EDD"/>
    <w:rsid w:val="118B740F"/>
    <w:rsid w:val="13981236"/>
    <w:rsid w:val="155273E9"/>
    <w:rsid w:val="17BF54EB"/>
    <w:rsid w:val="201D2558"/>
    <w:rsid w:val="23FC5BD1"/>
    <w:rsid w:val="2C714E0E"/>
    <w:rsid w:val="366923C4"/>
    <w:rsid w:val="37677334"/>
    <w:rsid w:val="377A3BFC"/>
    <w:rsid w:val="38475596"/>
    <w:rsid w:val="386761EB"/>
    <w:rsid w:val="38E84F8F"/>
    <w:rsid w:val="40363F4D"/>
    <w:rsid w:val="4041216F"/>
    <w:rsid w:val="43DB0047"/>
    <w:rsid w:val="463561B4"/>
    <w:rsid w:val="4BD9048A"/>
    <w:rsid w:val="4C184765"/>
    <w:rsid w:val="4D373951"/>
    <w:rsid w:val="52510880"/>
    <w:rsid w:val="56FA762A"/>
    <w:rsid w:val="58E30BE9"/>
    <w:rsid w:val="5D094830"/>
    <w:rsid w:val="6348333D"/>
    <w:rsid w:val="654766F6"/>
    <w:rsid w:val="680D4640"/>
    <w:rsid w:val="7A6A58E0"/>
    <w:rsid w:val="7BAD0071"/>
    <w:rsid w:val="7D680966"/>
    <w:rsid w:val="7F2175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tabs>
        <w:tab w:val="left" w:pos="930"/>
      </w:tabs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0"/>
    <w:pPr>
      <w:spacing w:after="120"/>
    </w:pPr>
  </w:style>
  <w:style w:type="paragraph" w:styleId="4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正文文本缩进 Char"/>
    <w:basedOn w:val="8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正文首行缩进 2 Char"/>
    <w:basedOn w:val="14"/>
    <w:link w:val="6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580</Words>
  <Characters>626</Characters>
  <Lines>16</Lines>
  <Paragraphs>4</Paragraphs>
  <ScaleCrop>false</ScaleCrop>
  <LinksUpToDate>false</LinksUpToDate>
  <CharactersWithSpaces>790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2024-09-11T17:21:00Z</dcterms:created>
  <dc:creator>微软用户</dc:creator>
  <cp:lastModifiedBy>乡村振兴局收发员</cp:lastModifiedBy>
  <dcterms:modified xsi:type="dcterms:W3CDTF">2024-10-28T06:54:32Z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16AF83CA28A34541B0654053A7F67065_12</vt:lpwstr>
  </property>
</Properties>
</file>