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b/>
          <w:color w:val="FF0000"/>
          <w:kern w:val="10"/>
          <w:sz w:val="10"/>
          <w:szCs w:val="10"/>
        </w:rPr>
      </w:pPr>
    </w:p>
    <w:p>
      <w:pPr>
        <w:rPr>
          <w:rFonts w:hint="eastAsia" w:ascii="宋体" w:hAnsi="宋体" w:cs="宋体"/>
          <w:bCs/>
          <w:color w:val="000000"/>
          <w:kern w:val="10"/>
          <w:sz w:val="44"/>
          <w:szCs w:val="44"/>
        </w:rPr>
      </w:pPr>
      <w:r>
        <w:rPr>
          <w:rFonts w:hint="eastAsia" w:ascii="新宋体" w:hAnsi="新宋体" w:eastAsia="新宋体"/>
          <w:b/>
          <w:color w:val="FF0000"/>
          <w:kern w:val="10"/>
          <w:sz w:val="80"/>
          <w:szCs w:val="80"/>
        </w:rPr>
        <w:pict>
          <v:shape id="_x0000_i1025" o:spt="136" type="#_x0000_t136" style="height:40.85pt;width:422.6pt;" fillcolor="#FF0000" filled="t" stroked="t" coordsize="21600,21600" adj="10800">
            <v:path/>
            <v:fill on="t" focussize="0,0"/>
            <v:stroke weight="0.5pt" color="#FF0000"/>
            <v:imagedata o:title=""/>
            <o:lock v:ext="edit" aspectratio="f"/>
            <v:textpath on="t" fitshape="t" fitpath="t" trim="t" xscale="f" string="三亚市海棠区农业农村局&#10;" style="font-family:宋体;font-size:20pt;font-weight:bold;v-text-align:center;v-text-spacing:85197f;"/>
            <w10:wrap type="none"/>
            <w10:anchorlock/>
          </v:shape>
        </w:pict>
      </w:r>
    </w:p>
    <w:p>
      <w:pPr>
        <w:pageBreakBefore w:val="0"/>
        <w:widowControl w:val="0"/>
        <w:pBdr>
          <w:top w:val="thinThickSmallGap" w:color="FF0000" w:sz="1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71" w:leftChars="-257" w:right="-708" w:rightChars="-236"/>
        <w:textAlignment w:val="auto"/>
        <w:rPr>
          <w:rFonts w:hint="eastAsia" w:ascii="仿宋_GB2312" w:hAnsi="仿宋_GB2312" w:eastAsia="仿宋_GB2312" w:cs="仿宋_GB2312"/>
          <w:b/>
          <w:bCs/>
          <w:w w:val="66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10"/>
          <w:sz w:val="44"/>
          <w:szCs w:val="44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海棠区2024年财政衔接推进乡村振兴补助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资金项目计划完成的公示</w:t>
      </w:r>
    </w:p>
    <w:p>
      <w:pPr>
        <w:pStyle w:val="2"/>
        <w:numPr>
          <w:ilvl w:val="0"/>
          <w:numId w:val="0"/>
        </w:numPr>
        <w:tabs>
          <w:tab w:val="clear" w:pos="930"/>
        </w:tabs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年，我区财政衔接推进乡村振兴补助资金的项目计划共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个，资金总投资10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万元，其中财政衔接推进乡村振兴补助资金10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万元，现将实施完成情况予以公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公示期长期，如有异议，请及时向三亚市海棠区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局反馈。</w:t>
      </w:r>
    </w:p>
    <w:p>
      <w:pPr>
        <w:pStyle w:val="2"/>
        <w:pageBreakBefore w:val="0"/>
        <w:widowControl w:val="0"/>
        <w:numPr>
          <w:ilvl w:val="0"/>
          <w:numId w:val="0"/>
        </w:numPr>
        <w:tabs>
          <w:tab w:val="clear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联系单位：三亚市海棠区乡村振兴局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单位地址：三亚市海棠区龙海坡政府机关楼二楼209室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吉贝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监督电话：12317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12345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局电话：0898-3888816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局邮箱：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color="auto" w:fill="FFFFFF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color="auto" w:fill="FFFFFF"/>
          <w:vertAlign w:val="baseline"/>
          <w:lang w:val="en-US" w:eastAsia="zh-CN" w:bidi="ar"/>
        </w:rPr>
        <w:instrText xml:space="preserve"> HYPERLINK "mailto:syshtqfpb@163.com"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color="auto" w:fill="FFFFFF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htqnlj88810</w:t>
      </w:r>
      <w:r>
        <w:rPr>
          <w:rStyle w:val="8"/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color="auto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360" w:firstLineChars="200"/>
        <w:jc w:val="lef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附件：三亚市海棠区202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资金项目完成情况表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clear" w:pos="930"/>
        </w:tabs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pageBreakBefore w:val="0"/>
        <w:widowControl w:val="0"/>
        <w:numPr>
          <w:ilvl w:val="0"/>
          <w:numId w:val="0"/>
        </w:numPr>
        <w:tabs>
          <w:tab w:val="clear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三亚市海棠区农业农村局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136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FF0000" w:sz="18" w:space="2"/>
      </w:pBdr>
      <w:tabs>
        <w:tab w:val="left" w:pos="9000"/>
      </w:tabs>
      <w:ind w:left="-771" w:leftChars="-257" w:right="-49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Da2Dqy1AEAAK0DAAAOAAAAAAAAAAEAIAAA&#10;ACIBAABkcnMvZTJvRG9jLnhtbFBLBQYAAAAABgAGAFkBAABo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7C99"/>
    <w:rsid w:val="09F41CF6"/>
    <w:rsid w:val="15F13B46"/>
    <w:rsid w:val="173333C8"/>
    <w:rsid w:val="240162F8"/>
    <w:rsid w:val="2B2059BB"/>
    <w:rsid w:val="3B8D7AA5"/>
    <w:rsid w:val="45BB0FDC"/>
    <w:rsid w:val="49593950"/>
    <w:rsid w:val="4FC77C99"/>
    <w:rsid w:val="58323CEB"/>
    <w:rsid w:val="6D7F1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2024-12-12T09:59:00Z</dcterms:created>
  <dc:creator>乡村振兴局收发员</dc:creator>
  <cp:lastModifiedBy>符赛刚</cp:lastModifiedBy>
  <dcterms:modified xsi:type="dcterms:W3CDTF">2024-12-13T11:54:04Z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