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82"/>
        <w:jc w:val="center"/>
        <w:rPr>
          <w:rFonts w:ascii="Calibri" w:hAnsi="Calibri" w:eastAsia="宋体" w:cs="Calibri"/>
          <w:color w:val="222222"/>
          <w:kern w:val="0"/>
          <w:szCs w:val="21"/>
        </w:rPr>
      </w:pPr>
      <w:r>
        <w:rPr>
          <w:rFonts w:hint="eastAsia" w:ascii="方正小标宋简体" w:hAnsi="Calibri" w:eastAsia="方正小标宋简体" w:cs="Calibri"/>
          <w:color w:val="222222"/>
          <w:kern w:val="0"/>
          <w:sz w:val="44"/>
          <w:szCs w:val="44"/>
        </w:rPr>
        <w:t>区人民政府决定</w:t>
      </w:r>
      <w:r>
        <w:rPr>
          <w:rFonts w:hint="eastAsia" w:ascii="方正小标宋简体" w:hAnsi="Calibri" w:eastAsia="方正小标宋简体" w:cs="Calibri"/>
          <w:color w:val="222222"/>
          <w:kern w:val="0"/>
          <w:sz w:val="44"/>
          <w:szCs w:val="44"/>
          <w:lang w:eastAsia="zh-CN"/>
        </w:rPr>
        <w:t>宣布失效</w:t>
      </w:r>
      <w:r>
        <w:rPr>
          <w:rFonts w:hint="eastAsia" w:ascii="方正小标宋简体" w:hAnsi="Calibri" w:eastAsia="方正小标宋简体" w:cs="Calibri"/>
          <w:color w:val="222222"/>
          <w:kern w:val="0"/>
          <w:sz w:val="44"/>
          <w:szCs w:val="44"/>
        </w:rPr>
        <w:t>的行政规范性文件目录</w:t>
      </w:r>
    </w:p>
    <w:tbl>
      <w:tblPr>
        <w:tblStyle w:val="3"/>
        <w:tblW w:w="14070" w:type="dxa"/>
        <w:jc w:val="center"/>
        <w:tblInd w:w="0" w:type="dxa"/>
        <w:shd w:val="clear" w:color="auto" w:fill="FFFFFF"/>
        <w:tblLayout w:type="fixed"/>
        <w:tblCellMar>
          <w:top w:w="15" w:type="dxa"/>
          <w:left w:w="15" w:type="dxa"/>
          <w:bottom w:w="15" w:type="dxa"/>
          <w:right w:w="15" w:type="dxa"/>
        </w:tblCellMar>
      </w:tblPr>
      <w:tblGrid>
        <w:gridCol w:w="937"/>
        <w:gridCol w:w="9604"/>
        <w:gridCol w:w="3529"/>
      </w:tblGrid>
      <w:tr>
        <w:tblPrEx>
          <w:shd w:val="clear" w:color="auto" w:fill="FFFFFF"/>
          <w:tblLayout w:type="fixed"/>
          <w:tblCellMar>
            <w:top w:w="15" w:type="dxa"/>
            <w:left w:w="15" w:type="dxa"/>
            <w:bottom w:w="15" w:type="dxa"/>
            <w:right w:w="15" w:type="dxa"/>
          </w:tblCellMar>
        </w:tblPrEx>
        <w:trPr>
          <w:trHeight w:val="850" w:hRule="atLeast"/>
          <w:jc w:val="center"/>
        </w:trPr>
        <w:tc>
          <w:tcPr>
            <w:tcW w:w="9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序号</w:t>
            </w:r>
          </w:p>
        </w:tc>
        <w:tc>
          <w:tcPr>
            <w:tcW w:w="96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文件名称</w:t>
            </w:r>
          </w:p>
        </w:tc>
        <w:tc>
          <w:tcPr>
            <w:tcW w:w="352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hint="eastAsia" w:ascii="黑体" w:hAnsi="黑体" w:eastAsia="黑体" w:cs="Calibri"/>
                <w:color w:val="222222"/>
                <w:kern w:val="0"/>
                <w:sz w:val="32"/>
                <w:szCs w:val="32"/>
              </w:rPr>
              <w:t>文号</w:t>
            </w:r>
          </w:p>
        </w:tc>
      </w:tr>
      <w:tr>
        <w:tblPrEx>
          <w:tblLayout w:type="fixed"/>
          <w:tblCellMar>
            <w:top w:w="15" w:type="dxa"/>
            <w:left w:w="15" w:type="dxa"/>
            <w:bottom w:w="15" w:type="dxa"/>
            <w:right w:w="15" w:type="dxa"/>
          </w:tblCellMar>
        </w:tblPrEx>
        <w:trPr>
          <w:trHeight w:val="828" w:hRule="atLeast"/>
          <w:jc w:val="center"/>
        </w:trPr>
        <w:tc>
          <w:tcPr>
            <w:tcW w:w="9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Calibri" w:hAnsi="Calibri" w:eastAsia="宋体" w:cs="Calibri"/>
                <w:color w:val="222222"/>
                <w:kern w:val="0"/>
                <w:szCs w:val="21"/>
              </w:rPr>
            </w:pPr>
            <w:r>
              <w:rPr>
                <w:rFonts w:ascii="Times New Roman" w:hAnsi="Times New Roman" w:eastAsia="宋体" w:cs="Times New Roman"/>
                <w:color w:val="222222"/>
                <w:kern w:val="0"/>
                <w:sz w:val="28"/>
                <w:szCs w:val="28"/>
              </w:rPr>
              <w:t>1</w:t>
            </w:r>
          </w:p>
        </w:tc>
        <w:tc>
          <w:tcPr>
            <w:tcW w:w="9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关于印发《建立海棠区就业创业公共服务体系的意见》的通知</w:t>
            </w:r>
          </w:p>
        </w:tc>
        <w:tc>
          <w:tcPr>
            <w:tcW w:w="35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海棠府〔2016〕104号</w:t>
            </w:r>
          </w:p>
        </w:tc>
      </w:tr>
      <w:tr>
        <w:tblPrEx>
          <w:tblLayout w:type="fixed"/>
          <w:tblCellMar>
            <w:top w:w="15" w:type="dxa"/>
            <w:left w:w="15" w:type="dxa"/>
            <w:bottom w:w="15" w:type="dxa"/>
            <w:right w:w="15" w:type="dxa"/>
          </w:tblCellMar>
        </w:tblPrEx>
        <w:trPr>
          <w:trHeight w:val="850" w:hRule="atLeast"/>
          <w:jc w:val="center"/>
        </w:trPr>
        <w:tc>
          <w:tcPr>
            <w:tcW w:w="9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Cs w:val="21"/>
              </w:rPr>
            </w:pPr>
            <w:r>
              <w:rPr>
                <w:rFonts w:hint="eastAsia" w:ascii="仿宋" w:hAnsi="仿宋" w:eastAsia="仿宋" w:cs="Times New Roman"/>
                <w:color w:val="222222"/>
                <w:kern w:val="0"/>
                <w:sz w:val="28"/>
                <w:szCs w:val="28"/>
              </w:rPr>
              <w:t>2</w:t>
            </w:r>
          </w:p>
        </w:tc>
        <w:tc>
          <w:tcPr>
            <w:tcW w:w="9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关于印发海棠区规范海鲜排档管理工作方案的通知</w:t>
            </w:r>
          </w:p>
        </w:tc>
        <w:tc>
          <w:tcPr>
            <w:tcW w:w="35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海棠府〔2015〕16号</w:t>
            </w:r>
          </w:p>
        </w:tc>
      </w:tr>
      <w:tr>
        <w:tblPrEx>
          <w:tblLayout w:type="fixed"/>
          <w:tblCellMar>
            <w:top w:w="15" w:type="dxa"/>
            <w:left w:w="15" w:type="dxa"/>
            <w:bottom w:w="15" w:type="dxa"/>
            <w:right w:w="15" w:type="dxa"/>
          </w:tblCellMar>
        </w:tblPrEx>
        <w:trPr>
          <w:trHeight w:val="850" w:hRule="atLeast"/>
          <w:jc w:val="center"/>
        </w:trPr>
        <w:tc>
          <w:tcPr>
            <w:tcW w:w="937"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Cs w:val="21"/>
              </w:rPr>
            </w:pPr>
            <w:r>
              <w:rPr>
                <w:rFonts w:hint="eastAsia" w:ascii="仿宋" w:hAnsi="仿宋" w:eastAsia="仿宋" w:cs="Times New Roman"/>
                <w:color w:val="222222"/>
                <w:kern w:val="0"/>
                <w:sz w:val="28"/>
                <w:szCs w:val="28"/>
              </w:rPr>
              <w:t>3</w:t>
            </w:r>
          </w:p>
        </w:tc>
        <w:tc>
          <w:tcPr>
            <w:tcW w:w="96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关于印发《海棠区出租车行业与涉旅企业保障出行公约》的通知</w:t>
            </w:r>
          </w:p>
        </w:tc>
        <w:tc>
          <w:tcPr>
            <w:tcW w:w="352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海棠府〔2016〕226号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4</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关于印发三亚市海棠区财政预拨经费管理暂行办法的通知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海棠府〔20</w:t>
            </w: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15〕178号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5</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关于印发《三亚市海棠区行政事业单位会计集中核算工作规范》（试行）的通知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海棠府〔2015〕196号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ascii="Times New Roman" w:hAnsi="Times New Roman" w:eastAsia="宋体" w:cs="Times New Roman"/>
                <w:color w:val="222222"/>
                <w:kern w:val="0"/>
                <w:sz w:val="28"/>
                <w:szCs w:val="28"/>
              </w:rPr>
            </w:pPr>
            <w:r>
              <w:rPr>
                <w:rFonts w:hint="eastAsia" w:ascii="仿宋" w:hAnsi="仿宋" w:eastAsia="仿宋" w:cs="Times New Roman"/>
                <w:color w:val="222222"/>
                <w:kern w:val="0"/>
                <w:sz w:val="28"/>
                <w:szCs w:val="28"/>
              </w:rPr>
              <w:t>6</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i w:val="0"/>
                <w:color w:val="000000"/>
                <w:kern w:val="0"/>
                <w:sz w:val="28"/>
                <w:szCs w:val="28"/>
                <w:u w:val="none"/>
                <w:lang w:val="en-US" w:eastAsia="zh-CN" w:bidi="ar"/>
              </w:rPr>
              <w:t>三亚市海棠区人民政府关于印发委托社会中介机构参与政府投资项目评审费用标准规定的通知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海棠府〔2015〕223 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7</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三亚市海棠区人民政府关于印发《海棠区政府投资项目预算评审管理试行规定》的通知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海棠府〔2015〕 344号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8</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关于印发海棠区棚户区改造项目征收补偿资金管理试行办法的通知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海棠府〔2015〕379号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9</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关于印发《海棠区中小学班级经费暂行管理办法》的通知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海棠府〔2016〕387号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10</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关于印发海棠区公办幼儿园免保教费暂行规定(第一次修订)的通知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海棠府〔2016〕399号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11</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关于印发《三亚市海棠区村级企业三资财务代理暂行办法》的通知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海棠府〔2017〕38号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12</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关于印发三亚市海棠区海鲜排档经营规范的通知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海棠府〔2015〕307号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13</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关于印发《三亚市海棠区本级财政资金支出审批管理暂行办法》的通知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海棠府〔2017〕54号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14</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关于印发三亚市海棠区工程建设项目招标投标暂行管理办法的通知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海棠府〔2018〕186号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15</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关于印发海棠区生产安全事故隐患举报奖励办法的通知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 xml:space="preserve">海棠府〔2015〕 158号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16</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关于印发海棠区安全生产“一票否决”暂行规定的通知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 xml:space="preserve">海棠府〔2015〕 159号 </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17</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关于印发《三亚市海棠区食品外卖经营监督管理暂行办法》的通知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海棠府〔2016〕253号</w:t>
            </w:r>
          </w:p>
        </w:tc>
      </w:tr>
      <w:tr>
        <w:tblPrEx>
          <w:tblLayout w:type="fixed"/>
          <w:tblCellMar>
            <w:top w:w="15" w:type="dxa"/>
            <w:left w:w="15" w:type="dxa"/>
            <w:bottom w:w="15" w:type="dxa"/>
            <w:right w:w="15" w:type="dxa"/>
          </w:tblCellMar>
        </w:tblPrEx>
        <w:trPr>
          <w:trHeight w:val="850" w:hRule="atLeast"/>
          <w:jc w:val="center"/>
        </w:trPr>
        <w:tc>
          <w:tcPr>
            <w:tcW w:w="9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widowControl/>
              <w:spacing w:line="420" w:lineRule="atLeast"/>
              <w:jc w:val="center"/>
              <w:rPr>
                <w:rFonts w:hint="eastAsia" w:ascii="仿宋" w:hAnsi="仿宋" w:eastAsia="仿宋" w:cs="Times New Roman"/>
                <w:color w:val="222222"/>
                <w:kern w:val="0"/>
                <w:sz w:val="28"/>
                <w:szCs w:val="28"/>
                <w:lang w:val="en-US" w:eastAsia="zh-CN"/>
              </w:rPr>
            </w:pPr>
            <w:r>
              <w:rPr>
                <w:rFonts w:hint="eastAsia" w:ascii="仿宋" w:hAnsi="仿宋" w:eastAsia="仿宋" w:cs="Times New Roman"/>
                <w:color w:val="222222"/>
                <w:kern w:val="0"/>
                <w:sz w:val="28"/>
                <w:szCs w:val="28"/>
                <w:lang w:val="en-US" w:eastAsia="zh-CN"/>
              </w:rPr>
              <w:t>18</w:t>
            </w:r>
          </w:p>
        </w:tc>
        <w:tc>
          <w:tcPr>
            <w:tcW w:w="96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关于印发《海棠区征地项目上建筑拆除管理暂行办法》的通知</w:t>
            </w:r>
          </w:p>
        </w:tc>
        <w:tc>
          <w:tcPr>
            <w:tcW w:w="35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 xml:space="preserve">海棠府〔2016〕388号 </w:t>
            </w:r>
          </w:p>
        </w:tc>
      </w:tr>
    </w:tbl>
    <w:p>
      <w:pPr>
        <w:widowControl/>
        <w:shd w:val="clear" w:color="auto" w:fill="FFFFFF"/>
        <w:spacing w:line="420" w:lineRule="atLeast"/>
        <w:jc w:val="left"/>
        <w:rPr>
          <w:rFonts w:ascii="Calibri" w:hAnsi="Calibri" w:eastAsia="宋体" w:cs="Calibri"/>
          <w:color w:val="222222"/>
          <w:kern w:val="0"/>
          <w:szCs w:val="21"/>
        </w:rPr>
      </w:pPr>
      <w:r>
        <w:rPr>
          <w:rFonts w:ascii="Times New Roman" w:hAnsi="Times New Roman" w:eastAsia="宋体" w:cs="Times New Roman"/>
          <w:color w:val="222222"/>
          <w:kern w:val="0"/>
          <w:sz w:val="32"/>
          <w:szCs w:val="32"/>
        </w:rPr>
        <w:br w:type="textWrapping"/>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6E"/>
    <w:rsid w:val="001F6BAA"/>
    <w:rsid w:val="00911E6E"/>
    <w:rsid w:val="089928AE"/>
    <w:rsid w:val="1581759D"/>
    <w:rsid w:val="1A015FBC"/>
    <w:rsid w:val="24CB54F8"/>
    <w:rsid w:val="498C44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28"/>
      <w:szCs w:val="28"/>
      <w:u w:val="none"/>
    </w:rPr>
  </w:style>
  <w:style w:type="character" w:customStyle="1" w:styleId="5">
    <w:name w:val="font01"/>
    <w:basedOn w:val="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BE49A-D21B-426E-8165-B91EF0908D6B}">
  <ds:schemaRefs/>
</ds:datastoreItem>
</file>

<file path=docProps/app.xml><?xml version="1.0" encoding="utf-8"?>
<Properties xmlns="http://schemas.openxmlformats.org/officeDocument/2006/extended-properties" xmlns:vt="http://schemas.openxmlformats.org/officeDocument/2006/docPropsVTypes">
  <Template>Normal</Template>
  <Pages>3</Pages>
  <Words>85</Words>
  <Characters>489</Characters>
  <Lines>4</Lines>
  <Paragraphs>1</Paragraphs>
  <ScaleCrop>false</ScaleCrop>
  <LinksUpToDate>false</LinksUpToDate>
  <CharactersWithSpaces>573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2021-11-12T04:20:00Z</dcterms:created>
  <dc:creator>登 登</dc:creator>
  <cp:lastModifiedBy>李  强</cp:lastModifiedBy>
  <dcterms:modified xsi:type="dcterms:W3CDTF">2021-11-12T07:41:27Z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