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2047"/>
        <w:gridCol w:w="1491"/>
        <w:gridCol w:w="1944"/>
        <w:gridCol w:w="1360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 海棠区退役军人事务局政府信息公开申请表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 xml:space="preserve">  公民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法人或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其他组织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所需信息的内容描述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提供的载体（可多选）</w:t>
            </w:r>
          </w:p>
        </w:tc>
        <w:tc>
          <w:tcPr>
            <w:tcW w:w="77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□纸质                       □电子邮件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选填部分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所需信息的名称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2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是否申请减免费用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□不申请□申请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请提供相关证明材料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获取信息的方式（可多选）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□自行领取   □邮寄     □电子邮件     □传真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说明：本申请表复制有效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</w:p>
    <w:sectPr>
      <w:pgSz w:w="14515" w:h="20582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0144A"/>
    <w:rsid w:val="535900F7"/>
    <w:rsid w:val="57D13FB7"/>
    <w:rsid w:val="58423DA5"/>
    <w:rsid w:val="6F3420D5"/>
    <w:rsid w:val="7EE10C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2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1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swxs</dc:creator>
  <cp:lastModifiedBy>陈伊玲</cp:lastModifiedBy>
  <cp:lastPrinted>2020-06-30T08:09:05Z</cp:lastPrinted>
  <dcterms:modified xsi:type="dcterms:W3CDTF">2020-06-30T08:12:19Z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