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rPr>
          <w:rFonts w:hint="default" w:ascii="Times New Roman" w:hAnsi="Times New Roman" w:eastAsia="方正小标宋简体" w:cs="Times New Roman"/>
          <w:color w:val="000000"/>
          <w:sz w:val="44"/>
        </w:rPr>
      </w:pPr>
      <w:r>
        <w:rPr>
          <w:rFonts w:hint="eastAsia" w:ascii="Times New Roman" w:hAnsi="Times New Roman" w:eastAsia="方正小标宋简体" w:cs="Times New Roman"/>
          <w:color w:val="000000"/>
          <w:sz w:val="44"/>
          <w:lang w:eastAsia="zh-CN"/>
        </w:rPr>
        <w:t>三亚市</w:t>
      </w:r>
      <w:r>
        <w:rPr>
          <w:rFonts w:hint="default" w:ascii="Times New Roman" w:hAnsi="Times New Roman" w:eastAsia="方正小标宋简体" w:cs="Times New Roman"/>
          <w:color w:val="000000"/>
          <w:sz w:val="44"/>
        </w:rPr>
        <w:t>海棠区阳光游艇社区</w:t>
      </w:r>
      <w:r>
        <w:rPr>
          <w:rFonts w:hint="eastAsia" w:ascii="Times New Roman" w:hAnsi="Times New Roman" w:eastAsia="方正小标宋简体" w:cs="Times New Roman"/>
          <w:color w:val="000000"/>
          <w:sz w:val="44"/>
          <w:lang w:val="en-US" w:eastAsia="zh-CN"/>
        </w:rPr>
        <w:t xml:space="preserve">          </w:t>
      </w:r>
      <w:r>
        <w:rPr>
          <w:rFonts w:hint="default" w:ascii="Times New Roman" w:hAnsi="Times New Roman" w:eastAsia="方正小标宋简体" w:cs="Times New Roman"/>
          <w:color w:val="000000"/>
          <w:sz w:val="44"/>
        </w:rPr>
        <w:t>“10·23”一般高处坠落亡人事故调查报告</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rPr>
          <w:rFonts w:hint="default" w:ascii="Times New Roman" w:hAnsi="Times New Roman" w:eastAsia="方正小标宋简体" w:cs="Times New Roman"/>
          <w:color w:val="000000"/>
          <w:sz w:val="44"/>
          <w:lang w:eastAsia="zh-CN"/>
        </w:rPr>
      </w:pPr>
    </w:p>
    <w:p>
      <w:pPr>
        <w:pStyle w:val="29"/>
        <w:keepNext w:val="0"/>
        <w:keepLines w:val="0"/>
        <w:pageBreakBefore w:val="0"/>
        <w:widowControl w:val="0"/>
        <w:numPr>
          <w:ilvl w:val="0"/>
          <w:numId w:val="0"/>
        </w:numPr>
        <w:kinsoku/>
        <w:wordWrap/>
        <w:overflowPunct/>
        <w:topLinePunct w:val="0"/>
        <w:autoSpaceDE w:val="0"/>
        <w:autoSpaceDN w:val="0"/>
        <w:bidi w:val="0"/>
        <w:adjustRightInd/>
        <w:snapToGrid/>
        <w:spacing w:line="578" w:lineRule="exact"/>
        <w:ind w:left="0" w:leftChars="0" w:right="0" w:rightChars="0" w:firstLine="640" w:firstLineChars="200"/>
        <w:jc w:val="both"/>
        <w:textAlignment w:val="auto"/>
        <w:outlineLvl w:val="9"/>
        <w:rPr>
          <w:rFonts w:hint="eastAsia" w:ascii="仿宋" w:hAnsi="仿宋" w:eastAsia="仿宋" w:cs="仿宋"/>
          <w:b w:val="0"/>
          <w:bCs w:val="0"/>
          <w:color w:val="000000"/>
          <w:spacing w:val="0"/>
          <w:kern w:val="0"/>
          <w:sz w:val="32"/>
          <w:szCs w:val="32"/>
          <w:lang w:val="en-US" w:eastAsia="zh-CN" w:bidi="ar-SA"/>
        </w:rPr>
      </w:pPr>
      <w:r>
        <w:rPr>
          <w:rFonts w:hint="eastAsia" w:ascii="仿宋" w:hAnsi="仿宋" w:eastAsia="仿宋" w:cs="仿宋"/>
          <w:color w:val="000000"/>
          <w:kern w:val="0"/>
          <w:sz w:val="32"/>
          <w:szCs w:val="32"/>
          <w:lang w:val="en-US" w:eastAsia="zh-CN" w:bidi="ar-SA"/>
        </w:rPr>
        <w:t>2025年10月23日上午10时15分许，在三亚市海棠区阳光游艇社区项目一期池畔吧一层电梯厅改造装修</w:t>
      </w:r>
      <w:r>
        <w:rPr>
          <w:rFonts w:hint="eastAsia" w:ascii="仿宋" w:hAnsi="仿宋" w:eastAsia="仿宋" w:cs="仿宋"/>
          <w:b w:val="0"/>
          <w:bCs w:val="0"/>
          <w:color w:val="000000"/>
          <w:spacing w:val="0"/>
          <w:kern w:val="0"/>
          <w:sz w:val="32"/>
          <w:szCs w:val="32"/>
          <w:lang w:val="en-US" w:eastAsia="zh-CN" w:bidi="ar-SA"/>
        </w:rPr>
        <w:t>工程施工现场，一名工人在门式脚手架上铺贴墙面石材时，不慎失稳头朝下坠落至地面，造成1人死亡，直接经济损失</w:t>
      </w:r>
      <w:r>
        <w:rPr>
          <w:rFonts w:hint="eastAsia" w:ascii="仿宋" w:hAnsi="仿宋" w:eastAsia="仿宋" w:cs="仿宋"/>
          <w:b w:val="0"/>
          <w:bCs w:val="0"/>
          <w:color w:val="auto"/>
          <w:spacing w:val="0"/>
          <w:kern w:val="0"/>
          <w:sz w:val="32"/>
          <w:szCs w:val="32"/>
          <w:lang w:val="en-US" w:eastAsia="zh-CN" w:bidi="ar-SA"/>
        </w:rPr>
        <w:t>1116800</w:t>
      </w:r>
      <w:r>
        <w:rPr>
          <w:rFonts w:hint="eastAsia" w:ascii="仿宋" w:hAnsi="仿宋" w:eastAsia="仿宋" w:cs="仿宋"/>
          <w:b w:val="0"/>
          <w:bCs w:val="0"/>
          <w:color w:val="000000"/>
          <w:spacing w:val="0"/>
          <w:kern w:val="0"/>
          <w:sz w:val="32"/>
          <w:szCs w:val="32"/>
          <w:lang w:val="en-US" w:eastAsia="zh-CN" w:bidi="ar-SA"/>
        </w:rPr>
        <w:t>元。</w:t>
      </w:r>
    </w:p>
    <w:p>
      <w:pPr>
        <w:keepNext w:val="0"/>
        <w:keepLines w:val="0"/>
        <w:widowControl/>
        <w:suppressLineNumbers w:val="0"/>
        <w:spacing w:line="578" w:lineRule="exact"/>
        <w:ind w:firstLine="640" w:firstLineChars="200"/>
        <w:jc w:val="left"/>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2025年10月27日</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三亚市海棠区防灾减灾救灾和安全生产委员会办公室</w:t>
      </w:r>
      <w:r>
        <w:rPr>
          <w:rFonts w:hint="eastAsia" w:ascii="仿宋" w:hAnsi="仿宋" w:eastAsia="仿宋" w:cs="仿宋"/>
          <w:color w:val="000000"/>
          <w:kern w:val="0"/>
          <w:sz w:val="32"/>
          <w:szCs w:val="32"/>
          <w:lang w:val="en-US" w:eastAsia="zh-CN" w:bidi="ar-SA"/>
        </w:rPr>
        <w:t>向</w:t>
      </w:r>
      <w:r>
        <w:rPr>
          <w:rFonts w:hint="default" w:ascii="仿宋" w:hAnsi="仿宋" w:eastAsia="仿宋" w:cs="仿宋"/>
          <w:color w:val="000000"/>
          <w:kern w:val="0"/>
          <w:sz w:val="32"/>
          <w:szCs w:val="32"/>
          <w:lang w:val="en-US" w:eastAsia="zh-CN" w:bidi="ar-SA"/>
        </w:rPr>
        <w:t>三亚市海棠区旅游和文化广电体育局</w:t>
      </w:r>
      <w:r>
        <w:rPr>
          <w:rFonts w:hint="eastAsia" w:ascii="仿宋" w:hAnsi="仿宋" w:eastAsia="仿宋" w:cs="仿宋"/>
          <w:color w:val="000000"/>
          <w:kern w:val="0"/>
          <w:sz w:val="32"/>
          <w:szCs w:val="32"/>
          <w:lang w:val="en-US" w:eastAsia="zh-CN" w:bidi="ar-SA"/>
        </w:rPr>
        <w:t>发出《</w:t>
      </w:r>
      <w:r>
        <w:rPr>
          <w:rFonts w:hint="default" w:ascii="仿宋" w:hAnsi="仿宋" w:eastAsia="仿宋" w:cs="仿宋"/>
          <w:color w:val="000000"/>
          <w:kern w:val="0"/>
          <w:sz w:val="32"/>
          <w:szCs w:val="32"/>
          <w:lang w:val="en-US" w:eastAsia="zh-CN" w:bidi="ar-SA"/>
        </w:rPr>
        <w:t>三防减救安委办函</w:t>
      </w:r>
      <w:r>
        <w:rPr>
          <w:rFonts w:hint="eastAsia" w:ascii="仿宋" w:hAnsi="仿宋" w:eastAsia="仿宋" w:cs="仿宋"/>
          <w:color w:val="000000"/>
          <w:kern w:val="0"/>
          <w:sz w:val="32"/>
          <w:szCs w:val="32"/>
          <w:lang w:val="en-US" w:eastAsia="zh-CN" w:bidi="ar-SA"/>
        </w:rPr>
        <w:t>〔2025〕</w:t>
      </w:r>
      <w:r>
        <w:rPr>
          <w:rFonts w:hint="default" w:ascii="仿宋" w:hAnsi="仿宋" w:eastAsia="仿宋" w:cs="仿宋"/>
          <w:color w:val="000000"/>
          <w:kern w:val="0"/>
          <w:sz w:val="32"/>
          <w:szCs w:val="32"/>
          <w:lang w:val="en-US" w:eastAsia="zh-CN" w:bidi="ar-SA"/>
        </w:rPr>
        <w:t>9号</w:t>
      </w:r>
      <w:r>
        <w:rPr>
          <w:rFonts w:hint="eastAsia" w:ascii="仿宋" w:hAnsi="仿宋" w:eastAsia="仿宋" w:cs="仿宋"/>
          <w:color w:val="000000"/>
          <w:kern w:val="0"/>
          <w:sz w:val="32"/>
          <w:szCs w:val="32"/>
          <w:lang w:val="en-US" w:eastAsia="zh-CN" w:bidi="ar-SA"/>
        </w:rPr>
        <w:t>》文，即关于</w:t>
      </w:r>
      <w:r>
        <w:rPr>
          <w:rFonts w:hint="default" w:ascii="仿宋" w:hAnsi="仿宋" w:eastAsia="仿宋" w:cs="仿宋"/>
          <w:color w:val="000000"/>
          <w:kern w:val="0"/>
          <w:sz w:val="32"/>
          <w:szCs w:val="32"/>
          <w:lang w:val="en-US" w:eastAsia="zh-CN" w:bidi="ar-SA"/>
        </w:rPr>
        <w:t>对海棠湾阳光游艇社区项目“10·23”坠亡事故调查处理督办的函</w:t>
      </w:r>
      <w:r>
        <w:rPr>
          <w:rFonts w:hint="eastAsia" w:ascii="仿宋" w:hAnsi="仿宋" w:eastAsia="仿宋" w:cs="仿宋"/>
          <w:color w:val="000000"/>
          <w:kern w:val="0"/>
          <w:sz w:val="32"/>
          <w:szCs w:val="32"/>
          <w:lang w:val="en-US" w:eastAsia="zh-CN" w:bidi="ar-SA"/>
        </w:rPr>
        <w:t>。</w:t>
      </w:r>
    </w:p>
    <w:p>
      <w:pPr>
        <w:keepNext w:val="0"/>
        <w:keepLines w:val="0"/>
        <w:widowControl/>
        <w:suppressLineNumbers w:val="0"/>
        <w:spacing w:line="578" w:lineRule="exact"/>
        <w:ind w:firstLine="640" w:firstLineChars="200"/>
        <w:jc w:val="left"/>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2025年10月2</w:t>
      </w:r>
      <w:r>
        <w:rPr>
          <w:rFonts w:hint="eastAsia" w:ascii="仿宋" w:hAnsi="仿宋" w:eastAsia="仿宋" w:cs="仿宋"/>
          <w:color w:val="000000"/>
          <w:kern w:val="0"/>
          <w:sz w:val="32"/>
          <w:szCs w:val="32"/>
          <w:lang w:val="en-US" w:eastAsia="zh-CN" w:bidi="ar-SA"/>
        </w:rPr>
        <w:t>9</w:t>
      </w:r>
      <w:r>
        <w:rPr>
          <w:rFonts w:hint="default" w:ascii="仿宋" w:hAnsi="仿宋" w:eastAsia="仿宋" w:cs="仿宋"/>
          <w:color w:val="000000"/>
          <w:kern w:val="0"/>
          <w:sz w:val="32"/>
          <w:szCs w:val="32"/>
          <w:lang w:val="en-US" w:eastAsia="zh-CN" w:bidi="ar-SA"/>
        </w:rPr>
        <w:t>日</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三亚市</w:t>
      </w:r>
      <w:r>
        <w:rPr>
          <w:rFonts w:hint="eastAsia" w:ascii="仿宋" w:hAnsi="仿宋" w:eastAsia="仿宋" w:cs="仿宋"/>
          <w:color w:val="000000"/>
          <w:kern w:val="0"/>
          <w:sz w:val="32"/>
          <w:szCs w:val="32"/>
          <w:lang w:val="en-US" w:eastAsia="zh-CN" w:bidi="ar-SA"/>
        </w:rPr>
        <w:t>海棠区</w:t>
      </w:r>
      <w:r>
        <w:rPr>
          <w:rFonts w:hint="default" w:ascii="仿宋" w:hAnsi="仿宋" w:eastAsia="仿宋" w:cs="仿宋"/>
          <w:color w:val="000000"/>
          <w:kern w:val="0"/>
          <w:sz w:val="32"/>
          <w:szCs w:val="32"/>
          <w:lang w:val="en-US" w:eastAsia="zh-CN" w:bidi="ar-SA"/>
        </w:rPr>
        <w:t>旅游和文化广电体育局</w:t>
      </w:r>
      <w:r>
        <w:rPr>
          <w:rFonts w:hint="eastAsia" w:ascii="仿宋" w:hAnsi="仿宋" w:eastAsia="仿宋" w:cs="仿宋"/>
          <w:color w:val="000000"/>
          <w:kern w:val="0"/>
          <w:sz w:val="32"/>
          <w:szCs w:val="32"/>
          <w:lang w:val="en-US" w:eastAsia="zh-CN" w:bidi="ar-SA"/>
        </w:rPr>
        <w:t>向海棠区政府申请</w:t>
      </w:r>
      <w:r>
        <w:rPr>
          <w:rFonts w:hint="default" w:ascii="仿宋" w:hAnsi="仿宋" w:eastAsia="仿宋" w:cs="仿宋"/>
          <w:color w:val="000000"/>
          <w:kern w:val="0"/>
          <w:sz w:val="32"/>
          <w:szCs w:val="32"/>
          <w:lang w:val="en-US" w:eastAsia="zh-CN" w:bidi="ar-SA"/>
        </w:rPr>
        <w:t>成立三亚市海棠区</w:t>
      </w:r>
      <w:r>
        <w:rPr>
          <w:rFonts w:hint="eastAsia" w:ascii="仿宋" w:hAnsi="仿宋" w:eastAsia="仿宋" w:cs="仿宋"/>
          <w:color w:val="000000"/>
          <w:kern w:val="0"/>
          <w:sz w:val="32"/>
          <w:szCs w:val="32"/>
          <w:lang w:val="en-US" w:eastAsia="zh-CN" w:bidi="ar-SA"/>
        </w:rPr>
        <w:t>阳光游艇社区项目</w:t>
      </w:r>
      <w:r>
        <w:rPr>
          <w:rFonts w:hint="default" w:ascii="仿宋" w:hAnsi="仿宋" w:eastAsia="仿宋" w:cs="仿宋"/>
          <w:color w:val="000000"/>
          <w:kern w:val="0"/>
          <w:sz w:val="32"/>
          <w:szCs w:val="32"/>
          <w:lang w:val="en-US" w:eastAsia="zh-CN" w:bidi="ar-SA"/>
        </w:rPr>
        <w:t>“10·23”亡人事故调查组</w:t>
      </w:r>
      <w:r>
        <w:rPr>
          <w:rFonts w:hint="eastAsia" w:ascii="仿宋" w:hAnsi="仿宋" w:eastAsia="仿宋" w:cs="仿宋"/>
          <w:color w:val="000000"/>
          <w:kern w:val="0"/>
          <w:sz w:val="32"/>
          <w:szCs w:val="32"/>
          <w:lang w:val="en-US" w:eastAsia="zh-CN" w:bidi="ar-SA"/>
        </w:rPr>
        <w:t>。</w:t>
      </w:r>
      <w:r>
        <w:rPr>
          <w:rFonts w:hint="eastAsia" w:ascii="仿宋" w:hAnsi="仿宋" w:eastAsia="仿宋" w:cs="仿宋"/>
          <w:color w:val="auto"/>
          <w:kern w:val="0"/>
          <w:sz w:val="32"/>
          <w:szCs w:val="32"/>
          <w:lang w:val="en-US" w:eastAsia="zh-CN" w:bidi="ar-SA"/>
        </w:rPr>
        <w:t>经批示</w:t>
      </w:r>
      <w:r>
        <w:rPr>
          <w:rFonts w:hint="eastAsia" w:ascii="仿宋" w:hAnsi="仿宋" w:eastAsia="仿宋" w:cs="仿宋"/>
          <w:color w:val="000000"/>
          <w:kern w:val="0"/>
          <w:sz w:val="32"/>
          <w:szCs w:val="32"/>
          <w:lang w:val="en-US" w:eastAsia="zh-CN" w:bidi="ar-SA"/>
        </w:rPr>
        <w:t>，10月29日</w:t>
      </w: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三亚市海棠区人民政府</w:t>
      </w:r>
      <w:r>
        <w:rPr>
          <w:rFonts w:hint="default" w:ascii="仿宋" w:hAnsi="仿宋" w:eastAsia="仿宋" w:cs="仿宋"/>
          <w:color w:val="000000"/>
          <w:kern w:val="0"/>
          <w:sz w:val="32"/>
          <w:szCs w:val="32"/>
          <w:lang w:val="en-US" w:eastAsia="zh-CN" w:bidi="ar-SA"/>
        </w:rPr>
        <w:t>成立</w:t>
      </w:r>
      <w:r>
        <w:rPr>
          <w:rFonts w:hint="eastAsia" w:ascii="仿宋" w:hAnsi="仿宋" w:eastAsia="仿宋" w:cs="仿宋"/>
          <w:color w:val="000000"/>
          <w:kern w:val="0"/>
          <w:sz w:val="32"/>
          <w:szCs w:val="32"/>
          <w:lang w:val="en-US" w:eastAsia="zh-CN" w:bidi="ar-SA"/>
        </w:rPr>
        <w:t>三亚市海棠区阳光游艇社区项目</w:t>
      </w:r>
      <w:r>
        <w:rPr>
          <w:rFonts w:hint="default" w:ascii="仿宋" w:hAnsi="仿宋" w:eastAsia="仿宋" w:cs="仿宋"/>
          <w:color w:val="000000"/>
          <w:kern w:val="0"/>
          <w:sz w:val="32"/>
          <w:szCs w:val="32"/>
          <w:lang w:val="en-US" w:eastAsia="zh-CN" w:bidi="ar-SA"/>
        </w:rPr>
        <w:t>“10·23”亡人事故调查组</w:t>
      </w:r>
      <w:r>
        <w:rPr>
          <w:rFonts w:hint="eastAsia" w:ascii="仿宋" w:hAnsi="仿宋" w:eastAsia="仿宋" w:cs="仿宋"/>
          <w:color w:val="000000"/>
          <w:kern w:val="0"/>
          <w:sz w:val="32"/>
          <w:szCs w:val="32"/>
          <w:lang w:val="en-US" w:eastAsia="zh-CN" w:bidi="ar-SA"/>
        </w:rPr>
        <w:t>，由分管</w:t>
      </w:r>
      <w:r>
        <w:rPr>
          <w:rFonts w:hint="default" w:ascii="仿宋" w:hAnsi="仿宋" w:eastAsia="仿宋" w:cs="仿宋"/>
          <w:color w:val="000000"/>
          <w:kern w:val="0"/>
          <w:sz w:val="32"/>
          <w:szCs w:val="32"/>
          <w:lang w:val="en-US" w:eastAsia="zh-CN" w:bidi="ar-SA"/>
        </w:rPr>
        <w:t>旅游和文化广电体育</w:t>
      </w:r>
      <w:r>
        <w:rPr>
          <w:rFonts w:hint="eastAsia" w:ascii="仿宋" w:hAnsi="仿宋" w:eastAsia="仿宋" w:cs="仿宋"/>
          <w:color w:val="000000"/>
          <w:kern w:val="0"/>
          <w:sz w:val="32"/>
          <w:szCs w:val="32"/>
          <w:lang w:val="en-US" w:eastAsia="zh-CN" w:bidi="ar-SA"/>
        </w:rPr>
        <w:t>的区政府副区长担任事故调查组组长，区旅游和文化广电体育局局长、区应急管理局局长担任副组长。事故调查组成员包括区委政法委、区总工会、区旅游和文化广电体育局、区人力资源社会保障局、区住房和城乡建设局、市综合行政执法局海棠分局、市城郊人民检察院海棠湾检察室、林旺中心派出所、福建省厦门市集美区人民政府安全生产分管领导。事故调查组办公室设在三亚市海棠区旅游和文化广电体育局，由事故调查组对事故开展调查工作。</w:t>
      </w:r>
    </w:p>
    <w:p>
      <w:pPr>
        <w:pStyle w:val="29"/>
        <w:keepNext w:val="0"/>
        <w:keepLines w:val="0"/>
        <w:pageBreakBefore w:val="0"/>
        <w:widowControl w:val="0"/>
        <w:numPr>
          <w:ilvl w:val="0"/>
          <w:numId w:val="0"/>
        </w:numPr>
        <w:kinsoku/>
        <w:wordWrap/>
        <w:overflowPunct/>
        <w:topLinePunct w:val="0"/>
        <w:autoSpaceDE w:val="0"/>
        <w:autoSpaceDN w:val="0"/>
        <w:bidi w:val="0"/>
        <w:adjustRightInd/>
        <w:snapToGrid/>
        <w:spacing w:line="578" w:lineRule="exact"/>
        <w:ind w:left="0" w:leftChars="0" w:right="0" w:rightChars="0" w:firstLine="640" w:firstLineChars="200"/>
        <w:jc w:val="both"/>
        <w:textAlignment w:val="auto"/>
        <w:outlineLvl w:val="9"/>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同时，</w:t>
      </w:r>
      <w:r>
        <w:rPr>
          <w:rFonts w:hint="eastAsia" w:ascii="仿宋" w:hAnsi="仿宋" w:eastAsia="仿宋" w:cs="仿宋"/>
          <w:color w:val="000000"/>
          <w:kern w:val="0"/>
          <w:sz w:val="32"/>
          <w:szCs w:val="32"/>
          <w:lang w:val="en-US" w:eastAsia="zh-CN" w:bidi="ar-SA"/>
        </w:rPr>
        <w:t>海棠区</w:t>
      </w:r>
      <w:r>
        <w:rPr>
          <w:rFonts w:hint="default" w:ascii="仿宋" w:hAnsi="仿宋" w:eastAsia="仿宋" w:cs="仿宋"/>
          <w:color w:val="000000"/>
          <w:kern w:val="0"/>
          <w:sz w:val="32"/>
          <w:szCs w:val="32"/>
          <w:lang w:val="en-US" w:eastAsia="zh-CN" w:bidi="ar-SA"/>
        </w:rPr>
        <w:t>旅游和文化广电体育局委托海南思安科技有限公司开展专家事故调查工作。事故调查组按照“科学严谨、依法依规、实事求是、注重实效”的原则和“四不放过”的要求，通过现场勘察、查阅资料、调查询问等方式，查清了事故发生的经过、原因、人员伤亡等情况，认定了事故性质。</w:t>
      </w:r>
    </w:p>
    <w:p>
      <w:pPr>
        <w:pStyle w:val="29"/>
        <w:keepNext w:val="0"/>
        <w:keepLines w:val="0"/>
        <w:pageBreakBefore w:val="0"/>
        <w:widowControl w:val="0"/>
        <w:numPr>
          <w:ilvl w:val="0"/>
          <w:numId w:val="0"/>
        </w:numPr>
        <w:kinsoku/>
        <w:wordWrap/>
        <w:overflowPunct/>
        <w:topLinePunct w:val="0"/>
        <w:autoSpaceDE w:val="0"/>
        <w:autoSpaceDN w:val="0"/>
        <w:bidi w:val="0"/>
        <w:adjustRightInd/>
        <w:snapToGrid/>
        <w:spacing w:line="578" w:lineRule="exact"/>
        <w:ind w:left="0" w:leftChars="0" w:right="0" w:rightChars="0" w:firstLine="640" w:firstLineChars="200"/>
        <w:jc w:val="both"/>
        <w:textAlignment w:val="auto"/>
        <w:outlineLvl w:val="9"/>
        <w:rPr>
          <w:rFonts w:hint="default" w:ascii="Times New Roman" w:hAnsi="Times New Roman" w:eastAsia="仿宋" w:cs="Times New Roman"/>
          <w:b w:val="0"/>
          <w:bCs w:val="0"/>
          <w:color w:val="000000"/>
          <w:spacing w:val="0"/>
          <w:kern w:val="0"/>
          <w:sz w:val="32"/>
          <w:szCs w:val="32"/>
          <w:lang w:val="en-US" w:eastAsia="zh-CN"/>
        </w:rPr>
      </w:pPr>
      <w:r>
        <w:rPr>
          <w:rFonts w:hint="default" w:ascii="仿宋" w:hAnsi="仿宋" w:eastAsia="仿宋" w:cs="仿宋"/>
          <w:color w:val="000000"/>
          <w:kern w:val="0"/>
          <w:sz w:val="32"/>
          <w:szCs w:val="32"/>
          <w:lang w:val="en-US" w:eastAsia="zh-CN" w:bidi="ar-SA"/>
        </w:rPr>
        <w:t>经调查认定，</w:t>
      </w:r>
      <w:r>
        <w:rPr>
          <w:rFonts w:hint="default" w:ascii="仿宋" w:hAnsi="仿宋" w:eastAsia="仿宋" w:cs="仿宋"/>
          <w:b/>
          <w:bCs/>
          <w:color w:val="000000"/>
          <w:kern w:val="0"/>
          <w:sz w:val="32"/>
          <w:szCs w:val="32"/>
          <w:lang w:val="en-US" w:eastAsia="zh-CN" w:bidi="ar-SA"/>
        </w:rPr>
        <w:t>三亚市海棠区</w:t>
      </w:r>
      <w:r>
        <w:rPr>
          <w:rFonts w:hint="eastAsia" w:ascii="仿宋" w:hAnsi="仿宋" w:eastAsia="仿宋" w:cs="仿宋"/>
          <w:b/>
          <w:bCs/>
          <w:color w:val="000000"/>
          <w:kern w:val="0"/>
          <w:sz w:val="32"/>
          <w:szCs w:val="32"/>
          <w:lang w:val="en-US" w:eastAsia="zh-CN" w:bidi="ar-SA"/>
        </w:rPr>
        <w:t>阳光游艇社区项目</w:t>
      </w:r>
      <w:r>
        <w:rPr>
          <w:rFonts w:hint="default" w:ascii="仿宋" w:hAnsi="仿宋" w:eastAsia="仿宋" w:cs="仿宋"/>
          <w:b/>
          <w:bCs/>
          <w:color w:val="000000"/>
          <w:kern w:val="0"/>
          <w:sz w:val="32"/>
          <w:szCs w:val="32"/>
          <w:lang w:val="en-US" w:eastAsia="zh-CN" w:bidi="ar-SA"/>
        </w:rPr>
        <w:t>“10·23”亡人事故，是一起因施工单位落实安全生产主体责任不到位，</w:t>
      </w:r>
      <w:r>
        <w:rPr>
          <w:rFonts w:hint="eastAsia" w:ascii="仿宋" w:hAnsi="仿宋" w:eastAsia="仿宋" w:cs="仿宋"/>
          <w:b/>
          <w:bCs/>
          <w:color w:val="000000"/>
          <w:kern w:val="0"/>
          <w:sz w:val="32"/>
          <w:szCs w:val="32"/>
          <w:lang w:val="en-US" w:eastAsia="zh-CN" w:bidi="ar-SA"/>
        </w:rPr>
        <w:t>未对作业人员进行安全技术交底、配备劳动防护用品，作业人员未</w:t>
      </w:r>
      <w:r>
        <w:rPr>
          <w:rFonts w:hint="default" w:ascii="仿宋" w:hAnsi="仿宋" w:eastAsia="仿宋" w:cs="仿宋"/>
          <w:b/>
          <w:bCs/>
          <w:color w:val="000000"/>
          <w:kern w:val="0"/>
          <w:sz w:val="32"/>
          <w:szCs w:val="32"/>
          <w:lang w:val="en-US" w:eastAsia="zh-CN" w:bidi="ar-SA"/>
        </w:rPr>
        <w:t>佩戴</w:t>
      </w:r>
      <w:r>
        <w:rPr>
          <w:rFonts w:hint="eastAsia" w:ascii="仿宋" w:hAnsi="仿宋" w:eastAsia="仿宋" w:cs="仿宋"/>
          <w:b/>
          <w:bCs/>
          <w:color w:val="000000"/>
          <w:kern w:val="0"/>
          <w:sz w:val="32"/>
          <w:szCs w:val="32"/>
          <w:lang w:val="en-US" w:eastAsia="zh-CN" w:bidi="ar-SA"/>
        </w:rPr>
        <w:t>安全帽，在</w:t>
      </w:r>
      <w:r>
        <w:rPr>
          <w:rFonts w:hint="eastAsia" w:ascii="仿宋" w:hAnsi="仿宋" w:eastAsia="仿宋" w:cs="仿宋"/>
          <w:b/>
          <w:bCs/>
          <w:color w:val="000000"/>
          <w:spacing w:val="0"/>
          <w:kern w:val="0"/>
          <w:sz w:val="32"/>
          <w:szCs w:val="32"/>
          <w:lang w:val="en-US" w:eastAsia="zh-CN" w:bidi="ar-SA"/>
        </w:rPr>
        <w:t>未设置防护栏杆的门式脚手架上铺贴高处墙面石材时</w:t>
      </w:r>
      <w:r>
        <w:rPr>
          <w:rFonts w:hint="eastAsia" w:ascii="仿宋" w:hAnsi="仿宋" w:eastAsia="仿宋" w:cs="仿宋"/>
          <w:b/>
          <w:bCs/>
          <w:color w:val="000000"/>
          <w:kern w:val="0"/>
          <w:sz w:val="32"/>
          <w:szCs w:val="32"/>
          <w:lang w:val="en-US" w:eastAsia="zh-CN" w:bidi="ar-SA"/>
        </w:rPr>
        <w:t>，不慎失稳坠落至地面，导致</w:t>
      </w:r>
      <w:r>
        <w:rPr>
          <w:rFonts w:hint="default" w:ascii="仿宋" w:hAnsi="仿宋" w:eastAsia="仿宋" w:cs="仿宋"/>
          <w:b/>
          <w:bCs/>
          <w:color w:val="000000"/>
          <w:kern w:val="0"/>
          <w:sz w:val="32"/>
          <w:szCs w:val="32"/>
          <w:lang w:val="en-US" w:eastAsia="zh-CN" w:bidi="ar-SA"/>
        </w:rPr>
        <w:t>1人</w:t>
      </w:r>
      <w:r>
        <w:rPr>
          <w:rFonts w:hint="eastAsia" w:ascii="仿宋" w:hAnsi="仿宋" w:eastAsia="仿宋" w:cs="仿宋"/>
          <w:b/>
          <w:bCs/>
          <w:color w:val="000000"/>
          <w:kern w:val="0"/>
          <w:sz w:val="32"/>
          <w:szCs w:val="32"/>
          <w:lang w:val="en-US" w:eastAsia="zh-CN" w:bidi="ar-SA"/>
        </w:rPr>
        <w:t>死亡的</w:t>
      </w:r>
      <w:r>
        <w:rPr>
          <w:rFonts w:hint="default" w:ascii="仿宋" w:hAnsi="仿宋" w:eastAsia="仿宋" w:cs="仿宋"/>
          <w:b/>
          <w:bCs/>
          <w:color w:val="000000"/>
          <w:kern w:val="0"/>
          <w:sz w:val="32"/>
          <w:szCs w:val="32"/>
          <w:lang w:val="en-US" w:eastAsia="zh-CN" w:bidi="ar-SA"/>
        </w:rPr>
        <w:t>一般生产安全责任事故。</w:t>
      </w:r>
      <w:r>
        <w:rPr>
          <w:rFonts w:hint="default" w:ascii="仿宋" w:hAnsi="仿宋" w:eastAsia="仿宋" w:cs="仿宋"/>
          <w:color w:val="000000"/>
          <w:kern w:val="0"/>
          <w:sz w:val="32"/>
          <w:szCs w:val="32"/>
          <w:lang w:val="en-US" w:eastAsia="zh-CN" w:bidi="ar-SA"/>
        </w:rPr>
        <w:t>事故调查报告通过认定事故性质和责任，提出对有关责任人员和责任单位的处理建议，并针对事故暴露出的突出问题，提出事故防范措施。</w:t>
      </w:r>
    </w:p>
    <w:tbl>
      <w:tblPr>
        <w:tblStyle w:val="14"/>
        <w:tblpPr w:leftFromText="180" w:rightFromText="180" w:vertAnchor="text" w:tblpX="-10" w:tblpY="112"/>
        <w:tblOverlap w:val="never"/>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9240" w:type="dxa"/>
            <w:vAlign w:val="top"/>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有关生产安全事故性质的定性说明</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1.生产安全事故定义：指生产经营单位在生产经营活动（包括与生产经营有关的预备性和收尾性活动）中突然发生的，伤害人身安全和健康、损坏设备设施或者造成直接经济损失，导致生产经营活动暂时中止或永久终止的意外事件。</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2.生产安全事故特征：必须同时具备三个条件，一是有组织或者营利性的生产经营作业活动；二是生产经营行为或因素直接导致伤亡或损失；三是伤亡程度轻伤以上或直接经济损失100万元以上。</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3.本起事故发生在海棠区阳光游艇社区项目</w:t>
            </w:r>
            <w:r>
              <w:rPr>
                <w:rFonts w:hint="eastAsia" w:ascii="宋体" w:hAnsi="宋体" w:cs="宋体"/>
                <w:b/>
                <w:bCs/>
                <w:color w:val="000000" w:themeColor="text1"/>
                <w:sz w:val="21"/>
                <w:szCs w:val="21"/>
                <w:lang w:val="en-US" w:eastAsia="zh-CN"/>
                <w14:textFill>
                  <w14:solidFill>
                    <w14:schemeClr w14:val="tx1"/>
                  </w14:solidFill>
                </w14:textFill>
              </w:rPr>
              <w:t>一期池畔吧</w:t>
            </w:r>
            <w:r>
              <w:rPr>
                <w:rFonts w:hint="eastAsia" w:ascii="宋体" w:hAnsi="宋体" w:eastAsia="宋体" w:cs="宋体"/>
                <w:b/>
                <w:bCs/>
                <w:color w:val="000000" w:themeColor="text1"/>
                <w:sz w:val="21"/>
                <w:szCs w:val="21"/>
                <w:lang w:val="en-US" w:eastAsia="zh-CN"/>
                <w14:textFill>
                  <w14:solidFill>
                    <w14:schemeClr w14:val="tx1"/>
                  </w14:solidFill>
                </w14:textFill>
              </w:rPr>
              <w:t>改造装修工程项目内，死者生前从事的是生产经营活动。</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eastAsia="仿宋_GB2312" w:cs="Times New Roman"/>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4.《生产安全事故报告和调查处理条例》（中华人民共和国国务院令第493号）第三条：“根据生产安全事故（以下简称事故）造成的人员伤亡或者直接经济损失，事故一般分为以下等级：…（四）一般事故，是指造成3人以下死亡，或者10人以下重伤，或者1000万元以下直接经济损失的事故。”</w:t>
            </w:r>
          </w:p>
        </w:tc>
      </w:tr>
    </w:tbl>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default"/>
          <w:lang w:val="en-US" w:eastAsia="zh-CN"/>
        </w:rPr>
      </w:pPr>
      <w:bookmarkStart w:id="0" w:name="_Toc2596"/>
      <w:bookmarkStart w:id="1" w:name="_Toc717"/>
      <w:bookmarkStart w:id="2" w:name="_Toc24182"/>
      <w:r>
        <w:rPr>
          <w:rFonts w:hint="default" w:ascii="Times New Roman" w:hAnsi="Times New Roman" w:eastAsia="黑体" w:cs="Times New Roman"/>
          <w:b w:val="0"/>
          <w:bCs w:val="0"/>
          <w:color w:val="auto"/>
          <w:sz w:val="32"/>
          <w:szCs w:val="32"/>
          <w:lang w:eastAsia="zh-CN"/>
        </w:rPr>
        <w:t>一、事故</w:t>
      </w:r>
      <w:r>
        <w:rPr>
          <w:rFonts w:hint="eastAsia" w:ascii="Times New Roman" w:eastAsia="黑体" w:cs="Times New Roman"/>
          <w:b w:val="0"/>
          <w:bCs w:val="0"/>
          <w:color w:val="auto"/>
          <w:sz w:val="32"/>
          <w:szCs w:val="32"/>
          <w:lang w:val="en-US" w:eastAsia="zh-CN"/>
        </w:rPr>
        <w:t>项目</w:t>
      </w:r>
      <w:r>
        <w:rPr>
          <w:rFonts w:hint="default" w:ascii="Times New Roman" w:hAnsi="Times New Roman" w:eastAsia="黑体" w:cs="Times New Roman"/>
          <w:b w:val="0"/>
          <w:bCs w:val="0"/>
          <w:color w:val="auto"/>
          <w:sz w:val="32"/>
          <w:szCs w:val="32"/>
          <w:lang w:val="en-US" w:eastAsia="zh-CN"/>
        </w:rPr>
        <w:t>基本</w:t>
      </w:r>
      <w:r>
        <w:rPr>
          <w:rFonts w:hint="default" w:ascii="Times New Roman" w:hAnsi="Times New Roman" w:eastAsia="黑体" w:cs="Times New Roman"/>
          <w:b w:val="0"/>
          <w:bCs w:val="0"/>
          <w:color w:val="auto"/>
          <w:sz w:val="32"/>
          <w:szCs w:val="32"/>
          <w:lang w:eastAsia="zh-CN"/>
        </w:rPr>
        <w:t>情况</w:t>
      </w:r>
      <w:bookmarkEnd w:id="0"/>
      <w:bookmarkEnd w:id="1"/>
      <w:bookmarkEnd w:id="2"/>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1"/>
        <w:jc w:val="both"/>
        <w:textAlignment w:val="auto"/>
        <w:outlineLvl w:val="9"/>
        <w:rPr>
          <w:rFonts w:hint="eastAsia" w:ascii="仿宋" w:hAnsi="仿宋" w:eastAsia="仿宋" w:cs="仿宋"/>
          <w:color w:val="000000"/>
          <w:kern w:val="0"/>
          <w:sz w:val="32"/>
          <w:szCs w:val="32"/>
          <w:lang w:val="en-US" w:eastAsia="zh-CN" w:bidi="ar-SA"/>
        </w:rPr>
      </w:pPr>
      <w:bookmarkStart w:id="3" w:name="_Toc5027"/>
      <w:bookmarkStart w:id="4" w:name="_Toc31124"/>
      <w:bookmarkStart w:id="5" w:name="_Toc25265"/>
      <w:r>
        <w:rPr>
          <w:rFonts w:hint="default" w:ascii="仿宋" w:hAnsi="仿宋" w:eastAsia="仿宋" w:cs="仿宋"/>
          <w:color w:val="000000"/>
          <w:kern w:val="0"/>
          <w:sz w:val="32"/>
          <w:szCs w:val="32"/>
          <w:lang w:val="en-US" w:eastAsia="zh-CN" w:bidi="ar-SA"/>
        </w:rPr>
        <w:t>三亚海棠湾阳光游艇社区项目一期池畔吧改造工程</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发包人</w:t>
      </w:r>
      <w:r>
        <w:rPr>
          <w:rFonts w:hint="eastAsia" w:ascii="仿宋" w:hAnsi="仿宋" w:eastAsia="仿宋" w:cs="仿宋"/>
          <w:color w:val="000000"/>
          <w:kern w:val="0"/>
          <w:sz w:val="32"/>
          <w:szCs w:val="32"/>
          <w:lang w:val="en-US" w:eastAsia="zh-CN" w:bidi="ar-SA"/>
        </w:rPr>
        <w:t>是</w:t>
      </w:r>
      <w:r>
        <w:rPr>
          <w:rFonts w:hint="default" w:ascii="仿宋" w:hAnsi="仿宋" w:eastAsia="仿宋" w:cs="仿宋"/>
          <w:color w:val="000000"/>
          <w:kern w:val="0"/>
          <w:sz w:val="32"/>
          <w:szCs w:val="32"/>
          <w:lang w:val="en-US" w:eastAsia="zh-CN" w:bidi="ar-SA"/>
        </w:rPr>
        <w:t>海南阳光颐和健康产业发展有限公司</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承包人</w:t>
      </w:r>
      <w:r>
        <w:rPr>
          <w:rFonts w:hint="eastAsia" w:ascii="仿宋" w:hAnsi="仿宋" w:eastAsia="仿宋" w:cs="仿宋"/>
          <w:color w:val="000000"/>
          <w:kern w:val="0"/>
          <w:sz w:val="32"/>
          <w:szCs w:val="32"/>
          <w:lang w:val="en-US" w:eastAsia="zh-CN" w:bidi="ar-SA"/>
        </w:rPr>
        <w:t>是</w:t>
      </w:r>
      <w:r>
        <w:rPr>
          <w:rFonts w:hint="default" w:ascii="仿宋" w:hAnsi="仿宋" w:eastAsia="仿宋" w:cs="仿宋"/>
          <w:color w:val="000000"/>
          <w:kern w:val="0"/>
          <w:sz w:val="32"/>
          <w:szCs w:val="32"/>
          <w:lang w:val="en-US" w:eastAsia="zh-CN" w:bidi="ar-SA"/>
        </w:rPr>
        <w:t>中城投集团第八工程局有限公司</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2025年9月16日</w:t>
      </w:r>
      <w:r>
        <w:rPr>
          <w:rFonts w:hint="eastAsia" w:ascii="仿宋" w:hAnsi="仿宋" w:eastAsia="仿宋" w:cs="仿宋"/>
          <w:color w:val="000000"/>
          <w:kern w:val="0"/>
          <w:sz w:val="32"/>
          <w:szCs w:val="32"/>
          <w:lang w:val="en-US" w:eastAsia="zh-CN" w:bidi="ar-SA"/>
        </w:rPr>
        <w:t>双方签署了《建设工程施工合同》（精装修硬装工程），合同金额为包干价414069元，工期从2025年9月16日至2025年10月30日，工程内容:一期池畔吧改造工程，工程承包范围:一期池畔吧改造工程招标图纸及招标工程量清单所示范围内的所有工程，包括但不限于池畔吧一层电梯厅(含客用电梯轿厢)及卫生间、地下一层电梯厅、楼梯间墙面、天花、地面精装修工程，以及一层接待大厅新增木质门及门套、地下一层大厅天棚吊顶涂料工程，给排水及电气管线、末端设备的供货及安装，甲分包(其中分包:空调系统、智能化等)工程除外。</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1"/>
        <w:jc w:val="both"/>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2025年9月20日，</w:t>
      </w:r>
      <w:r>
        <w:rPr>
          <w:rFonts w:hint="default" w:ascii="仿宋" w:hAnsi="仿宋" w:eastAsia="仿宋" w:cs="仿宋"/>
          <w:color w:val="000000"/>
          <w:kern w:val="0"/>
          <w:sz w:val="32"/>
          <w:szCs w:val="32"/>
          <w:lang w:val="en-US" w:eastAsia="zh-CN" w:bidi="ar-SA"/>
        </w:rPr>
        <w:t>中城投集团第八工程局有限公司</w:t>
      </w:r>
      <w:r>
        <w:rPr>
          <w:rFonts w:hint="eastAsia" w:ascii="仿宋" w:hAnsi="仿宋" w:eastAsia="仿宋" w:cs="仿宋"/>
          <w:color w:val="000000"/>
          <w:kern w:val="0"/>
          <w:sz w:val="32"/>
          <w:szCs w:val="32"/>
          <w:lang w:val="en-US" w:eastAsia="zh-CN" w:bidi="ar-SA"/>
        </w:rPr>
        <w:t>与广州金叶子装饰工程有限公司签订了一份石材购销合同，合同金额165000元，合同总金额包含运输、安装和其他费用，在运输、卸车、安装的过程中，若发生安全事故(包括乙方人员、运输人员，以及造成第三方人员伤害的安全事故)，乙方须妥善处理，并承担由此发生的一切费用(包括但不限于人身损失、财产损失、经济赔偿金、经济补偿金)及法律责任。</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1"/>
        <w:jc w:val="both"/>
        <w:textAlignment w:val="auto"/>
        <w:outlineLvl w:val="9"/>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《海南省建筑工程施工许可管理实施细则》第四条，建筑工程投资额在50万元以下或建筑面积在400平方米以下的房屋建筑工程可以不办理施工许可证。</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6" w:name="_Toc9096"/>
      <w:r>
        <w:rPr>
          <w:rFonts w:hint="default" w:ascii="Times New Roman" w:hAnsi="Times New Roman" w:eastAsia="楷体_GB2312" w:cs="Times New Roman"/>
          <w:b/>
          <w:bCs/>
          <w:color w:val="000000"/>
          <w:sz w:val="32"/>
          <w:szCs w:val="32"/>
          <w:lang w:val="en-US" w:eastAsia="zh-CN"/>
        </w:rPr>
        <w:t>（一）事故发生单位及相关单位概况</w:t>
      </w:r>
      <w:bookmarkEnd w:id="3"/>
      <w:bookmarkEnd w:id="4"/>
      <w:bookmarkEnd w:id="6"/>
    </w:p>
    <w:bookmarkEnd w:id="5"/>
    <w:p>
      <w:pPr>
        <w:pStyle w:val="4"/>
        <w:keepNext w:val="0"/>
        <w:keepLines w:val="0"/>
        <w:pageBreakBefore w:val="0"/>
        <w:widowControl w:val="0"/>
        <w:kinsoku/>
        <w:wordWrap/>
        <w:overflowPunct/>
        <w:topLinePunct w:val="0"/>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eastAsia" w:ascii="仿宋" w:hAnsi="仿宋" w:eastAsia="仿宋" w:cs="仿宋"/>
          <w:b/>
          <w:bCs/>
          <w:color w:val="000000"/>
          <w:sz w:val="32"/>
          <w:szCs w:val="32"/>
          <w:lang w:val="en-US" w:eastAsia="zh-CN"/>
        </w:rPr>
        <w:t>1.事故发生单位（施工单位）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9"/>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广州金叶子装饰工程有限公司，</w:t>
      </w:r>
      <w:r>
        <w:rPr>
          <w:rFonts w:hint="default" w:ascii="仿宋" w:hAnsi="仿宋" w:eastAsia="仿宋" w:cs="仿宋"/>
          <w:color w:val="000000"/>
          <w:kern w:val="0"/>
          <w:sz w:val="32"/>
          <w:szCs w:val="32"/>
          <w:lang w:val="en-US" w:eastAsia="zh-CN" w:bidi="ar-SA"/>
        </w:rPr>
        <w:t>成立于2010-01-18，法定代表人为李伟，注册资本为100万元，统一社会信用代码为91440105550555473E，企业注册地址位于广州市海珠区沥滘路368号20层自编2005、2006单元（仅限办公），所属行业为建筑装饰、装修和其他建筑业，经营范围包含：水处理安装服务;会议及展览服务;机电设备安装服务;家具安装;建材、装饰材料批发;园林绿化工程服务;专用设备安装（电梯、锅炉除外）;室内装饰、装修。企业当前经营状态为存续。</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eastAsia" w:ascii="Times New Roman" w:hAnsi="Times New Roman" w:eastAsia="仿宋" w:cs="Times New Roman"/>
          <w:b/>
          <w:bCs/>
          <w:color w:val="000000"/>
          <w:sz w:val="32"/>
          <w:szCs w:val="32"/>
          <w:lang w:val="en-US" w:eastAsia="zh-CN"/>
        </w:rPr>
        <w:t>2</w:t>
      </w:r>
      <w:r>
        <w:rPr>
          <w:rFonts w:hint="default" w:ascii="Times New Roman" w:hAnsi="Times New Roman" w:eastAsia="仿宋" w:cs="Times New Roman"/>
          <w:b/>
          <w:bCs/>
          <w:color w:val="000000"/>
          <w:sz w:val="32"/>
          <w:szCs w:val="32"/>
          <w:lang w:val="en-US" w:eastAsia="zh-CN"/>
        </w:rPr>
        <w:t>.</w:t>
      </w:r>
      <w:r>
        <w:rPr>
          <w:rFonts w:hint="eastAsia" w:ascii="Times New Roman" w:hAnsi="Times New Roman" w:eastAsia="仿宋" w:cs="Times New Roman"/>
          <w:b/>
          <w:bCs/>
          <w:color w:val="000000"/>
          <w:sz w:val="32"/>
          <w:szCs w:val="32"/>
          <w:lang w:val="en-US" w:eastAsia="zh-CN"/>
        </w:rPr>
        <w:t>事故相关单位</w:t>
      </w:r>
    </w:p>
    <w:p>
      <w:pPr>
        <w:pStyle w:val="4"/>
        <w:keepNext w:val="0"/>
        <w:keepLines w:val="0"/>
        <w:pageBreakBefore w:val="0"/>
        <w:widowControl w:val="0"/>
        <w:kinsoku/>
        <w:wordWrap/>
        <w:overflowPunct/>
        <w:topLinePunct w:val="0"/>
        <w:bidi w:val="0"/>
        <w:adjustRightInd/>
        <w:snapToGrid/>
        <w:spacing w:line="578" w:lineRule="exact"/>
        <w:ind w:left="0" w:leftChars="0" w:right="0" w:rightChars="0" w:firstLine="640" w:firstLineChars="200"/>
        <w:jc w:val="both"/>
        <w:textAlignment w:val="auto"/>
        <w:rPr>
          <w:rFonts w:hint="default" w:ascii="Times New Roman" w:hAnsi="Times New Roman" w:eastAsia="仿宋" w:cs="Times New Roman"/>
          <w:b/>
          <w:bCs/>
          <w:color w:val="000000"/>
          <w:sz w:val="32"/>
          <w:szCs w:val="32"/>
          <w:lang w:val="en-US" w:eastAsia="zh-CN"/>
        </w:rPr>
      </w:pPr>
      <w:r>
        <w:rPr>
          <w:rFonts w:hint="eastAsia" w:ascii="Times New Roman" w:hAnsi="Times New Roman" w:cs="Times New Roman"/>
          <w:lang w:val="en-US" w:eastAsia="zh-CN"/>
        </w:rPr>
        <w:t>（1）</w:t>
      </w:r>
      <w:r>
        <w:rPr>
          <w:rFonts w:hint="eastAsia" w:ascii="Times New Roman" w:eastAsia="仿宋" w:cs="Times New Roman"/>
          <w:b/>
          <w:bCs/>
          <w:color w:val="000000"/>
          <w:sz w:val="32"/>
          <w:szCs w:val="32"/>
          <w:lang w:val="en-US" w:eastAsia="zh-CN"/>
        </w:rPr>
        <w:t>总施工单位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9"/>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中城投集团第八工程局有限公司</w:t>
      </w:r>
      <w:r>
        <w:rPr>
          <w:rFonts w:hint="eastAsia" w:ascii="仿宋" w:hAnsi="仿宋" w:eastAsia="仿宋" w:cs="仿宋"/>
          <w:color w:val="000000"/>
          <w:kern w:val="0"/>
          <w:sz w:val="32"/>
          <w:szCs w:val="32"/>
          <w:lang w:val="en-US" w:eastAsia="zh-CN" w:bidi="ar-SA"/>
        </w:rPr>
        <w:t>，成立于2007-01-26，法定代表人为吴炳添，注册资本为30580万元，统一社会信用代码为91350200798359740M，企业注册地址位于厦门市集美区集美大道1302号创业大厦第13层1308单元，所属行业为房屋建筑业，经营范围包含：许可项目：房屋建筑和市政基础设施项目工程总承包；各类工程建设活动；建筑物拆除作业（爆破作业除外）。（依法须经批准的项目，经相关部门批准后方可开展经营活动，具体经营项目以相关部门批准文件或许可证件为准）。一般项目：园林绿化工程施工；土石方工程施工；污水处理及其再生利用；雨水、微咸水及矿井水的收集处理及利用；电气设备销售；工程管理服务；建筑材料销售。（除依法须经批准的项目外，凭营业执照依法自主开展经营活动）。</w:t>
      </w:r>
    </w:p>
    <w:p>
      <w:pPr>
        <w:keepNext w:val="0"/>
        <w:keepLines w:val="0"/>
        <w:pageBreakBefore w:val="0"/>
        <w:widowControl w:val="0"/>
        <w:numPr>
          <w:ilvl w:val="0"/>
          <w:numId w:val="1"/>
        </w:numPr>
        <w:kinsoku/>
        <w:wordWrap/>
        <w:overflowPunct/>
        <w:topLinePunct w:val="0"/>
        <w:bidi w:val="0"/>
        <w:adjustRightInd/>
        <w:snapToGrid/>
        <w:spacing w:line="578" w:lineRule="exact"/>
        <w:ind w:left="0" w:leftChars="0" w:right="0" w:rightChars="0" w:firstLine="640"/>
        <w:jc w:val="both"/>
        <w:textAlignment w:val="auto"/>
        <w:rPr>
          <w:rFonts w:hint="eastAsia" w:ascii="Times New Roman" w:eastAsia="仿宋" w:cs="Times New Roman"/>
          <w:b/>
          <w:bCs/>
          <w:color w:val="000000"/>
          <w:sz w:val="32"/>
          <w:szCs w:val="32"/>
          <w:lang w:val="en-US" w:eastAsia="zh-CN"/>
        </w:rPr>
      </w:pPr>
      <w:r>
        <w:rPr>
          <w:rFonts w:hint="eastAsia" w:ascii="Times New Roman" w:eastAsia="仿宋" w:cs="Times New Roman"/>
          <w:b/>
          <w:bCs/>
          <w:color w:val="000000"/>
          <w:sz w:val="32"/>
          <w:szCs w:val="32"/>
          <w:lang w:val="en-US" w:eastAsia="zh-CN"/>
        </w:rPr>
        <w:t>建设单位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9"/>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海南阳光颐和健康产业发展有限公司</w:t>
      </w:r>
      <w:r>
        <w:rPr>
          <w:rFonts w:hint="eastAsia" w:ascii="仿宋" w:hAnsi="仿宋" w:eastAsia="仿宋" w:cs="仿宋"/>
          <w:color w:val="000000"/>
          <w:kern w:val="0"/>
          <w:sz w:val="32"/>
          <w:szCs w:val="32"/>
          <w:lang w:val="en-US" w:eastAsia="zh-CN" w:bidi="ar-SA"/>
        </w:rPr>
        <w:t>，成立于2016-06-04，法定代表人为张杰，注册资本为210600万元，统一社会信用代码为91460200MA5RCWED94，企业注册地址位于海南省三亚市海棠区龙海风情小镇起步区L9-2商业A，所属行业为居民服务业，许可经营项目：房地产开发经营；住宿服务；餐饮服务；生活美容服务；游艺娱乐活动；洗浴服务；高危险性体育运动（游泳）；高危险性体育运动（潜水）；高危险性体育运动（攀岩）（许可经营项目凭许可证件经营）。</w:t>
      </w:r>
    </w:p>
    <w:p>
      <w:pPr>
        <w:keepNext w:val="0"/>
        <w:keepLines w:val="0"/>
        <w:pageBreakBefore w:val="0"/>
        <w:widowControl w:val="0"/>
        <w:numPr>
          <w:ilvl w:val="0"/>
          <w:numId w:val="0"/>
        </w:numPr>
        <w:kinsoku/>
        <w:wordWrap/>
        <w:overflowPunct/>
        <w:topLinePunct w:val="0"/>
        <w:bidi w:val="0"/>
        <w:adjustRightInd/>
        <w:snapToGrid/>
        <w:spacing w:line="578" w:lineRule="exact"/>
        <w:ind w:left="0" w:leftChars="0" w:right="0" w:rightChars="0" w:firstLine="640"/>
        <w:jc w:val="both"/>
        <w:textAlignment w:val="auto"/>
        <w:rPr>
          <w:rFonts w:hint="eastAsia" w:ascii="Times New Roman" w:hAnsi="Times New Roman" w:eastAsia="仿宋" w:cs="Times New Roman"/>
          <w:b/>
          <w:bCs/>
          <w:color w:val="000000"/>
          <w:sz w:val="32"/>
          <w:szCs w:val="32"/>
          <w:lang w:val="en-US" w:eastAsia="zh-CN"/>
        </w:rPr>
      </w:pPr>
      <w:r>
        <w:rPr>
          <w:rFonts w:hint="eastAsia" w:ascii="Times New Roman" w:hAnsi="Times New Roman" w:eastAsia="仿宋" w:cs="Times New Roman"/>
          <w:b/>
          <w:bCs/>
          <w:color w:val="000000"/>
          <w:sz w:val="32"/>
          <w:szCs w:val="32"/>
          <w:lang w:val="en-US" w:eastAsia="zh-CN"/>
        </w:rPr>
        <w:t>3.事故相关人员</w:t>
      </w:r>
    </w:p>
    <w:p>
      <w:pPr>
        <w:keepNext w:val="0"/>
        <w:keepLines w:val="0"/>
        <w:pageBreakBefore w:val="0"/>
        <w:widowControl w:val="0"/>
        <w:numPr>
          <w:ilvl w:val="0"/>
          <w:numId w:val="0"/>
        </w:numPr>
        <w:kinsoku/>
        <w:wordWrap/>
        <w:overflowPunct/>
        <w:topLinePunct w:val="0"/>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eastAsia" w:ascii="Times New Roman" w:eastAsia="仿宋" w:cs="Times New Roman"/>
          <w:b/>
          <w:bCs/>
          <w:color w:val="000000"/>
          <w:sz w:val="32"/>
          <w:szCs w:val="32"/>
          <w:lang w:val="en-US" w:eastAsia="zh-CN"/>
        </w:rPr>
        <w:t>（1）</w:t>
      </w:r>
      <w:r>
        <w:rPr>
          <w:rFonts w:hint="default" w:ascii="Times New Roman" w:hAnsi="Times New Roman" w:eastAsia="仿宋" w:cs="Times New Roman"/>
          <w:b/>
          <w:bCs/>
          <w:color w:val="000000"/>
          <w:sz w:val="32"/>
          <w:szCs w:val="32"/>
          <w:lang w:val="en-US" w:eastAsia="zh-CN"/>
        </w:rPr>
        <w:t>事故死者</w:t>
      </w:r>
    </w:p>
    <w:p>
      <w:pPr>
        <w:pStyle w:val="4"/>
        <w:keepNext w:val="0"/>
        <w:keepLines w:val="0"/>
        <w:pageBreakBefore w:val="0"/>
        <w:widowControl w:val="0"/>
        <w:numPr>
          <w:ilvl w:val="0"/>
          <w:numId w:val="0"/>
        </w:numPr>
        <w:kinsoku/>
        <w:wordWrap/>
        <w:overflowPunct/>
        <w:topLinePunct w:val="0"/>
        <w:bidi w:val="0"/>
        <w:adjustRightInd/>
        <w:snapToGrid/>
        <w:spacing w:line="578" w:lineRule="exact"/>
        <w:ind w:left="0" w:leftChars="0" w:right="0" w:rightChars="0" w:firstLine="640" w:firstLineChars="200"/>
        <w:jc w:val="both"/>
        <w:textAlignment w:val="auto"/>
        <w:rPr>
          <w:rFonts w:hint="default" w:ascii="仿宋" w:hAnsi="仿宋" w:eastAsia="仿宋" w:cs="仿宋"/>
          <w:color w:val="000000"/>
          <w:kern w:val="0"/>
          <w:sz w:val="32"/>
          <w:szCs w:val="32"/>
          <w:lang w:val="en-US" w:eastAsia="zh-CN" w:bidi="ar-SA"/>
        </w:rPr>
      </w:pPr>
      <w:r>
        <w:rPr>
          <w:rFonts w:hint="default"/>
          <w:lang w:val="en-US" w:eastAsia="zh-CN"/>
        </w:rPr>
        <w:t>揭育钧，性别:男，</w:t>
      </w:r>
      <w:bookmarkStart w:id="75" w:name="_GoBack"/>
      <w:bookmarkEnd w:id="75"/>
      <w:r>
        <w:rPr>
          <w:rFonts w:hint="default"/>
          <w:lang w:val="en-US" w:eastAsia="zh-CN"/>
        </w:rPr>
        <w:t>年龄:56岁，文化程度:初中</w:t>
      </w:r>
      <w:r>
        <w:rPr>
          <w:rFonts w:hint="eastAsia"/>
          <w:lang w:val="en-US" w:eastAsia="zh-CN"/>
        </w:rPr>
        <w:t>，籍贯</w:t>
      </w:r>
      <w:r>
        <w:rPr>
          <w:rFonts w:hint="default"/>
          <w:lang w:val="en-US" w:eastAsia="zh-CN"/>
        </w:rPr>
        <w:t>:广东湛江，</w:t>
      </w:r>
      <w:r>
        <w:rPr>
          <w:rFonts w:hint="eastAsia" w:ascii="仿宋" w:hAnsi="仿宋" w:eastAsia="仿宋" w:cs="仿宋"/>
          <w:color w:val="000000"/>
          <w:kern w:val="0"/>
          <w:sz w:val="32"/>
          <w:szCs w:val="32"/>
          <w:lang w:val="en-US" w:eastAsia="zh-CN" w:bidi="ar-SA"/>
        </w:rPr>
        <w:t>广州金叶子装饰工程有限公司工人</w:t>
      </w:r>
      <w:r>
        <w:rPr>
          <w:rFonts w:hint="default"/>
          <w:lang w:val="en-US" w:eastAsia="zh-CN"/>
        </w:rPr>
        <w:t>，</w:t>
      </w:r>
      <w:r>
        <w:rPr>
          <w:rFonts w:hint="default" w:ascii="仿宋" w:hAnsi="仿宋" w:eastAsia="仿宋" w:cs="仿宋"/>
          <w:color w:val="000000"/>
          <w:kern w:val="0"/>
          <w:sz w:val="32"/>
          <w:szCs w:val="32"/>
          <w:lang w:val="en-US" w:eastAsia="zh-CN" w:bidi="ar-SA"/>
        </w:rPr>
        <w:t>系本次事故死者。</w:t>
      </w:r>
    </w:p>
    <w:p>
      <w:pPr>
        <w:numPr>
          <w:ilvl w:val="0"/>
          <w:numId w:val="0"/>
        </w:numPr>
        <w:ind w:left="640" w:leftChars="0"/>
        <w:rPr>
          <w:rFonts w:hint="eastAsia" w:ascii="仿宋" w:hAnsi="仿宋" w:eastAsia="仿宋" w:cs="仿宋"/>
          <w:b/>
          <w:bCs/>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（2）工友（事故者大儿子）</w:t>
      </w:r>
    </w:p>
    <w:p>
      <w:pPr>
        <w:spacing w:line="360" w:lineRule="auto"/>
        <w:ind w:firstLine="640" w:firstLineChars="20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揭琪伟，性别：男，年龄：36，</w:t>
      </w:r>
      <w:r>
        <w:rPr>
          <w:rFonts w:hint="eastAsia" w:ascii="仿宋_GB2312" w:hAnsi="Times New Roman" w:eastAsia="仿宋_GB2312" w:cs="Times New Roman"/>
          <w:kern w:val="2"/>
          <w:sz w:val="32"/>
          <w:szCs w:val="32"/>
          <w:lang w:val="en-US" w:eastAsia="zh-CN" w:bidi="ar-SA"/>
        </w:rPr>
        <w:t>工作单位</w:t>
      </w:r>
      <w:r>
        <w:rPr>
          <w:rFonts w:hint="eastAsia" w:cs="Times New Roman"/>
          <w:kern w:val="2"/>
          <w:sz w:val="32"/>
          <w:szCs w:val="32"/>
          <w:lang w:val="en-US" w:eastAsia="zh-CN" w:bidi="ar-SA"/>
        </w:rPr>
        <w:t>：广州</w:t>
      </w:r>
      <w:r>
        <w:rPr>
          <w:rFonts w:hint="eastAsia" w:ascii="仿宋_GB2312" w:hAnsi="Times New Roman" w:eastAsia="仿宋_GB2312" w:cs="Times New Roman"/>
          <w:kern w:val="2"/>
          <w:sz w:val="32"/>
          <w:szCs w:val="32"/>
          <w:lang w:val="en-US" w:eastAsia="zh-CN" w:bidi="ar-SA"/>
        </w:rPr>
        <w:t>金叶子装饰工程有限公司</w:t>
      </w:r>
      <w:r>
        <w:rPr>
          <w:rFonts w:hint="eastAsia" w:cs="Times New Roman"/>
          <w:kern w:val="2"/>
          <w:sz w:val="32"/>
          <w:szCs w:val="32"/>
          <w:lang w:val="en-US" w:eastAsia="zh-CN" w:bidi="ar-SA"/>
        </w:rPr>
        <w:t>，职业：工人</w:t>
      </w:r>
      <w:r>
        <w:rPr>
          <w:rFonts w:hint="eastAsia" w:ascii="仿宋_GB2312" w:hAnsi="Times New Roman" w:eastAsia="仿宋_GB2312" w:cs="Times New Roman"/>
          <w:kern w:val="2"/>
          <w:sz w:val="32"/>
          <w:szCs w:val="32"/>
          <w:lang w:val="en-US" w:eastAsia="zh-CN" w:bidi="ar-SA"/>
        </w:rPr>
        <w:t>，现住址</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海南省琼海市嘉积镇兆南万泉绿洲16栋506室，电话</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18976902514，户籍所在地</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广东省廉江市长山镇温良村32号</w:t>
      </w:r>
      <w:r>
        <w:rPr>
          <w:rFonts w:hint="eastAsia" w:cs="Times New Roman"/>
          <w:kern w:val="2"/>
          <w:sz w:val="32"/>
          <w:szCs w:val="32"/>
          <w:lang w:val="en-US" w:eastAsia="zh-CN" w:bidi="ar-SA"/>
        </w:rPr>
        <w:t>。</w:t>
      </w:r>
    </w:p>
    <w:p>
      <w:pPr>
        <w:numPr>
          <w:ilvl w:val="0"/>
          <w:numId w:val="0"/>
        </w:numPr>
        <w:ind w:left="640" w:leftChars="0"/>
        <w:rPr>
          <w:rFonts w:hint="eastAsia" w:ascii="仿宋" w:hAnsi="仿宋" w:eastAsia="仿宋" w:cs="仿宋"/>
          <w:b/>
          <w:bCs/>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（3）工友（事故者小儿子）</w:t>
      </w:r>
    </w:p>
    <w:p>
      <w:pPr>
        <w:spacing w:line="360" w:lineRule="auto"/>
        <w:ind w:firstLine="640" w:firstLineChars="200"/>
        <w:rPr>
          <w:rFonts w:hint="default" w:ascii="仿宋" w:hAnsi="仿宋" w:eastAsia="仿宋" w:cs="仿宋"/>
          <w:color w:val="000000"/>
          <w:kern w:val="0"/>
          <w:sz w:val="32"/>
          <w:szCs w:val="32"/>
          <w:lang w:val="en-US" w:eastAsia="zh-CN" w:bidi="ar-SA"/>
        </w:rPr>
      </w:pPr>
      <w:r>
        <w:rPr>
          <w:rFonts w:hint="eastAsia" w:ascii="仿宋_GB2312" w:hAnsi="Times New Roman" w:eastAsia="仿宋_GB2312" w:cs="Times New Roman"/>
          <w:kern w:val="2"/>
          <w:sz w:val="32"/>
          <w:szCs w:val="32"/>
          <w:lang w:val="en-US" w:eastAsia="zh-CN" w:bidi="ar-SA"/>
        </w:rPr>
        <w:t>揭英朗，性别</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男，年龄</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32，文化程度</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初中，工作单位</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广州金叶子装饰工程有限公司</w:t>
      </w:r>
      <w:r>
        <w:rPr>
          <w:rFonts w:hint="eastAsia" w:cs="Times New Roman"/>
          <w:kern w:val="2"/>
          <w:sz w:val="32"/>
          <w:szCs w:val="32"/>
          <w:lang w:val="en-US" w:eastAsia="zh-CN" w:bidi="ar-SA"/>
        </w:rPr>
        <w:t>，职业：工人</w:t>
      </w:r>
      <w:r>
        <w:rPr>
          <w:rFonts w:hint="eastAsia" w:ascii="仿宋_GB2312" w:hAnsi="Times New Roman" w:eastAsia="仿宋_GB2312" w:cs="Times New Roman"/>
          <w:kern w:val="2"/>
          <w:sz w:val="32"/>
          <w:szCs w:val="32"/>
          <w:lang w:val="en-US" w:eastAsia="zh-CN" w:bidi="ar-SA"/>
        </w:rPr>
        <w:t>，现住址</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海南省琼海市嘉积镇兆南万泉绿洲16栋506室，电话</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18811791107，户籍所在地</w:t>
      </w:r>
      <w:r>
        <w:rPr>
          <w:rFonts w:hint="eastAsia" w:cs="Times New Roman"/>
          <w:kern w:val="2"/>
          <w:sz w:val="32"/>
          <w:szCs w:val="32"/>
          <w:lang w:val="en-US" w:eastAsia="zh-CN" w:bidi="ar-SA"/>
        </w:rPr>
        <w:t>：</w:t>
      </w:r>
      <w:r>
        <w:rPr>
          <w:rFonts w:hint="eastAsia" w:ascii="仿宋_GB2312" w:hAnsi="Times New Roman" w:eastAsia="仿宋_GB2312" w:cs="Times New Roman"/>
          <w:kern w:val="2"/>
          <w:sz w:val="32"/>
          <w:szCs w:val="32"/>
          <w:lang w:val="en-US" w:eastAsia="zh-CN" w:bidi="ar-SA"/>
        </w:rPr>
        <w:t>广东省廉江市长山镇温良村32号。</w:t>
      </w:r>
    </w:p>
    <w:p>
      <w:pPr>
        <w:pStyle w:val="4"/>
        <w:keepNext w:val="0"/>
        <w:keepLines w:val="0"/>
        <w:pageBreakBefore w:val="0"/>
        <w:widowControl w:val="0"/>
        <w:numPr>
          <w:ilvl w:val="0"/>
          <w:numId w:val="0"/>
        </w:numPr>
        <w:kinsoku/>
        <w:wordWrap/>
        <w:overflowPunct/>
        <w:topLinePunct w:val="0"/>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eastAsia" w:ascii="Times New Roman" w:eastAsia="仿宋" w:cs="Times New Roman"/>
          <w:b/>
          <w:bCs/>
          <w:color w:val="000000"/>
          <w:sz w:val="32"/>
          <w:szCs w:val="32"/>
          <w:lang w:val="en-US" w:eastAsia="zh-CN"/>
        </w:rPr>
        <w:t>（4）</w:t>
      </w:r>
      <w:r>
        <w:rPr>
          <w:rFonts w:hint="eastAsia" w:ascii="仿宋" w:hAnsi="仿宋" w:eastAsia="仿宋" w:cs="仿宋"/>
          <w:b/>
          <w:bCs/>
          <w:color w:val="000000"/>
          <w:kern w:val="0"/>
          <w:sz w:val="32"/>
          <w:szCs w:val="32"/>
          <w:lang w:val="en-US" w:eastAsia="zh-CN" w:bidi="ar-SA"/>
        </w:rPr>
        <w:t>广州金叶子装饰工程有限公司管理人员</w:t>
      </w:r>
    </w:p>
    <w:p>
      <w:pPr>
        <w:pStyle w:val="4"/>
        <w:keepNext w:val="0"/>
        <w:keepLines w:val="0"/>
        <w:pageBreakBefore w:val="0"/>
        <w:widowControl w:val="0"/>
        <w:numPr>
          <w:ilvl w:val="0"/>
          <w:numId w:val="0"/>
        </w:numPr>
        <w:kinsoku/>
        <w:wordWrap/>
        <w:overflowPunct/>
        <w:topLinePunct w:val="0"/>
        <w:bidi w:val="0"/>
        <w:adjustRightInd/>
        <w:snapToGrid/>
        <w:spacing w:line="578" w:lineRule="exact"/>
        <w:ind w:left="0" w:leftChars="0" w:right="0" w:rightChars="0" w:firstLine="640" w:firstLineChars="200"/>
        <w:jc w:val="both"/>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胡友钦，男，汉族，1979年6月14日出生，高中文化程度，户籍所在地:湖北省麻城市顺河镇，现住：海南省三亚市吉阳区，联系电话:13922287192，职业：广州金叶子装饰工程有限公司生产管理员。</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仿宋" w:cs="Times New Roman"/>
          <w:b w:val="0"/>
          <w:bCs w:val="0"/>
          <w:color w:val="000000"/>
          <w:sz w:val="32"/>
          <w:szCs w:val="32"/>
          <w:lang w:val="en-US" w:eastAsia="zh-CN"/>
        </w:rPr>
      </w:pPr>
      <w:bookmarkStart w:id="7" w:name="_Toc13620"/>
      <w:bookmarkStart w:id="8" w:name="_Toc6642"/>
      <w:bookmarkStart w:id="9" w:name="_Toc31315"/>
      <w:r>
        <w:rPr>
          <w:rFonts w:hint="eastAsia" w:ascii="楷体_GB2312" w:hAnsi="楷体_GB2312" w:eastAsia="楷体_GB2312" w:cs="楷体_GB2312"/>
          <w:b/>
          <w:bCs/>
          <w:color w:val="000000"/>
          <w:sz w:val="32"/>
          <w:szCs w:val="32"/>
          <w:lang w:val="en-US" w:eastAsia="zh-CN"/>
        </w:rPr>
        <w:t>（二）事故发生</w:t>
      </w:r>
      <w:r>
        <w:rPr>
          <w:rFonts w:hint="default" w:ascii="Times New Roman" w:hAnsi="Times New Roman" w:eastAsia="楷体_GB2312" w:cs="Times New Roman"/>
          <w:b/>
          <w:bCs/>
          <w:color w:val="000000"/>
          <w:sz w:val="32"/>
          <w:szCs w:val="32"/>
          <w:lang w:val="en-US" w:eastAsia="zh-CN"/>
        </w:rPr>
        <w:t>单位</w:t>
      </w:r>
      <w:r>
        <w:rPr>
          <w:rFonts w:hint="eastAsia" w:ascii="楷体_GB2312" w:hAnsi="楷体_GB2312" w:eastAsia="楷体_GB2312" w:cs="楷体_GB2312"/>
          <w:b/>
          <w:bCs/>
          <w:color w:val="000000"/>
          <w:sz w:val="32"/>
          <w:szCs w:val="32"/>
          <w:lang w:val="en-US" w:eastAsia="zh-CN"/>
        </w:rPr>
        <w:t>及相关单位安全管理情况</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default" w:ascii="Times New Roman" w:hAnsi="Times New Roman" w:eastAsia="仿宋" w:cs="Times New Roman"/>
          <w:b/>
          <w:bCs/>
          <w:color w:val="000000"/>
          <w:sz w:val="32"/>
          <w:szCs w:val="32"/>
          <w:lang w:val="en-US" w:eastAsia="zh-CN"/>
        </w:rPr>
        <w:t>1.</w:t>
      </w:r>
      <w:r>
        <w:rPr>
          <w:rFonts w:hint="eastAsia" w:ascii="仿宋" w:hAnsi="仿宋" w:eastAsia="仿宋" w:cs="仿宋"/>
          <w:b/>
          <w:bCs/>
          <w:color w:val="000000"/>
          <w:sz w:val="32"/>
          <w:szCs w:val="32"/>
          <w:lang w:val="en-US" w:eastAsia="zh-CN"/>
        </w:rPr>
        <w:t>事故发生单位（</w:t>
      </w:r>
      <w:r>
        <w:rPr>
          <w:rFonts w:hint="eastAsia" w:ascii="仿宋" w:hAnsi="仿宋" w:eastAsia="仿宋" w:cs="仿宋"/>
          <w:b/>
          <w:bCs/>
          <w:color w:val="000000"/>
          <w:kern w:val="0"/>
          <w:sz w:val="32"/>
          <w:szCs w:val="32"/>
          <w:lang w:val="en-US" w:eastAsia="zh-CN" w:bidi="ar-SA"/>
        </w:rPr>
        <w:t>广州金叶子装饰工程有限公司</w:t>
      </w:r>
      <w:r>
        <w:rPr>
          <w:rFonts w:hint="eastAsia" w:ascii="仿宋" w:hAnsi="仿宋" w:eastAsia="仿宋" w:cs="仿宋"/>
          <w:b/>
          <w:bCs/>
          <w:color w:val="000000"/>
          <w:sz w:val="32"/>
          <w:szCs w:val="32"/>
          <w:lang w:val="en-US" w:eastAsia="zh-CN"/>
        </w:rPr>
        <w:t>）</w:t>
      </w:r>
      <w:r>
        <w:rPr>
          <w:rFonts w:hint="default" w:ascii="Times New Roman" w:hAnsi="Times New Roman" w:eastAsia="仿宋" w:cs="Times New Roman"/>
          <w:b/>
          <w:bCs/>
          <w:color w:val="000000"/>
          <w:sz w:val="32"/>
          <w:szCs w:val="32"/>
          <w:lang w:val="en-US" w:eastAsia="zh-CN"/>
        </w:rPr>
        <w:t>安全管理情况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jc w:val="both"/>
        <w:textAlignment w:val="auto"/>
        <w:rPr>
          <w:rFonts w:hint="eastAsia" w:ascii="Times New Roman" w:hAnsi="Times New Roman" w:eastAsia="仿宋" w:cs="Times New Roman"/>
          <w:b/>
          <w:bCs/>
          <w:color w:val="000000"/>
          <w:sz w:val="32"/>
          <w:szCs w:val="32"/>
          <w:lang w:val="en-US" w:eastAsia="zh-CN"/>
        </w:rPr>
      </w:pPr>
      <w:r>
        <w:rPr>
          <w:rFonts w:hint="default" w:ascii="Times New Roman" w:hAnsi="Times New Roman" w:eastAsia="仿宋" w:cs="Times New Roman"/>
          <w:b/>
          <w:bCs/>
          <w:color w:val="000000"/>
          <w:sz w:val="32"/>
          <w:szCs w:val="32"/>
          <w:lang w:val="en-US" w:eastAsia="zh-CN"/>
        </w:rPr>
        <w:t>（1）单位资质</w:t>
      </w:r>
      <w:r>
        <w:rPr>
          <w:rFonts w:hint="eastAsia" w:ascii="Times New Roman" w:hAnsi="Times New Roman" w:eastAsia="仿宋" w:cs="Times New Roman"/>
          <w:b/>
          <w:bCs/>
          <w:color w:val="000000"/>
          <w:sz w:val="32"/>
          <w:szCs w:val="32"/>
          <w:lang w:val="en-US" w:eastAsia="zh-CN"/>
        </w:rPr>
        <w:t>情况</w:t>
      </w:r>
    </w:p>
    <w:p>
      <w:pPr>
        <w:spacing w:line="560" w:lineRule="exact"/>
        <w:ind w:firstLine="640" w:firstLineChars="200"/>
        <w:rPr>
          <w:rFonts w:hint="default" w:ascii="仿宋" w:hAnsi="仿宋" w:eastAsia="仿宋" w:cs="仿宋"/>
          <w:color w:val="000000"/>
          <w:kern w:val="0"/>
          <w:sz w:val="32"/>
          <w:szCs w:val="32"/>
          <w:lang w:val="en-US" w:eastAsia="zh-CN" w:bidi="ar-SA"/>
        </w:rPr>
      </w:pPr>
      <w:r>
        <w:rPr>
          <w:rFonts w:hint="eastAsia" w:ascii="仿宋" w:hAnsi="仿宋" w:eastAsia="仿宋" w:cs="仿宋"/>
          <w:b w:val="0"/>
          <w:bCs w:val="0"/>
          <w:color w:val="000000"/>
          <w:kern w:val="0"/>
          <w:sz w:val="32"/>
          <w:szCs w:val="32"/>
          <w:lang w:val="en-US" w:eastAsia="zh-CN" w:bidi="ar-SA"/>
        </w:rPr>
        <w:t>广州金叶子装饰工程有限公司</w:t>
      </w:r>
      <w:r>
        <w:rPr>
          <w:rFonts w:hint="eastAsia" w:ascii="仿宋" w:hAnsi="仿宋" w:eastAsia="仿宋" w:cs="仿宋"/>
          <w:color w:val="000000"/>
          <w:kern w:val="0"/>
          <w:sz w:val="32"/>
          <w:szCs w:val="32"/>
          <w:lang w:val="en-US" w:eastAsia="zh-CN" w:bidi="ar-SA"/>
        </w:rPr>
        <w:t>提供了《</w:t>
      </w:r>
      <w:r>
        <w:rPr>
          <w:rFonts w:hint="default" w:ascii="仿宋" w:hAnsi="仿宋" w:eastAsia="仿宋" w:cs="仿宋"/>
          <w:color w:val="000000"/>
          <w:kern w:val="0"/>
          <w:sz w:val="32"/>
          <w:szCs w:val="32"/>
          <w:lang w:val="en-US" w:eastAsia="zh-CN" w:bidi="ar-SA"/>
        </w:rPr>
        <w:t>营业执照</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成立于2010-01-18，法定代表人为李伟，注册资本为100万元，统一社会信用代码为91440105550555473E，企业注册地址位于广州市海珠区沥滘路368号20层自编2005、2006单元（仅限办公），所属行业为建筑装饰、装修和其他建筑业。</w:t>
      </w:r>
      <w:r>
        <w:rPr>
          <w:rFonts w:hint="eastAsia" w:ascii="仿宋" w:hAnsi="仿宋" w:eastAsia="仿宋" w:cs="仿宋"/>
          <w:color w:val="auto"/>
          <w:kern w:val="0"/>
          <w:sz w:val="32"/>
          <w:szCs w:val="32"/>
          <w:lang w:val="en-US" w:eastAsia="zh-CN" w:bidi="ar-SA"/>
        </w:rPr>
        <w:t>无《</w:t>
      </w:r>
      <w:r>
        <w:rPr>
          <w:rFonts w:hint="default" w:ascii="仿宋" w:hAnsi="仿宋" w:eastAsia="仿宋" w:cs="仿宋"/>
          <w:color w:val="auto"/>
          <w:kern w:val="0"/>
          <w:sz w:val="32"/>
          <w:szCs w:val="32"/>
          <w:lang w:val="en-US" w:eastAsia="zh-CN" w:bidi="ar-SA"/>
        </w:rPr>
        <w:t>建筑业企业资质证书</w:t>
      </w:r>
      <w:r>
        <w:rPr>
          <w:rFonts w:hint="eastAsia" w:ascii="仿宋" w:hAnsi="仿宋" w:eastAsia="仿宋" w:cs="仿宋"/>
          <w:color w:val="auto"/>
          <w:kern w:val="0"/>
          <w:sz w:val="32"/>
          <w:szCs w:val="32"/>
          <w:lang w:val="en-US" w:eastAsia="zh-CN" w:bidi="ar-SA"/>
        </w:rPr>
        <w:t>》《</w:t>
      </w:r>
      <w:r>
        <w:rPr>
          <w:rFonts w:hint="default" w:ascii="仿宋" w:hAnsi="仿宋" w:eastAsia="仿宋" w:cs="仿宋"/>
          <w:color w:val="auto"/>
          <w:kern w:val="0"/>
          <w:sz w:val="32"/>
          <w:szCs w:val="32"/>
          <w:lang w:val="en-US" w:eastAsia="zh-CN" w:bidi="ar-SA"/>
        </w:rPr>
        <w:t>安全生产许可证</w:t>
      </w:r>
      <w:r>
        <w:rPr>
          <w:rFonts w:hint="eastAsia" w:ascii="仿宋" w:hAnsi="仿宋" w:eastAsia="仿宋" w:cs="仿宋"/>
          <w:color w:val="auto"/>
          <w:kern w:val="0"/>
          <w:sz w:val="32"/>
          <w:szCs w:val="32"/>
          <w:lang w:val="en-US" w:eastAsia="zh-CN" w:bidi="ar-SA"/>
        </w:rPr>
        <w:t>》。</w:t>
      </w:r>
    </w:p>
    <w:p>
      <w:pPr>
        <w:ind w:firstLine="640"/>
        <w:rPr>
          <w:rFonts w:hint="default" w:ascii="仿宋" w:hAnsi="仿宋" w:eastAsia="仿宋" w:cs="仿宋"/>
          <w:b/>
          <w:bCs/>
          <w:color w:val="000000"/>
          <w:kern w:val="0"/>
          <w:sz w:val="32"/>
          <w:szCs w:val="32"/>
          <w:lang w:val="en-US" w:eastAsia="zh-CN" w:bidi="ar-SA"/>
        </w:rPr>
      </w:pPr>
      <w:r>
        <w:rPr>
          <w:rFonts w:hint="default" w:ascii="仿宋" w:hAnsi="仿宋" w:eastAsia="仿宋" w:cs="仿宋"/>
          <w:b/>
          <w:bCs/>
          <w:color w:val="000000"/>
          <w:kern w:val="0"/>
          <w:sz w:val="32"/>
          <w:szCs w:val="32"/>
          <w:lang w:val="en-US" w:eastAsia="zh-CN" w:bidi="ar-SA"/>
        </w:rPr>
        <w:t>（2）人员持证上岗情况</w:t>
      </w:r>
    </w:p>
    <w:p>
      <w:pPr>
        <w:ind w:firstLine="640"/>
        <w:rPr>
          <w:rFonts w:hint="default"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未提供特种作业人员及管理人员持证资料</w:t>
      </w:r>
    </w:p>
    <w:p>
      <w:pPr>
        <w:ind w:firstLine="640"/>
        <w:rPr>
          <w:rFonts w:hint="default" w:ascii="仿宋" w:hAnsi="仿宋" w:eastAsia="仿宋" w:cs="仿宋"/>
          <w:b/>
          <w:bCs/>
          <w:color w:val="000000"/>
          <w:kern w:val="0"/>
          <w:sz w:val="32"/>
          <w:szCs w:val="32"/>
          <w:lang w:val="en-US" w:eastAsia="zh-CN" w:bidi="ar-SA"/>
        </w:rPr>
      </w:pPr>
      <w:r>
        <w:rPr>
          <w:rFonts w:hint="default" w:ascii="仿宋" w:hAnsi="仿宋" w:eastAsia="仿宋" w:cs="仿宋"/>
          <w:b/>
          <w:bCs/>
          <w:color w:val="000000"/>
          <w:kern w:val="0"/>
          <w:sz w:val="32"/>
          <w:szCs w:val="32"/>
          <w:lang w:val="en-US" w:eastAsia="zh-CN" w:bidi="ar-SA"/>
        </w:rPr>
        <w:t>（3）承包合同签署情况</w:t>
      </w:r>
    </w:p>
    <w:p>
      <w:pPr>
        <w:ind w:firstLine="640"/>
        <w:rPr>
          <w:rFonts w:hint="default" w:ascii="仿宋" w:hAnsi="仿宋" w:eastAsia="仿宋" w:cs="仿宋"/>
          <w:b/>
          <w:bCs/>
          <w:color w:val="FF0000"/>
          <w:kern w:val="0"/>
          <w:sz w:val="32"/>
          <w:szCs w:val="32"/>
          <w:lang w:val="en-US" w:eastAsia="zh-CN" w:bidi="ar-SA"/>
        </w:rPr>
      </w:pPr>
      <w:r>
        <w:rPr>
          <w:rFonts w:hint="eastAsia" w:ascii="仿宋" w:hAnsi="仿宋" w:eastAsia="仿宋" w:cs="仿宋"/>
          <w:color w:val="000000"/>
          <w:kern w:val="0"/>
          <w:sz w:val="32"/>
          <w:szCs w:val="32"/>
          <w:lang w:val="en-US" w:eastAsia="zh-CN" w:bidi="ar-SA"/>
        </w:rPr>
        <w:t>2025年9月20日，</w:t>
      </w:r>
      <w:r>
        <w:rPr>
          <w:rFonts w:hint="default" w:ascii="仿宋" w:hAnsi="仿宋" w:eastAsia="仿宋" w:cs="仿宋"/>
          <w:b/>
          <w:bCs/>
          <w:color w:val="000000"/>
          <w:kern w:val="0"/>
          <w:sz w:val="32"/>
          <w:szCs w:val="32"/>
          <w:lang w:val="en-US" w:eastAsia="zh-CN" w:bidi="ar-SA"/>
        </w:rPr>
        <w:t>中城投集团第八工程局</w:t>
      </w:r>
      <w:r>
        <w:rPr>
          <w:rFonts w:hint="eastAsia" w:ascii="仿宋" w:hAnsi="仿宋" w:eastAsia="仿宋" w:cs="仿宋"/>
          <w:b/>
          <w:bCs/>
          <w:color w:val="000000"/>
          <w:kern w:val="0"/>
          <w:sz w:val="32"/>
          <w:szCs w:val="32"/>
          <w:lang w:val="en-US" w:eastAsia="zh-CN" w:bidi="ar-SA"/>
        </w:rPr>
        <w:t>有限公司签订了一份石材购销合同，合同金额165000元，合同总金额包含运输、安装和其他费用，在运输、卸车、安装的过程中，若发生安全事故(包括乙方人员、运输人员，以及造成第三方人员伤害的安全事故)，乙方须妥善处理，并承担由此发生的一切费用(包括但不限于人身损失、财产损失、经济赔偿金、经济补偿金)及法律责任。</w:t>
      </w:r>
    </w:p>
    <w:p>
      <w:pPr>
        <w:ind w:firstLine="640"/>
        <w:rPr>
          <w:rFonts w:hint="default" w:ascii="仿宋" w:hAnsi="仿宋" w:eastAsia="仿宋" w:cs="仿宋"/>
          <w:b/>
          <w:bCs/>
          <w:color w:val="000000"/>
          <w:kern w:val="0"/>
          <w:sz w:val="32"/>
          <w:szCs w:val="32"/>
          <w:lang w:val="en-US" w:eastAsia="zh-CN" w:bidi="ar-SA"/>
        </w:rPr>
      </w:pPr>
      <w:r>
        <w:rPr>
          <w:rFonts w:hint="default" w:ascii="仿宋" w:hAnsi="仿宋" w:eastAsia="仿宋" w:cs="仿宋"/>
          <w:b/>
          <w:bCs/>
          <w:color w:val="000000"/>
          <w:kern w:val="0"/>
          <w:sz w:val="32"/>
          <w:szCs w:val="32"/>
          <w:lang w:val="en-US" w:eastAsia="zh-CN" w:bidi="ar-SA"/>
        </w:rPr>
        <w:t>（4）其他安全生产管理情况</w:t>
      </w:r>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①未设置安全生产机构。</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②未签订并落实</w:t>
      </w:r>
      <w:r>
        <w:rPr>
          <w:rFonts w:hint="default" w:ascii="仿宋" w:hAnsi="仿宋" w:eastAsia="仿宋" w:cs="仿宋"/>
          <w:color w:val="000000"/>
          <w:kern w:val="0"/>
          <w:sz w:val="32"/>
          <w:szCs w:val="32"/>
          <w:lang w:val="en-US" w:eastAsia="zh-CN" w:bidi="ar-SA"/>
        </w:rPr>
        <w:t>全员安全生产责任制</w:t>
      </w:r>
      <w:r>
        <w:rPr>
          <w:rFonts w:hint="eastAsia" w:ascii="仿宋" w:hAnsi="仿宋" w:eastAsia="仿宋" w:cs="仿宋"/>
          <w:color w:val="000000"/>
          <w:kern w:val="0"/>
          <w:sz w:val="32"/>
          <w:szCs w:val="32"/>
          <w:lang w:val="en-US" w:eastAsia="zh-CN" w:bidi="ar-SA"/>
        </w:rPr>
        <w:t>。</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③未</w:t>
      </w:r>
      <w:r>
        <w:rPr>
          <w:rFonts w:hint="default" w:ascii="仿宋" w:hAnsi="仿宋" w:eastAsia="仿宋" w:cs="仿宋"/>
          <w:color w:val="000000"/>
          <w:kern w:val="0"/>
          <w:sz w:val="32"/>
          <w:szCs w:val="32"/>
          <w:lang w:val="en-US" w:eastAsia="zh-CN" w:bidi="ar-SA"/>
        </w:rPr>
        <w:t>制定和实施规章制度和操作规程</w:t>
      </w:r>
      <w:r>
        <w:rPr>
          <w:rFonts w:hint="eastAsia" w:ascii="仿宋" w:hAnsi="仿宋" w:eastAsia="仿宋" w:cs="仿宋"/>
          <w:color w:val="000000"/>
          <w:kern w:val="0"/>
          <w:sz w:val="32"/>
          <w:szCs w:val="32"/>
          <w:lang w:val="en-US" w:eastAsia="zh-CN" w:bidi="ar-SA"/>
        </w:rPr>
        <w:t>。</w:t>
      </w:r>
    </w:p>
    <w:p>
      <w:pPr>
        <w:ind w:firstLine="640"/>
        <w:rPr>
          <w:rFonts w:hint="default" w:ascii="仿宋" w:hAnsi="仿宋" w:eastAsia="仿宋" w:cs="仿宋"/>
          <w:color w:val="auto"/>
          <w:kern w:val="0"/>
          <w:sz w:val="32"/>
          <w:szCs w:val="32"/>
          <w:lang w:val="en-US" w:eastAsia="zh-CN" w:bidi="ar-SA"/>
        </w:rPr>
      </w:pPr>
      <w:r>
        <w:rPr>
          <w:rFonts w:hint="eastAsia" w:ascii="仿宋" w:hAnsi="仿宋" w:eastAsia="仿宋" w:cs="仿宋"/>
          <w:color w:val="000000"/>
          <w:kern w:val="0"/>
          <w:sz w:val="32"/>
          <w:szCs w:val="32"/>
          <w:lang w:val="en-US" w:eastAsia="zh-CN" w:bidi="ar-SA"/>
        </w:rPr>
        <w:t>④未</w:t>
      </w:r>
      <w:r>
        <w:rPr>
          <w:rFonts w:hint="eastAsia" w:ascii="仿宋" w:hAnsi="仿宋" w:eastAsia="仿宋" w:cs="仿宋"/>
          <w:color w:val="auto"/>
          <w:kern w:val="0"/>
          <w:sz w:val="32"/>
          <w:szCs w:val="32"/>
          <w:lang w:val="en-US" w:eastAsia="zh-CN" w:bidi="ar-SA"/>
        </w:rPr>
        <w:t>对事故者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进行安全教育培训。</w:t>
      </w:r>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⑤未对</w:t>
      </w:r>
      <w:r>
        <w:rPr>
          <w:rFonts w:hint="eastAsia" w:ascii="仿宋" w:hAnsi="仿宋" w:eastAsia="仿宋" w:cs="仿宋"/>
          <w:color w:val="auto"/>
          <w:kern w:val="0"/>
          <w:sz w:val="32"/>
          <w:szCs w:val="32"/>
          <w:lang w:val="en-US" w:eastAsia="zh-CN" w:bidi="ar-SA"/>
        </w:rPr>
        <w:t>事故者</w:t>
      </w:r>
      <w:r>
        <w:rPr>
          <w:rFonts w:hint="default"/>
          <w:color w:val="auto"/>
          <w:lang w:val="en-US" w:eastAsia="zh-CN"/>
        </w:rPr>
        <w:t>揭育钧</w:t>
      </w:r>
      <w:r>
        <w:rPr>
          <w:rFonts w:hint="eastAsia"/>
          <w:color w:val="auto"/>
          <w:lang w:val="en-US" w:eastAsia="zh-CN"/>
        </w:rPr>
        <w:t>进行安全技术交底。</w:t>
      </w:r>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⑥未开展</w:t>
      </w:r>
      <w:r>
        <w:rPr>
          <w:rFonts w:hint="default" w:ascii="仿宋" w:hAnsi="仿宋" w:eastAsia="仿宋" w:cs="仿宋"/>
          <w:color w:val="000000"/>
          <w:kern w:val="0"/>
          <w:sz w:val="32"/>
          <w:szCs w:val="32"/>
          <w:lang w:val="en-US" w:eastAsia="zh-CN" w:bidi="ar-SA"/>
        </w:rPr>
        <w:t>安全</w:t>
      </w:r>
      <w:r>
        <w:rPr>
          <w:rFonts w:hint="eastAsia" w:ascii="仿宋" w:hAnsi="仿宋" w:eastAsia="仿宋" w:cs="仿宋"/>
          <w:color w:val="000000"/>
          <w:kern w:val="0"/>
          <w:sz w:val="32"/>
          <w:szCs w:val="32"/>
          <w:lang w:val="en-US" w:eastAsia="zh-CN" w:bidi="ar-SA"/>
        </w:rPr>
        <w:t>隐患排查治理</w:t>
      </w:r>
      <w:r>
        <w:rPr>
          <w:rFonts w:hint="default" w:ascii="仿宋" w:hAnsi="仿宋" w:eastAsia="仿宋" w:cs="仿宋"/>
          <w:color w:val="000000"/>
          <w:kern w:val="0"/>
          <w:sz w:val="32"/>
          <w:szCs w:val="32"/>
          <w:lang w:val="en-US" w:eastAsia="zh-CN" w:bidi="ar-SA"/>
        </w:rPr>
        <w:t>。</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⑦</w:t>
      </w:r>
      <w:r>
        <w:rPr>
          <w:rFonts w:hint="eastAsia" w:ascii="仿宋" w:hAnsi="仿宋" w:eastAsia="仿宋" w:cs="仿宋"/>
          <w:color w:val="auto"/>
          <w:kern w:val="0"/>
          <w:sz w:val="32"/>
          <w:szCs w:val="32"/>
          <w:lang w:val="en-US" w:eastAsia="zh-CN" w:bidi="ar-SA"/>
        </w:rPr>
        <w:t>未提供</w:t>
      </w:r>
      <w:r>
        <w:rPr>
          <w:rFonts w:hint="eastAsia" w:ascii="仿宋" w:hAnsi="仿宋" w:eastAsia="仿宋" w:cs="仿宋"/>
          <w:color w:val="000000"/>
          <w:kern w:val="0"/>
          <w:sz w:val="32"/>
          <w:szCs w:val="32"/>
          <w:lang w:val="en-US" w:eastAsia="zh-CN" w:bidi="ar-SA"/>
        </w:rPr>
        <w:t>施工安全预案。</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⑧</w:t>
      </w:r>
      <w:r>
        <w:rPr>
          <w:rFonts w:hint="eastAsia" w:ascii="仿宋" w:hAnsi="仿宋" w:eastAsia="仿宋" w:cs="仿宋"/>
          <w:color w:val="auto"/>
          <w:kern w:val="0"/>
          <w:sz w:val="32"/>
          <w:szCs w:val="32"/>
          <w:lang w:val="en-US" w:eastAsia="zh-CN" w:bidi="ar-SA"/>
        </w:rPr>
        <w:t>未给事故者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购买</w:t>
      </w:r>
      <w:r>
        <w:rPr>
          <w:rFonts w:hint="default" w:ascii="仿宋" w:hAnsi="仿宋" w:eastAsia="仿宋" w:cs="仿宋"/>
          <w:color w:val="auto"/>
          <w:kern w:val="0"/>
          <w:sz w:val="32"/>
          <w:szCs w:val="32"/>
          <w:lang w:val="en-US" w:eastAsia="zh-CN" w:bidi="ar-SA"/>
        </w:rPr>
        <w:t>工伤保险</w:t>
      </w:r>
      <w:r>
        <w:rPr>
          <w:rFonts w:hint="eastAsia" w:ascii="仿宋" w:hAnsi="仿宋" w:eastAsia="仿宋" w:cs="仿宋"/>
          <w:color w:val="auto"/>
          <w:kern w:val="0"/>
          <w:sz w:val="32"/>
          <w:szCs w:val="32"/>
          <w:lang w:val="en-US" w:eastAsia="zh-CN" w:bidi="ar-SA"/>
        </w:rPr>
        <w:t>和</w:t>
      </w:r>
      <w:r>
        <w:rPr>
          <w:rFonts w:hint="default" w:ascii="仿宋" w:hAnsi="仿宋" w:eastAsia="仿宋" w:cs="仿宋"/>
          <w:color w:val="auto"/>
          <w:kern w:val="0"/>
          <w:sz w:val="32"/>
          <w:szCs w:val="32"/>
          <w:lang w:val="en-US" w:eastAsia="zh-CN" w:bidi="ar-SA"/>
        </w:rPr>
        <w:t>安全生产责任险</w:t>
      </w:r>
      <w:r>
        <w:rPr>
          <w:rFonts w:hint="eastAsia" w:ascii="仿宋" w:hAnsi="仿宋" w:eastAsia="仿宋" w:cs="仿宋"/>
          <w:color w:val="auto"/>
          <w:kern w:val="0"/>
          <w:sz w:val="32"/>
          <w:szCs w:val="32"/>
          <w:lang w:val="en-US" w:eastAsia="zh-CN" w:bidi="ar-SA"/>
        </w:rPr>
        <w:t>。</w:t>
      </w:r>
    </w:p>
    <w:p>
      <w:pPr>
        <w:ind w:firstLine="640"/>
        <w:rPr>
          <w:rFonts w:hint="eastAsia" w:ascii="仿宋" w:hAnsi="仿宋" w:eastAsia="仿宋" w:cs="仿宋"/>
          <w:color w:val="FF0000"/>
          <w:kern w:val="0"/>
          <w:sz w:val="32"/>
          <w:szCs w:val="32"/>
          <w:lang w:val="en-US" w:eastAsia="zh-CN" w:bidi="ar-SA"/>
        </w:rPr>
      </w:pPr>
      <w:r>
        <w:rPr>
          <w:rFonts w:hint="eastAsia" w:ascii="仿宋" w:hAnsi="仿宋" w:eastAsia="仿宋" w:cs="仿宋"/>
          <w:color w:val="000000"/>
          <w:kern w:val="0"/>
          <w:sz w:val="32"/>
          <w:szCs w:val="32"/>
          <w:lang w:val="en-US" w:eastAsia="zh-CN" w:bidi="ar-SA"/>
        </w:rPr>
        <w:t>⑨</w:t>
      </w:r>
      <w:r>
        <w:rPr>
          <w:rFonts w:hint="eastAsia" w:ascii="仿宋" w:hAnsi="仿宋" w:eastAsia="仿宋" w:cs="仿宋"/>
          <w:color w:val="auto"/>
          <w:kern w:val="0"/>
          <w:sz w:val="32"/>
          <w:szCs w:val="32"/>
          <w:lang w:val="en-US" w:eastAsia="zh-CN" w:bidi="ar-SA"/>
        </w:rPr>
        <w:t>无事故者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的安全用品领用记录。</w:t>
      </w:r>
    </w:p>
    <w:p>
      <w:pPr>
        <w:ind w:firstLine="640"/>
        <w:rPr>
          <w:rFonts w:hint="default" w:ascii="Times New Roman" w:hAnsi="Times New Roman" w:eastAsia="仿宋" w:cs="Times New Roman"/>
          <w:b w:val="0"/>
          <w:bCs w:val="0"/>
          <w:color w:val="000000"/>
          <w:spacing w:val="0"/>
          <w:kern w:val="0"/>
          <w:sz w:val="32"/>
          <w:szCs w:val="32"/>
          <w:lang w:val="en-US" w:eastAsia="zh-CN" w:bidi="ar-SA"/>
        </w:rPr>
      </w:pPr>
      <w:r>
        <w:rPr>
          <w:rFonts w:hint="eastAsia" w:ascii="仿宋" w:hAnsi="仿宋" w:eastAsia="仿宋" w:cs="仿宋"/>
          <w:color w:val="000000"/>
          <w:kern w:val="0"/>
          <w:sz w:val="32"/>
          <w:szCs w:val="32"/>
          <w:lang w:val="en-US" w:eastAsia="zh-CN" w:bidi="ar-SA"/>
        </w:rPr>
        <w:t>⑩</w:t>
      </w:r>
      <w:r>
        <w:rPr>
          <w:rFonts w:hint="eastAsia" w:ascii="仿宋" w:hAnsi="仿宋" w:eastAsia="仿宋" w:cs="仿宋"/>
          <w:color w:val="auto"/>
          <w:kern w:val="0"/>
          <w:sz w:val="32"/>
          <w:szCs w:val="32"/>
          <w:lang w:val="en-US" w:eastAsia="zh-CN" w:bidi="ar-SA"/>
        </w:rPr>
        <w:t>未提供安全设备购买记录。</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default" w:ascii="Times New Roman" w:hAnsi="Times New Roman" w:eastAsia="仿宋" w:cs="Times New Roman"/>
          <w:b/>
          <w:bCs/>
          <w:color w:val="000000"/>
          <w:sz w:val="32"/>
          <w:szCs w:val="32"/>
          <w:lang w:val="en-US" w:eastAsia="zh-CN"/>
        </w:rPr>
        <w:t>2.建设方</w:t>
      </w:r>
      <w:r>
        <w:rPr>
          <w:rFonts w:hint="default" w:ascii="Times New Roman" w:eastAsia="仿宋" w:cs="Times New Roman"/>
          <w:b/>
          <w:bCs/>
          <w:color w:val="000000"/>
          <w:sz w:val="32"/>
          <w:szCs w:val="32"/>
          <w:lang w:val="en-US" w:eastAsia="zh-CN"/>
        </w:rPr>
        <w:t>（</w:t>
      </w:r>
      <w:r>
        <w:rPr>
          <w:rFonts w:hint="default" w:ascii="Times New Roman" w:hAnsi="Times New Roman" w:eastAsia="仿宋" w:cs="Times New Roman"/>
          <w:b/>
          <w:bCs/>
          <w:color w:val="000000"/>
          <w:kern w:val="2"/>
          <w:sz w:val="32"/>
          <w:szCs w:val="32"/>
          <w:lang w:val="en-US" w:eastAsia="zh-CN" w:bidi="ar-SA"/>
        </w:rPr>
        <w:t>海南阳光颐和健康产业发展有限公司</w:t>
      </w:r>
      <w:r>
        <w:rPr>
          <w:rFonts w:hint="default" w:ascii="Times New Roman" w:eastAsia="仿宋" w:cs="Times New Roman"/>
          <w:b/>
          <w:bCs/>
          <w:color w:val="000000"/>
          <w:sz w:val="32"/>
          <w:szCs w:val="32"/>
          <w:lang w:val="en-US" w:eastAsia="zh-CN"/>
        </w:rPr>
        <w:t>）</w:t>
      </w:r>
      <w:r>
        <w:rPr>
          <w:rFonts w:hint="default" w:ascii="Times New Roman" w:hAnsi="Times New Roman" w:eastAsia="仿宋" w:cs="Times New Roman"/>
          <w:b/>
          <w:bCs/>
          <w:color w:val="000000"/>
          <w:sz w:val="32"/>
          <w:szCs w:val="32"/>
          <w:lang w:val="en-US" w:eastAsia="zh-CN"/>
        </w:rPr>
        <w:t>安全管理情况</w:t>
      </w:r>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（1）合同签署情况</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三亚海棠湾阳光游艇社区项目一期池畔吧改造工程</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发包人</w:t>
      </w:r>
      <w:r>
        <w:rPr>
          <w:rFonts w:hint="eastAsia" w:ascii="仿宋" w:hAnsi="仿宋" w:eastAsia="仿宋" w:cs="仿宋"/>
          <w:color w:val="000000"/>
          <w:kern w:val="0"/>
          <w:sz w:val="32"/>
          <w:szCs w:val="32"/>
          <w:lang w:val="en-US" w:eastAsia="zh-CN" w:bidi="ar-SA"/>
        </w:rPr>
        <w:t>是</w:t>
      </w:r>
      <w:r>
        <w:rPr>
          <w:rFonts w:hint="default" w:ascii="仿宋" w:hAnsi="仿宋" w:eastAsia="仿宋" w:cs="仿宋"/>
          <w:color w:val="000000"/>
          <w:kern w:val="0"/>
          <w:sz w:val="32"/>
          <w:szCs w:val="32"/>
          <w:lang w:val="en-US" w:eastAsia="zh-CN" w:bidi="ar-SA"/>
        </w:rPr>
        <w:t>海南阳光颐和健康产业发展有限公司</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承包人</w:t>
      </w:r>
      <w:r>
        <w:rPr>
          <w:rFonts w:hint="eastAsia" w:ascii="仿宋" w:hAnsi="仿宋" w:eastAsia="仿宋" w:cs="仿宋"/>
          <w:color w:val="000000"/>
          <w:kern w:val="0"/>
          <w:sz w:val="32"/>
          <w:szCs w:val="32"/>
          <w:lang w:val="en-US" w:eastAsia="zh-CN" w:bidi="ar-SA"/>
        </w:rPr>
        <w:t>是</w:t>
      </w:r>
      <w:r>
        <w:rPr>
          <w:rFonts w:hint="default" w:ascii="仿宋" w:hAnsi="仿宋" w:eastAsia="仿宋" w:cs="仿宋"/>
          <w:color w:val="000000"/>
          <w:kern w:val="0"/>
          <w:sz w:val="32"/>
          <w:szCs w:val="32"/>
          <w:lang w:val="en-US" w:eastAsia="zh-CN" w:bidi="ar-SA"/>
        </w:rPr>
        <w:t>中城投集团第八工程局有限公司</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2025年9月16日</w:t>
      </w:r>
      <w:r>
        <w:rPr>
          <w:rFonts w:hint="eastAsia" w:ascii="仿宋" w:hAnsi="仿宋" w:eastAsia="仿宋" w:cs="仿宋"/>
          <w:color w:val="000000"/>
          <w:kern w:val="0"/>
          <w:sz w:val="32"/>
          <w:szCs w:val="32"/>
          <w:lang w:val="en-US" w:eastAsia="zh-CN" w:bidi="ar-SA"/>
        </w:rPr>
        <w:t>双方签署了《建设工程施工合同》（精装修硬装工程），合同金额为包干价414069元，工期从2025年9月16日至2025年10月30日，工程内容:一期池畔吧改造工程。</w:t>
      </w:r>
    </w:p>
    <w:p>
      <w:pPr>
        <w:ind w:firstLine="640" w:firstLineChars="0"/>
        <w:rPr>
          <w:rFonts w:hint="default" w:ascii="仿宋" w:hAnsi="仿宋" w:eastAsia="仿宋" w:cs="仿宋"/>
          <w:b w:val="0"/>
          <w:bCs w:val="0"/>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w:t>
      </w:r>
      <w:r>
        <w:rPr>
          <w:rFonts w:hint="default" w:ascii="仿宋" w:hAnsi="仿宋" w:eastAsia="仿宋" w:cs="仿宋"/>
          <w:b w:val="0"/>
          <w:bCs w:val="0"/>
          <w:color w:val="000000"/>
          <w:kern w:val="0"/>
          <w:sz w:val="32"/>
          <w:szCs w:val="32"/>
          <w:lang w:val="en-US" w:eastAsia="zh-CN" w:bidi="ar-SA"/>
        </w:rPr>
        <w:t>2025年9月16日，海南阳光颐和健康产业发展有限公司与中城投集团第八工程局有限公司签订了安全生产责任书，明确了双方的权利与义务。</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right="0" w:rightChars="0" w:firstLine="643" w:firstLineChars="200"/>
        <w:jc w:val="both"/>
        <w:textAlignment w:val="auto"/>
        <w:rPr>
          <w:rFonts w:hint="default" w:ascii="Times New Roman" w:hAnsi="Times New Roman" w:eastAsia="仿宋" w:cs="Times New Roman"/>
          <w:b/>
          <w:bCs/>
          <w:color w:val="000000"/>
          <w:sz w:val="32"/>
          <w:szCs w:val="32"/>
          <w:lang w:val="en-US" w:eastAsia="zh-CN"/>
        </w:rPr>
      </w:pPr>
      <w:r>
        <w:rPr>
          <w:rFonts w:hint="eastAsia" w:ascii="Times New Roman" w:eastAsia="仿宋" w:cs="Times New Roman"/>
          <w:b/>
          <w:bCs/>
          <w:color w:val="000000"/>
          <w:sz w:val="32"/>
          <w:szCs w:val="32"/>
          <w:lang w:val="en-US" w:eastAsia="zh-CN"/>
        </w:rPr>
        <w:t>总包单位（</w:t>
      </w:r>
      <w:r>
        <w:rPr>
          <w:rFonts w:hint="eastAsia" w:ascii="Times New Roman" w:hAnsi="Times New Roman" w:eastAsia="仿宋" w:cs="Times New Roman"/>
          <w:b/>
          <w:bCs/>
          <w:color w:val="000000"/>
          <w:kern w:val="2"/>
          <w:sz w:val="32"/>
          <w:szCs w:val="32"/>
          <w:lang w:val="en-US" w:eastAsia="zh-CN" w:bidi="ar-SA"/>
        </w:rPr>
        <w:t>中城投集团第八工程局有限公司</w:t>
      </w:r>
      <w:r>
        <w:rPr>
          <w:rFonts w:hint="eastAsia" w:ascii="Times New Roman" w:eastAsia="仿宋" w:cs="Times New Roman"/>
          <w:b/>
          <w:bCs/>
          <w:color w:val="000000"/>
          <w:sz w:val="32"/>
          <w:szCs w:val="32"/>
          <w:lang w:val="en-US" w:eastAsia="zh-CN"/>
        </w:rPr>
        <w:t>）</w:t>
      </w:r>
      <w:r>
        <w:rPr>
          <w:rFonts w:hint="eastAsia" w:ascii="Times New Roman" w:hAnsi="Times New Roman" w:eastAsia="仿宋" w:cs="Times New Roman"/>
          <w:b/>
          <w:bCs/>
          <w:color w:val="000000"/>
          <w:sz w:val="32"/>
          <w:szCs w:val="32"/>
          <w:lang w:val="en-US" w:eastAsia="zh-CN"/>
        </w:rPr>
        <w:t>安全</w:t>
      </w:r>
      <w:r>
        <w:rPr>
          <w:rFonts w:hint="default" w:ascii="Times New Roman" w:hAnsi="Times New Roman" w:eastAsia="仿宋" w:cs="Times New Roman"/>
          <w:b/>
          <w:bCs/>
          <w:color w:val="000000"/>
          <w:sz w:val="32"/>
          <w:szCs w:val="32"/>
          <w:lang w:val="en-US" w:eastAsia="zh-CN"/>
        </w:rPr>
        <w:t>管理情况</w:t>
      </w:r>
    </w:p>
    <w:p>
      <w:pPr>
        <w:ind w:firstLine="640" w:firstLineChars="200"/>
        <w:rPr>
          <w:rFonts w:hint="default" w:ascii="仿宋" w:hAnsi="仿宋" w:eastAsia="仿宋" w:cs="仿宋"/>
          <w:color w:val="FF0000"/>
          <w:kern w:val="0"/>
          <w:sz w:val="32"/>
          <w:szCs w:val="32"/>
          <w:lang w:val="en-US" w:eastAsia="zh-CN" w:bidi="ar-SA"/>
        </w:rPr>
      </w:pPr>
      <w:r>
        <w:rPr>
          <w:rFonts w:hint="eastAsia" w:ascii="仿宋" w:hAnsi="仿宋" w:eastAsia="仿宋" w:cs="仿宋"/>
          <w:color w:val="000000"/>
          <w:kern w:val="0"/>
          <w:sz w:val="32"/>
          <w:szCs w:val="32"/>
          <w:lang w:val="en-US" w:eastAsia="zh-CN" w:bidi="ar-SA"/>
        </w:rPr>
        <w:t>（1）单位资质情况。提供了</w:t>
      </w:r>
      <w:r>
        <w:rPr>
          <w:rFonts w:hint="default" w:ascii="仿宋" w:hAnsi="仿宋" w:eastAsia="仿宋" w:cs="仿宋"/>
          <w:color w:val="000000"/>
          <w:kern w:val="0"/>
          <w:sz w:val="32"/>
          <w:szCs w:val="32"/>
          <w:lang w:val="en-US" w:eastAsia="zh-CN" w:bidi="ar-SA"/>
        </w:rPr>
        <w:t>中城投集团第八工程局有限公司</w:t>
      </w:r>
      <w:r>
        <w:rPr>
          <w:rFonts w:hint="eastAsia" w:ascii="仿宋" w:hAnsi="仿宋" w:eastAsia="仿宋" w:cs="仿宋"/>
          <w:color w:val="000000"/>
          <w:kern w:val="0"/>
          <w:sz w:val="32"/>
          <w:szCs w:val="32"/>
          <w:lang w:val="en-US" w:eastAsia="zh-CN" w:bidi="ar-SA"/>
        </w:rPr>
        <w:t>《营业执照》，提供了《安全生产许可证》统一社会信用代码:91350200798359740M，编号:(闽)JZ安许证字〔2007〕020007，许可范围:建筑施工，有效期:2024年11月14日至2027年11月13日。</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（2）安全管理方面。</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①提供了特种作业人员登记表。</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②提供了消防设施安装验收表。</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③提供了文明施工检查验收表。</w:t>
      </w:r>
    </w:p>
    <w:p>
      <w:pPr>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④提供了四份三级安全教育。</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⑤提供了劳动用品领用记录。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仿宋" w:cs="Times New Roman"/>
          <w:b/>
          <w:bCs/>
          <w:color w:val="000000"/>
          <w:sz w:val="32"/>
          <w:szCs w:val="32"/>
          <w:lang w:eastAsia="zh-CN"/>
        </w:rPr>
      </w:pPr>
      <w:bookmarkStart w:id="10" w:name="_Toc21911"/>
      <w:bookmarkStart w:id="11" w:name="_Toc18498"/>
      <w:bookmarkStart w:id="12" w:name="_Toc25907"/>
      <w:bookmarkStart w:id="13" w:name="_Toc21510"/>
      <w:r>
        <w:rPr>
          <w:rFonts w:hint="eastAsia" w:ascii="楷体_GB2312" w:hAnsi="楷体_GB2312" w:eastAsia="楷体_GB2312" w:cs="楷体_GB2312"/>
          <w:b/>
          <w:bCs/>
          <w:color w:val="000000"/>
          <w:sz w:val="32"/>
          <w:szCs w:val="32"/>
          <w:lang w:val="en-US" w:eastAsia="zh-CN"/>
        </w:rPr>
        <w:t>（三）</w:t>
      </w:r>
      <w:r>
        <w:rPr>
          <w:rFonts w:hint="default" w:ascii="Times New Roman" w:hAnsi="Times New Roman" w:eastAsia="楷体_GB2312" w:cs="Times New Roman"/>
          <w:b/>
          <w:bCs/>
          <w:color w:val="000000"/>
          <w:sz w:val="32"/>
          <w:szCs w:val="32"/>
          <w:lang w:val="en-US" w:eastAsia="zh-CN"/>
        </w:rPr>
        <w:t>事故</w:t>
      </w:r>
      <w:r>
        <w:rPr>
          <w:rFonts w:hint="eastAsia" w:ascii="楷体_GB2312" w:hAnsi="楷体_GB2312" w:eastAsia="楷体_GB2312" w:cs="楷体_GB2312"/>
          <w:b/>
          <w:bCs/>
          <w:color w:val="000000"/>
          <w:sz w:val="32"/>
          <w:szCs w:val="32"/>
          <w:lang w:val="en-US" w:eastAsia="zh-CN"/>
        </w:rPr>
        <w:t>发生经过</w:t>
      </w:r>
      <w:bookmarkEnd w:id="10"/>
      <w:bookmarkEnd w:id="11"/>
      <w:bookmarkEnd w:id="12"/>
    </w:p>
    <w:bookmarkEnd w:id="13"/>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根据广州金叶子装饰工程有限公司提交的的管理资料和事故者在事发时的现场工友的询问笔录，事故发生的相关情况如下：</w:t>
      </w:r>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2025年10月23日上午10时左右，</w:t>
      </w:r>
      <w:r>
        <w:rPr>
          <w:rFonts w:hint="eastAsia" w:ascii="仿宋" w:hAnsi="仿宋" w:eastAsia="仿宋" w:cs="仿宋"/>
          <w:color w:val="000000"/>
          <w:kern w:val="0"/>
          <w:sz w:val="32"/>
          <w:szCs w:val="32"/>
          <w:lang w:val="en-US" w:eastAsia="zh-CN" w:bidi="ar-SA"/>
        </w:rPr>
        <w:t>在三亚市海棠区游艇社区项目一期池畔吧一层电梯厅改造装修</w:t>
      </w:r>
      <w:r>
        <w:rPr>
          <w:rFonts w:hint="eastAsia" w:ascii="仿宋" w:hAnsi="仿宋" w:eastAsia="仿宋" w:cs="仿宋"/>
          <w:b w:val="0"/>
          <w:bCs w:val="0"/>
          <w:color w:val="000000"/>
          <w:spacing w:val="0"/>
          <w:kern w:val="0"/>
          <w:sz w:val="32"/>
          <w:szCs w:val="32"/>
          <w:lang w:val="en-US" w:eastAsia="zh-CN" w:bidi="ar-SA"/>
        </w:rPr>
        <w:t>工程施工现场，</w:t>
      </w:r>
      <w:r>
        <w:rPr>
          <w:rFonts w:hint="default" w:ascii="仿宋" w:hAnsi="仿宋" w:eastAsia="仿宋" w:cs="仿宋"/>
          <w:color w:val="000000"/>
          <w:kern w:val="0"/>
          <w:sz w:val="32"/>
          <w:szCs w:val="32"/>
          <w:lang w:val="en-US" w:eastAsia="zh-CN" w:bidi="ar-SA"/>
        </w:rPr>
        <w:t>事故发生时有</w:t>
      </w:r>
      <w:r>
        <w:rPr>
          <w:rFonts w:hint="eastAsia" w:ascii="仿宋" w:hAnsi="仿宋" w:eastAsia="仿宋" w:cs="仿宋"/>
          <w:color w:val="000000"/>
          <w:kern w:val="0"/>
          <w:sz w:val="32"/>
          <w:szCs w:val="32"/>
          <w:lang w:val="en-US" w:eastAsia="zh-CN" w:bidi="ar-SA"/>
        </w:rPr>
        <w:t>3</w:t>
      </w:r>
      <w:r>
        <w:rPr>
          <w:rFonts w:hint="default" w:ascii="仿宋" w:hAnsi="仿宋" w:eastAsia="仿宋" w:cs="仿宋"/>
          <w:color w:val="000000"/>
          <w:kern w:val="0"/>
          <w:sz w:val="32"/>
          <w:szCs w:val="32"/>
          <w:lang w:val="en-US" w:eastAsia="zh-CN" w:bidi="ar-SA"/>
        </w:rPr>
        <w:t>人在场</w:t>
      </w:r>
      <w:r>
        <w:rPr>
          <w:rFonts w:hint="eastAsia" w:ascii="仿宋" w:hAnsi="仿宋" w:eastAsia="仿宋" w:cs="仿宋"/>
          <w:color w:val="000000"/>
          <w:kern w:val="0"/>
          <w:sz w:val="32"/>
          <w:szCs w:val="32"/>
          <w:lang w:val="en-US" w:eastAsia="zh-CN" w:bidi="ar-SA"/>
        </w:rPr>
        <w:t>施工</w:t>
      </w: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分别是事故者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和事故者</w:t>
      </w:r>
      <w:r>
        <w:rPr>
          <w:rFonts w:hint="default" w:ascii="仿宋" w:hAnsi="仿宋" w:eastAsia="仿宋" w:cs="仿宋"/>
          <w:color w:val="000000"/>
          <w:kern w:val="0"/>
          <w:sz w:val="32"/>
          <w:szCs w:val="32"/>
          <w:lang w:val="en-US" w:eastAsia="zh-CN" w:bidi="ar-SA"/>
        </w:rPr>
        <w:t>揭育钧的</w:t>
      </w:r>
      <w:r>
        <w:rPr>
          <w:rFonts w:hint="eastAsia" w:ascii="仿宋" w:hAnsi="仿宋" w:eastAsia="仿宋" w:cs="仿宋"/>
          <w:color w:val="000000"/>
          <w:kern w:val="0"/>
          <w:sz w:val="32"/>
          <w:szCs w:val="32"/>
          <w:lang w:val="en-US" w:eastAsia="zh-CN" w:bidi="ar-SA"/>
        </w:rPr>
        <w:t>大</w:t>
      </w:r>
      <w:r>
        <w:rPr>
          <w:rFonts w:hint="default" w:ascii="仿宋" w:hAnsi="仿宋" w:eastAsia="仿宋" w:cs="仿宋"/>
          <w:color w:val="000000"/>
          <w:kern w:val="0"/>
          <w:sz w:val="32"/>
          <w:szCs w:val="32"/>
          <w:lang w:val="en-US" w:eastAsia="zh-CN" w:bidi="ar-SA"/>
        </w:rPr>
        <w:t>儿子</w:t>
      </w:r>
      <w:r>
        <w:rPr>
          <w:rFonts w:hint="eastAsia" w:ascii="仿宋" w:hAnsi="仿宋" w:eastAsia="仿宋" w:cs="仿宋"/>
          <w:color w:val="000000"/>
          <w:kern w:val="0"/>
          <w:sz w:val="32"/>
          <w:szCs w:val="32"/>
          <w:lang w:val="en-US" w:eastAsia="zh-CN" w:bidi="ar-SA"/>
        </w:rPr>
        <w:t>揭琪伟和二儿子揭英朗</w:t>
      </w: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大</w:t>
      </w:r>
      <w:r>
        <w:rPr>
          <w:rFonts w:hint="default" w:ascii="仿宋" w:hAnsi="仿宋" w:eastAsia="仿宋" w:cs="仿宋"/>
          <w:color w:val="000000"/>
          <w:kern w:val="0"/>
          <w:sz w:val="32"/>
          <w:szCs w:val="32"/>
          <w:lang w:val="en-US" w:eastAsia="zh-CN" w:bidi="ar-SA"/>
        </w:rPr>
        <w:t>儿子</w:t>
      </w:r>
      <w:r>
        <w:rPr>
          <w:rFonts w:hint="eastAsia" w:ascii="仿宋" w:hAnsi="仿宋" w:eastAsia="仿宋" w:cs="仿宋"/>
          <w:color w:val="000000"/>
          <w:kern w:val="0"/>
          <w:sz w:val="32"/>
          <w:szCs w:val="32"/>
          <w:lang w:val="en-US" w:eastAsia="zh-CN" w:bidi="ar-SA"/>
        </w:rPr>
        <w:t>揭琪伟配合</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传递材料，二儿子揭英朗在铺贴低处的石材，</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color w:val="auto"/>
          <w:lang w:val="en-US" w:eastAsia="zh-CN"/>
        </w:rPr>
        <w:t>没有戴安全帽</w:t>
      </w:r>
      <w:r>
        <w:rPr>
          <w:rFonts w:hint="eastAsia" w:ascii="仿宋" w:hAnsi="仿宋" w:eastAsia="仿宋" w:cs="仿宋"/>
          <w:b w:val="0"/>
          <w:bCs w:val="0"/>
          <w:color w:val="auto"/>
          <w:spacing w:val="0"/>
          <w:kern w:val="0"/>
          <w:sz w:val="32"/>
          <w:szCs w:val="32"/>
          <w:lang w:val="en-US" w:eastAsia="zh-CN" w:bidi="ar-SA"/>
        </w:rPr>
        <w:t>在没有安装防护栏杆、1.95米高的门</w:t>
      </w:r>
      <w:r>
        <w:rPr>
          <w:rFonts w:hint="eastAsia" w:ascii="仿宋" w:hAnsi="仿宋" w:eastAsia="仿宋" w:cs="仿宋"/>
          <w:b w:val="0"/>
          <w:bCs w:val="0"/>
          <w:color w:val="000000"/>
          <w:spacing w:val="0"/>
          <w:kern w:val="0"/>
          <w:sz w:val="32"/>
          <w:szCs w:val="32"/>
          <w:lang w:val="en-US" w:eastAsia="zh-CN" w:bidi="ar-SA"/>
        </w:rPr>
        <w:t>式脚手架上铺贴高处墙面石材时，不慎失稳头朝下坠落至地面，</w:t>
      </w:r>
      <w:r>
        <w:rPr>
          <w:rFonts w:hint="default" w:ascii="仿宋" w:hAnsi="仿宋" w:eastAsia="仿宋" w:cs="仿宋"/>
          <w:color w:val="000000"/>
          <w:kern w:val="0"/>
          <w:sz w:val="32"/>
          <w:szCs w:val="32"/>
          <w:lang w:val="en-US" w:eastAsia="zh-CN" w:bidi="ar-SA"/>
        </w:rPr>
        <w:t>落地后发生昏迷，未见出血。</w:t>
      </w:r>
      <w:r>
        <w:rPr>
          <w:rFonts w:hint="eastAsia" w:ascii="仿宋" w:hAnsi="仿宋" w:eastAsia="仿宋" w:cs="仿宋"/>
          <w:color w:val="000000"/>
          <w:kern w:val="0"/>
          <w:sz w:val="32"/>
          <w:szCs w:val="32"/>
          <w:lang w:val="en-US" w:eastAsia="zh-CN" w:bidi="ar-SA"/>
        </w:rPr>
        <w:t>揭琪伟和揭英朗赶紧呼喊在门外的施工管理人员林工联系120急救，120没来之前，揭琪伟发现</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没有心跳，没有呼吸和脉搏了，便开始给</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做人工呼吸等急救措施，约15-20分钟，120赶过来立即对事故者进行应急抢救后，抬出事故者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上了救护车，送到中国人民解放军总医院海南医院抢救治疗。</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2025年10月24日，经抢救无效，中国人民解放军总医院海南医院出具</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居民死亡医学证明(推断)书，死亡时间是2025年10月24日6:26分，死亡原因为高处坠落导致的创伤性特重型颅脑损伤，死者遗体被送往三亚市殡仪馆存放。</w:t>
      </w:r>
    </w:p>
    <w:p>
      <w:pPr>
        <w:ind w:firstLine="640"/>
        <w:rPr>
          <w:rFonts w:hint="default" w:ascii="仿宋" w:hAnsi="仿宋" w:eastAsia="仿宋" w:cs="仿宋"/>
          <w:color w:val="FF0000"/>
          <w:kern w:val="0"/>
          <w:sz w:val="32"/>
          <w:szCs w:val="32"/>
          <w:lang w:val="en-US" w:eastAsia="zh-CN" w:bidi="ar-SA"/>
        </w:rPr>
      </w:pPr>
      <w:r>
        <w:rPr>
          <w:rFonts w:hint="eastAsia" w:ascii="仿宋" w:hAnsi="仿宋" w:eastAsia="仿宋" w:cs="仿宋"/>
          <w:color w:val="000000"/>
          <w:kern w:val="0"/>
          <w:sz w:val="32"/>
          <w:szCs w:val="32"/>
          <w:lang w:val="en-US" w:eastAsia="zh-CN" w:bidi="ar-SA"/>
        </w:rPr>
        <w:t>接到事故信息后，三亚市公安局海棠分局林旺派出所、海棠区</w:t>
      </w:r>
      <w:r>
        <w:rPr>
          <w:rFonts w:hint="default" w:ascii="仿宋" w:hAnsi="仿宋" w:eastAsia="仿宋" w:cs="仿宋"/>
          <w:color w:val="000000"/>
          <w:kern w:val="0"/>
          <w:sz w:val="32"/>
          <w:szCs w:val="32"/>
          <w:lang w:val="en-US" w:eastAsia="zh-CN" w:bidi="ar-SA"/>
        </w:rPr>
        <w:t>旅游和文化广电体育局</w:t>
      </w:r>
      <w:r>
        <w:rPr>
          <w:rFonts w:hint="eastAsia" w:ascii="仿宋" w:hAnsi="仿宋" w:eastAsia="仿宋" w:cs="仿宋"/>
          <w:color w:val="000000"/>
          <w:kern w:val="0"/>
          <w:sz w:val="32"/>
          <w:szCs w:val="32"/>
          <w:lang w:val="en-US" w:eastAsia="zh-CN" w:bidi="ar-SA"/>
        </w:rPr>
        <w:t>、海棠区住建局、海棠区应急管理局等单位人员，相继赶到事发现场开展相关调查和处置工作。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仿宋" w:cs="Times New Roman"/>
          <w:b/>
          <w:bCs/>
          <w:color w:val="000000"/>
          <w:sz w:val="32"/>
          <w:szCs w:val="32"/>
          <w:lang w:eastAsia="zh-CN"/>
        </w:rPr>
      </w:pPr>
      <w:bookmarkStart w:id="14" w:name="_Toc30194"/>
      <w:bookmarkStart w:id="15" w:name="_Toc13657"/>
      <w:bookmarkStart w:id="16" w:name="_Toc2130"/>
      <w:bookmarkStart w:id="17" w:name="_Toc3985"/>
      <w:r>
        <w:rPr>
          <w:rFonts w:hint="eastAsia" w:ascii="楷体_GB2312" w:hAnsi="楷体_GB2312" w:eastAsia="楷体_GB2312" w:cs="楷体_GB2312"/>
          <w:b/>
          <w:bCs/>
          <w:color w:val="000000"/>
          <w:sz w:val="32"/>
          <w:szCs w:val="32"/>
          <w:lang w:val="en-US" w:eastAsia="zh-CN"/>
        </w:rPr>
        <w:t>（四）</w:t>
      </w:r>
      <w:r>
        <w:rPr>
          <w:rFonts w:hint="default" w:ascii="Times New Roman" w:hAnsi="Times New Roman" w:eastAsia="楷体_GB2312" w:cs="Times New Roman"/>
          <w:b/>
          <w:bCs/>
          <w:color w:val="000000"/>
          <w:sz w:val="32"/>
          <w:szCs w:val="32"/>
          <w:lang w:val="en-US" w:eastAsia="zh-CN"/>
        </w:rPr>
        <w:t>事故</w:t>
      </w:r>
      <w:r>
        <w:rPr>
          <w:rFonts w:hint="eastAsia" w:ascii="楷体_GB2312" w:hAnsi="楷体_GB2312" w:eastAsia="楷体_GB2312" w:cs="楷体_GB2312"/>
          <w:b/>
          <w:bCs/>
          <w:color w:val="000000"/>
          <w:sz w:val="32"/>
          <w:szCs w:val="32"/>
          <w:lang w:val="en-US" w:eastAsia="zh-CN"/>
        </w:rPr>
        <w:t>现场情况</w:t>
      </w:r>
      <w:bookmarkEnd w:id="14"/>
      <w:bookmarkEnd w:id="15"/>
      <w:bookmarkEnd w:id="16"/>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事发地海棠区游艇社区项目一期池畔吧一层电梯厅改造装修</w:t>
      </w:r>
      <w:r>
        <w:rPr>
          <w:rFonts w:hint="eastAsia" w:ascii="仿宋" w:hAnsi="仿宋" w:eastAsia="仿宋" w:cs="仿宋"/>
          <w:b w:val="0"/>
          <w:bCs w:val="0"/>
          <w:color w:val="000000"/>
          <w:spacing w:val="0"/>
          <w:kern w:val="0"/>
          <w:sz w:val="32"/>
          <w:szCs w:val="32"/>
          <w:lang w:val="en-US" w:eastAsia="zh-CN" w:bidi="ar-SA"/>
        </w:rPr>
        <w:t>工程施工现场</w:t>
      </w:r>
      <w:r>
        <w:rPr>
          <w:rFonts w:hint="eastAsia" w:ascii="仿宋" w:hAnsi="仿宋" w:eastAsia="仿宋" w:cs="仿宋"/>
          <w:color w:val="000000"/>
          <w:kern w:val="0"/>
          <w:sz w:val="32"/>
          <w:szCs w:val="32"/>
          <w:lang w:val="en-US" w:eastAsia="zh-CN" w:bidi="ar-SA"/>
        </w:rPr>
        <w:t>，处于电梯厅墙面石材铺贴作业阶段，部分下方墙面已经铺贴，剩余上方还有部分未铺贴，现场采用长1.85米，宽0.95米，高1.95米的门式钢管脚手架作为高处作业平台，作业平台周边无防护栏杆，脚手板未满铺，地面是角磨机和切割机等石材铺贴工具和照明灯具，现场未见安全帽等劳动防护用品，事发时，</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未戴安全帽站在周边无防护栏杆、脚手板未满铺的门式钢管脚手架上方铺贴高处的石材时，不慎失稳靠电梯方向头朝下坠落至电梯入门处地面，地面无血迹。</w:t>
      </w:r>
    </w:p>
    <w:tbl>
      <w:tblPr>
        <w:tblStyle w:val="14"/>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7"/>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27" w:type="dxa"/>
          </w:tcPr>
          <w:p>
            <w:pPr>
              <w:pStyle w:val="4"/>
              <w:snapToGrid w:val="0"/>
              <w:jc w:val="center"/>
              <w:rPr>
                <w:rFonts w:hint="default" w:ascii="Times New Roman" w:hAnsi="Times New Roman" w:cs="Times New Roman"/>
                <w:color w:val="FF0000"/>
                <w:vertAlign w:val="baseline"/>
                <w:lang w:val="en-US" w:eastAsia="zh-CN"/>
              </w:rPr>
            </w:pPr>
            <w:bookmarkStart w:id="18" w:name="_Toc12926"/>
            <w:bookmarkStart w:id="19" w:name="_Toc8892"/>
            <w:r>
              <w:rPr>
                <w:rFonts w:hint="default" w:ascii="Times New Roman" w:hAnsi="Times New Roman" w:cs="Times New Roman"/>
                <w:color w:val="FF0000"/>
                <w:vertAlign w:val="baseline"/>
                <w:lang w:val="en-US" w:eastAsia="zh-CN"/>
              </w:rPr>
              <w:drawing>
                <wp:inline distT="0" distB="0" distL="114300" distR="114300">
                  <wp:extent cx="2520315" cy="2520315"/>
                  <wp:effectExtent l="0" t="0" r="13335" b="13335"/>
                  <wp:docPr id="4" name="图片 4" descr="IMG_6690.jpeg"/>
                  <wp:cNvGraphicFramePr/>
                  <a:graphic xmlns:a="http://schemas.openxmlformats.org/drawingml/2006/main">
                    <a:graphicData uri="http://schemas.openxmlformats.org/drawingml/2006/picture">
                      <pic:pic xmlns:pic="http://schemas.openxmlformats.org/drawingml/2006/picture">
                        <pic:nvPicPr>
                          <pic:cNvPr id="4" name="图片 4" descr="IMG_6690.jpeg"/>
                          <pic:cNvPicPr/>
                        </pic:nvPicPr>
                        <pic:blipFill>
                          <a:blip r:embed="rId5"/>
                          <a:stretch>
                            <a:fillRect/>
                          </a:stretch>
                        </pic:blipFill>
                        <pic:spPr>
                          <a:xfrm>
                            <a:off x="0" y="0"/>
                            <a:ext cx="2520315" cy="2520315"/>
                          </a:xfrm>
                          <a:prstGeom prst="rect">
                            <a:avLst/>
                          </a:prstGeom>
                        </pic:spPr>
                      </pic:pic>
                    </a:graphicData>
                  </a:graphic>
                </wp:inline>
              </w:drawing>
            </w:r>
          </w:p>
        </w:tc>
        <w:tc>
          <w:tcPr>
            <w:tcW w:w="4528" w:type="dxa"/>
          </w:tcPr>
          <w:p>
            <w:pPr>
              <w:pStyle w:val="4"/>
              <w:snapToGrid w:val="0"/>
              <w:jc w:val="center"/>
              <w:rPr>
                <w:rFonts w:hint="default" w:ascii="Times New Roman" w:hAnsi="Times New Roman" w:cs="Times New Roman"/>
                <w:color w:val="FF0000"/>
                <w:vertAlign w:val="baseline"/>
                <w:lang w:val="en-US" w:eastAsia="zh-CN"/>
              </w:rPr>
            </w:pPr>
            <w:r>
              <w:rPr>
                <w:rFonts w:hint="default" w:ascii="Times New Roman" w:hAnsi="Times New Roman" w:cs="Times New Roman"/>
                <w:color w:val="FF0000"/>
                <w:vertAlign w:val="baseline"/>
                <w:lang w:val="en-US" w:eastAsia="zh-CN"/>
              </w:rPr>
              <w:drawing>
                <wp:inline distT="0" distB="0" distL="114300" distR="114300">
                  <wp:extent cx="2520315" cy="2520315"/>
                  <wp:effectExtent l="0" t="0" r="13335" b="13335"/>
                  <wp:docPr id="6" name="图片 6" descr="15ed9d21-1525-4b12-ba91-83877f1da28c"/>
                  <wp:cNvGraphicFramePr/>
                  <a:graphic xmlns:a="http://schemas.openxmlformats.org/drawingml/2006/main">
                    <a:graphicData uri="http://schemas.openxmlformats.org/drawingml/2006/picture">
                      <pic:pic xmlns:pic="http://schemas.openxmlformats.org/drawingml/2006/picture">
                        <pic:nvPicPr>
                          <pic:cNvPr id="6" name="图片 6" descr="15ed9d21-1525-4b12-ba91-83877f1da28c"/>
                          <pic:cNvPicPr/>
                        </pic:nvPicPr>
                        <pic:blipFill>
                          <a:blip r:embed="rId6"/>
                          <a:stretch>
                            <a:fillRect/>
                          </a:stretch>
                        </pic:blipFill>
                        <pic:spPr>
                          <a:xfrm>
                            <a:off x="0" y="0"/>
                            <a:ext cx="2520315" cy="2520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27" w:type="dxa"/>
          </w:tcPr>
          <w:p>
            <w:pPr>
              <w:pStyle w:val="4"/>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事故者工作区域现场照片</w:t>
            </w:r>
          </w:p>
        </w:tc>
        <w:tc>
          <w:tcPr>
            <w:tcW w:w="4528" w:type="dxa"/>
          </w:tcPr>
          <w:p>
            <w:pPr>
              <w:pStyle w:val="4"/>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事故者坠地后地面照片</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jc w:val="both"/>
        <w:textAlignment w:val="auto"/>
        <w:outlineLvl w:val="9"/>
        <w:rPr>
          <w:rFonts w:hint="eastAsia" w:ascii="Times New Roman" w:hAnsi="Times New Roman" w:eastAsia="仿宋" w:cs="Times New Roman"/>
          <w:b/>
          <w:bCs/>
          <w:color w:val="000000"/>
          <w:sz w:val="32"/>
          <w:szCs w:val="32"/>
          <w:lang w:val="en-US" w:eastAsia="zh-CN"/>
        </w:rPr>
      </w:pPr>
    </w:p>
    <w:tbl>
      <w:tblPr>
        <w:tblStyle w:val="14"/>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7"/>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27" w:type="dxa"/>
          </w:tcPr>
          <w:p>
            <w:pPr>
              <w:pStyle w:val="4"/>
              <w:snapToGrid w:val="0"/>
              <w:jc w:val="center"/>
              <w:rPr>
                <w:rFonts w:hint="default" w:ascii="Times New Roman" w:hAnsi="Times New Roman" w:cs="Times New Roman"/>
                <w:color w:val="FF0000"/>
                <w:vertAlign w:val="baseline"/>
                <w:lang w:val="en-US" w:eastAsia="zh-CN"/>
              </w:rPr>
            </w:pPr>
            <w:r>
              <w:rPr>
                <w:rFonts w:hint="default" w:ascii="Times New Roman" w:hAnsi="Times New Roman" w:cs="Times New Roman"/>
                <w:color w:val="FF0000"/>
                <w:vertAlign w:val="baseline"/>
                <w:lang w:val="en-US" w:eastAsia="zh-CN"/>
              </w:rPr>
              <w:drawing>
                <wp:inline distT="0" distB="0" distL="114300" distR="114300">
                  <wp:extent cx="2520315" cy="2520315"/>
                  <wp:effectExtent l="0" t="0" r="13335" b="13335"/>
                  <wp:docPr id="7" name="图片 7" descr="微信图片_20251030195117_474_432"/>
                  <wp:cNvGraphicFramePr/>
                  <a:graphic xmlns:a="http://schemas.openxmlformats.org/drawingml/2006/main">
                    <a:graphicData uri="http://schemas.openxmlformats.org/drawingml/2006/picture">
                      <pic:pic xmlns:pic="http://schemas.openxmlformats.org/drawingml/2006/picture">
                        <pic:nvPicPr>
                          <pic:cNvPr id="7" name="图片 7" descr="微信图片_20251030195117_474_432"/>
                          <pic:cNvPicPr/>
                        </pic:nvPicPr>
                        <pic:blipFill>
                          <a:blip r:embed="rId7"/>
                          <a:stretch>
                            <a:fillRect/>
                          </a:stretch>
                        </pic:blipFill>
                        <pic:spPr>
                          <a:xfrm rot="5400000">
                            <a:off x="0" y="0"/>
                            <a:ext cx="2520315" cy="2520315"/>
                          </a:xfrm>
                          <a:prstGeom prst="rect">
                            <a:avLst/>
                          </a:prstGeom>
                        </pic:spPr>
                      </pic:pic>
                    </a:graphicData>
                  </a:graphic>
                </wp:inline>
              </w:drawing>
            </w:r>
          </w:p>
        </w:tc>
        <w:tc>
          <w:tcPr>
            <w:tcW w:w="4528" w:type="dxa"/>
          </w:tcPr>
          <w:p>
            <w:pPr>
              <w:pStyle w:val="4"/>
              <w:snapToGrid w:val="0"/>
              <w:jc w:val="center"/>
              <w:rPr>
                <w:rFonts w:hint="default" w:ascii="Times New Roman" w:hAnsi="Times New Roman" w:cs="Times New Roman"/>
                <w:color w:val="FF0000"/>
                <w:vertAlign w:val="baseline"/>
                <w:lang w:val="en-US" w:eastAsia="zh-CN"/>
              </w:rPr>
            </w:pPr>
            <w:r>
              <w:rPr>
                <w:rFonts w:hint="default" w:ascii="Times New Roman" w:hAnsi="Times New Roman" w:cs="Times New Roman"/>
                <w:color w:val="FF0000"/>
                <w:vertAlign w:val="baseline"/>
                <w:lang w:val="en-US" w:eastAsia="zh-CN"/>
              </w:rPr>
              <w:drawing>
                <wp:inline distT="0" distB="0" distL="114300" distR="114300">
                  <wp:extent cx="2520315" cy="2520315"/>
                  <wp:effectExtent l="0" t="0" r="13335" b="13335"/>
                  <wp:docPr id="5" name="图片 5" descr="2b2acd19-d637-420e-8b67-491a26e1be49"/>
                  <wp:cNvGraphicFramePr/>
                  <a:graphic xmlns:a="http://schemas.openxmlformats.org/drawingml/2006/main">
                    <a:graphicData uri="http://schemas.openxmlformats.org/drawingml/2006/picture">
                      <pic:pic xmlns:pic="http://schemas.openxmlformats.org/drawingml/2006/picture">
                        <pic:nvPicPr>
                          <pic:cNvPr id="5" name="图片 5" descr="2b2acd19-d637-420e-8b67-491a26e1be49"/>
                          <pic:cNvPicPr/>
                        </pic:nvPicPr>
                        <pic:blipFill>
                          <a:blip r:embed="rId8"/>
                          <a:stretch>
                            <a:fillRect/>
                          </a:stretch>
                        </pic:blipFill>
                        <pic:spPr>
                          <a:xfrm>
                            <a:off x="0" y="0"/>
                            <a:ext cx="2520315" cy="2520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27" w:type="dxa"/>
          </w:tcPr>
          <w:p>
            <w:pPr>
              <w:pStyle w:val="4"/>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门式钢管脚手架高度1.95米</w:t>
            </w:r>
          </w:p>
        </w:tc>
        <w:tc>
          <w:tcPr>
            <w:tcW w:w="4528" w:type="dxa"/>
          </w:tcPr>
          <w:p>
            <w:pPr>
              <w:pStyle w:val="4"/>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站在脚手架上铺贴高处石材区域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27" w:type="dxa"/>
          </w:tcPr>
          <w:p>
            <w:pPr>
              <w:pStyle w:val="4"/>
              <w:snapToGrid w:val="0"/>
              <w:jc w:val="center"/>
              <w:rPr>
                <w:rFonts w:hint="default" w:ascii="Times New Roman" w:hAnsi="Times New Roman" w:cs="Times New Roman"/>
                <w:color w:val="FF0000"/>
                <w:vertAlign w:val="baseline"/>
                <w:lang w:val="en-US" w:eastAsia="zh-CN"/>
              </w:rPr>
            </w:pPr>
            <w:r>
              <w:rPr>
                <w:rFonts w:hint="default" w:ascii="Times New Roman" w:hAnsi="Times New Roman" w:cs="Times New Roman"/>
                <w:color w:val="FF0000"/>
                <w:vertAlign w:val="baseline"/>
                <w:lang w:val="en-US" w:eastAsia="zh-CN"/>
              </w:rPr>
              <w:drawing>
                <wp:inline distT="0" distB="0" distL="114300" distR="114300">
                  <wp:extent cx="2520315" cy="2520315"/>
                  <wp:effectExtent l="0" t="0" r="13335" b="13335"/>
                  <wp:docPr id="8" name="图片 8" descr="IMG_6688.jpeg"/>
                  <wp:cNvGraphicFramePr/>
                  <a:graphic xmlns:a="http://schemas.openxmlformats.org/drawingml/2006/main">
                    <a:graphicData uri="http://schemas.openxmlformats.org/drawingml/2006/picture">
                      <pic:pic xmlns:pic="http://schemas.openxmlformats.org/drawingml/2006/picture">
                        <pic:nvPicPr>
                          <pic:cNvPr id="8" name="图片 8" descr="IMG_6688.jpeg"/>
                          <pic:cNvPicPr/>
                        </pic:nvPicPr>
                        <pic:blipFill>
                          <a:blip r:embed="rId9"/>
                          <a:stretch>
                            <a:fillRect/>
                          </a:stretch>
                        </pic:blipFill>
                        <pic:spPr>
                          <a:xfrm>
                            <a:off x="0" y="0"/>
                            <a:ext cx="2520315" cy="2520315"/>
                          </a:xfrm>
                          <a:prstGeom prst="rect">
                            <a:avLst/>
                          </a:prstGeom>
                        </pic:spPr>
                      </pic:pic>
                    </a:graphicData>
                  </a:graphic>
                </wp:inline>
              </w:drawing>
            </w:r>
          </w:p>
        </w:tc>
        <w:tc>
          <w:tcPr>
            <w:tcW w:w="4528" w:type="dxa"/>
          </w:tcPr>
          <w:p>
            <w:pPr>
              <w:pStyle w:val="4"/>
              <w:snapToGrid w:val="0"/>
              <w:jc w:val="center"/>
              <w:rPr>
                <w:rFonts w:hint="default" w:ascii="Times New Roman" w:hAnsi="Times New Roman" w:cs="Times New Roman"/>
                <w:color w:val="FF0000"/>
                <w:vertAlign w:val="baseline"/>
                <w:lang w:val="en-US" w:eastAsia="zh-CN"/>
              </w:rPr>
            </w:pPr>
            <w:r>
              <w:rPr>
                <w:rFonts w:hint="default" w:ascii="Times New Roman" w:hAnsi="Times New Roman" w:cs="Times New Roman"/>
                <w:color w:val="FF0000"/>
                <w:vertAlign w:val="baseline"/>
                <w:lang w:val="en-US" w:eastAsia="zh-CN"/>
              </w:rPr>
              <w:drawing>
                <wp:inline distT="0" distB="0" distL="114300" distR="114300">
                  <wp:extent cx="2520315" cy="2520315"/>
                  <wp:effectExtent l="0" t="0" r="13335" b="13335"/>
                  <wp:docPr id="9" name="图片 9" descr="微信图片_20251030195121_475_432"/>
                  <wp:cNvGraphicFramePr/>
                  <a:graphic xmlns:a="http://schemas.openxmlformats.org/drawingml/2006/main">
                    <a:graphicData uri="http://schemas.openxmlformats.org/drawingml/2006/picture">
                      <pic:pic xmlns:pic="http://schemas.openxmlformats.org/drawingml/2006/picture">
                        <pic:nvPicPr>
                          <pic:cNvPr id="9" name="图片 9" descr="微信图片_20251030195121_475_432"/>
                          <pic:cNvPicPr/>
                        </pic:nvPicPr>
                        <pic:blipFill>
                          <a:blip r:embed="rId10"/>
                          <a:stretch>
                            <a:fillRect/>
                          </a:stretch>
                        </pic:blipFill>
                        <pic:spPr>
                          <a:xfrm rot="5400000">
                            <a:off x="0" y="0"/>
                            <a:ext cx="2520315" cy="2520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27" w:type="dxa"/>
          </w:tcPr>
          <w:p>
            <w:pPr>
              <w:pStyle w:val="4"/>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事发时的施工现场</w:t>
            </w:r>
          </w:p>
        </w:tc>
        <w:tc>
          <w:tcPr>
            <w:tcW w:w="4528" w:type="dxa"/>
          </w:tcPr>
          <w:p>
            <w:pPr>
              <w:pStyle w:val="4"/>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门式钢管脚手架宽度1.85米</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仿宋" w:cs="Times New Roman"/>
          <w:b/>
          <w:bCs/>
          <w:color w:val="000000"/>
          <w:sz w:val="32"/>
          <w:szCs w:val="32"/>
          <w:lang w:eastAsia="zh-CN"/>
        </w:rPr>
      </w:pPr>
      <w:bookmarkStart w:id="20" w:name="_Toc15129"/>
      <w:r>
        <w:rPr>
          <w:rFonts w:hint="eastAsia" w:ascii="楷体_GB2312" w:hAnsi="楷体_GB2312" w:eastAsia="楷体_GB2312" w:cs="楷体_GB2312"/>
          <w:b/>
          <w:bCs/>
          <w:color w:val="000000"/>
          <w:sz w:val="32"/>
          <w:szCs w:val="32"/>
          <w:lang w:val="en-US" w:eastAsia="zh-CN"/>
        </w:rPr>
        <w:t>（五）人员伤亡和直接经济损失情况</w:t>
      </w:r>
      <w:bookmarkEnd w:id="18"/>
      <w:bookmarkEnd w:id="19"/>
      <w:bookmarkEnd w:id="20"/>
    </w:p>
    <w:p>
      <w:pPr>
        <w:ind w:firstLine="640"/>
        <w:rPr>
          <w:rFonts w:hint="default" w:ascii="Times New Roman" w:hAnsi="Times New Roman" w:eastAsia="仿宋" w:cs="Times New Roman"/>
          <w:color w:val="auto"/>
          <w:spacing w:val="0"/>
          <w:sz w:val="32"/>
          <w:szCs w:val="32"/>
          <w:lang w:val="en-US" w:eastAsia="zh-CN"/>
        </w:rPr>
      </w:pPr>
      <w:r>
        <w:rPr>
          <w:rFonts w:hint="default" w:ascii="仿宋" w:hAnsi="仿宋" w:eastAsia="仿宋" w:cs="仿宋"/>
          <w:color w:val="000000"/>
          <w:kern w:val="0"/>
          <w:sz w:val="32"/>
          <w:szCs w:val="32"/>
          <w:lang w:val="en-US" w:eastAsia="zh-CN" w:bidi="ar-SA"/>
        </w:rPr>
        <w:t>本起事故造成1人死亡，</w:t>
      </w:r>
      <w:r>
        <w:rPr>
          <w:rFonts w:hint="eastAsia" w:ascii="仿宋" w:hAnsi="仿宋" w:eastAsia="仿宋" w:cs="仿宋"/>
          <w:color w:val="000000"/>
          <w:kern w:val="0"/>
          <w:sz w:val="32"/>
          <w:szCs w:val="32"/>
          <w:lang w:val="en-US" w:eastAsia="zh-CN" w:bidi="ar-SA"/>
        </w:rPr>
        <w:t>结合《企业职工伤亡事故经济损失统计标准》(GB/T6721</w:t>
      </w:r>
      <w:r>
        <w:rPr>
          <w:rFonts w:hint="eastAsia" w:ascii="仿宋" w:hAnsi="仿宋" w:eastAsia="仿宋" w:cs="仿宋"/>
          <w:color w:val="auto"/>
          <w:kern w:val="0"/>
          <w:sz w:val="32"/>
          <w:szCs w:val="32"/>
          <w:lang w:val="en-US" w:eastAsia="zh-CN" w:bidi="ar-SA"/>
        </w:rPr>
        <w:t>)和广州金叶子装饰工程有限公司与</w:t>
      </w:r>
      <w:r>
        <w:rPr>
          <w:rFonts w:hint="default" w:ascii="仿宋" w:hAnsi="仿宋" w:eastAsia="仿宋" w:cs="仿宋"/>
          <w:color w:val="auto"/>
          <w:kern w:val="0"/>
          <w:sz w:val="32"/>
          <w:szCs w:val="32"/>
          <w:lang w:val="en-US" w:eastAsia="zh-CN" w:bidi="ar-SA"/>
        </w:rPr>
        <w:t>揭育钧</w:t>
      </w:r>
      <w:r>
        <w:rPr>
          <w:rFonts w:hint="eastAsia" w:ascii="仿宋" w:hAnsi="仿宋" w:eastAsia="仿宋" w:cs="仿宋"/>
          <w:color w:val="auto"/>
          <w:kern w:val="0"/>
          <w:sz w:val="32"/>
          <w:szCs w:val="32"/>
          <w:lang w:val="en-US" w:eastAsia="zh-CN" w:bidi="ar-SA"/>
        </w:rPr>
        <w:t>的家属签订的和解协议书，</w:t>
      </w:r>
      <w:r>
        <w:rPr>
          <w:rFonts w:hint="default" w:ascii="仿宋" w:hAnsi="仿宋" w:eastAsia="仿宋" w:cs="仿宋"/>
          <w:color w:val="auto"/>
          <w:kern w:val="0"/>
          <w:sz w:val="32"/>
          <w:szCs w:val="32"/>
          <w:lang w:val="en-US" w:eastAsia="zh-CN" w:bidi="ar-SA"/>
        </w:rPr>
        <w:t>直接经济损失</w:t>
      </w:r>
      <w:r>
        <w:rPr>
          <w:rFonts w:hint="eastAsia" w:ascii="仿宋" w:hAnsi="仿宋" w:eastAsia="仿宋" w:cs="仿宋"/>
          <w:color w:val="auto"/>
          <w:kern w:val="0"/>
          <w:sz w:val="32"/>
          <w:szCs w:val="32"/>
          <w:lang w:val="en-US" w:eastAsia="zh-CN" w:bidi="ar-SA"/>
        </w:rPr>
        <w:t>1116800</w:t>
      </w:r>
      <w:r>
        <w:rPr>
          <w:rFonts w:hint="default" w:ascii="仿宋" w:hAnsi="仿宋" w:eastAsia="仿宋" w:cs="仿宋"/>
          <w:color w:val="auto"/>
          <w:kern w:val="0"/>
          <w:sz w:val="32"/>
          <w:szCs w:val="32"/>
          <w:lang w:val="en-US" w:eastAsia="zh-CN" w:bidi="ar-SA"/>
        </w:rPr>
        <w:t>元</w:t>
      </w:r>
      <w:r>
        <w:rPr>
          <w:rFonts w:hint="eastAsia" w:ascii="仿宋" w:hAnsi="仿宋" w:eastAsia="仿宋" w:cs="仿宋"/>
          <w:color w:val="auto"/>
          <w:kern w:val="0"/>
          <w:sz w:val="32"/>
          <w:szCs w:val="32"/>
          <w:lang w:val="en-US" w:eastAsia="zh-CN" w:bidi="ar-SA"/>
        </w:rPr>
        <w:t>（包括但不限于丧葬补偿金、供养亲属抚恤金、一次性工亡补助以及乙方因处理相关事宜产生的交通费、住宿费、误工费、丧葬费实际支出等全部费用，无任何遗漏项目）</w:t>
      </w:r>
      <w:r>
        <w:rPr>
          <w:rFonts w:hint="default" w:ascii="仿宋" w:hAnsi="仿宋" w:eastAsia="仿宋" w:cs="仿宋"/>
          <w:color w:val="auto"/>
          <w:kern w:val="0"/>
          <w:sz w:val="32"/>
          <w:szCs w:val="32"/>
          <w:lang w:val="en-US" w:eastAsia="zh-CN" w:bidi="ar-SA"/>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仿宋" w:cs="Times New Roman"/>
          <w:b/>
          <w:bCs/>
          <w:color w:val="000000"/>
          <w:sz w:val="32"/>
          <w:szCs w:val="32"/>
          <w:lang w:eastAsia="zh-CN"/>
        </w:rPr>
      </w:pPr>
      <w:bookmarkStart w:id="21" w:name="_Toc749"/>
      <w:bookmarkStart w:id="22" w:name="_Toc21204"/>
      <w:bookmarkStart w:id="23" w:name="_Toc1609"/>
      <w:r>
        <w:rPr>
          <w:rFonts w:hint="eastAsia" w:ascii="楷体_GB2312" w:hAnsi="楷体_GB2312" w:eastAsia="楷体_GB2312" w:cs="楷体_GB2312"/>
          <w:b/>
          <w:bCs/>
          <w:color w:val="000000"/>
          <w:sz w:val="32"/>
          <w:szCs w:val="32"/>
          <w:lang w:val="en-US" w:eastAsia="zh-CN"/>
        </w:rPr>
        <w:t>（六）</w:t>
      </w:r>
      <w:r>
        <w:rPr>
          <w:rFonts w:hint="default" w:ascii="Times New Roman" w:hAnsi="Times New Roman" w:eastAsia="楷体_GB2312" w:cs="Times New Roman"/>
          <w:b/>
          <w:bCs/>
          <w:color w:val="000000"/>
          <w:sz w:val="32"/>
          <w:szCs w:val="32"/>
          <w:lang w:val="en-US" w:eastAsia="zh-CN"/>
        </w:rPr>
        <w:t>其他</w:t>
      </w:r>
      <w:r>
        <w:rPr>
          <w:rFonts w:hint="eastAsia" w:ascii="楷体_GB2312" w:hAnsi="楷体_GB2312" w:eastAsia="楷体_GB2312" w:cs="楷体_GB2312"/>
          <w:b/>
          <w:bCs/>
          <w:color w:val="000000"/>
          <w:sz w:val="32"/>
          <w:szCs w:val="32"/>
          <w:lang w:val="en-US" w:eastAsia="zh-CN"/>
        </w:rPr>
        <w:t>情况</w:t>
      </w:r>
      <w:bookmarkEnd w:id="21"/>
      <w:bookmarkEnd w:id="22"/>
      <w:bookmarkEnd w:id="23"/>
    </w:p>
    <w:p>
      <w:pPr>
        <w:keepNext w:val="0"/>
        <w:keepLines w:val="0"/>
        <w:widowControl/>
        <w:suppressLineNumbers w:val="0"/>
        <w:pBdr>
          <w:top w:val="none" w:color="auto" w:sz="0" w:space="0"/>
          <w:left w:val="none" w:color="auto" w:sz="0" w:space="0"/>
          <w:right w:val="none" w:color="auto" w:sz="0" w:space="0"/>
        </w:pBdr>
        <w:shd w:val="clear" w:fill="FFFFFF"/>
        <w:spacing w:before="0" w:beforeAutospacing="0" w:after="0" w:afterAutospacing="0"/>
        <w:ind w:left="0" w:right="0" w:firstLine="640"/>
        <w:jc w:val="both"/>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1.事发当天气象情况：2025年1</w:t>
      </w:r>
      <w:r>
        <w:rPr>
          <w:rFonts w:hint="eastAsia" w:ascii="仿宋" w:hAnsi="仿宋" w:eastAsia="仿宋" w:cs="仿宋"/>
          <w:color w:val="000000"/>
          <w:kern w:val="0"/>
          <w:sz w:val="32"/>
          <w:szCs w:val="32"/>
          <w:lang w:val="en-US" w:eastAsia="zh-CN" w:bidi="ar-SA"/>
        </w:rPr>
        <w:t>0</w:t>
      </w:r>
      <w:r>
        <w:rPr>
          <w:rFonts w:hint="default" w:ascii="仿宋" w:hAnsi="仿宋" w:eastAsia="仿宋" w:cs="仿宋"/>
          <w:color w:val="000000"/>
          <w:kern w:val="0"/>
          <w:sz w:val="32"/>
          <w:szCs w:val="32"/>
          <w:lang w:val="en-US" w:eastAsia="zh-CN" w:bidi="ar-SA"/>
        </w:rPr>
        <w:t>月</w:t>
      </w:r>
      <w:r>
        <w:rPr>
          <w:rFonts w:hint="eastAsia" w:ascii="仿宋" w:hAnsi="仿宋" w:eastAsia="仿宋" w:cs="仿宋"/>
          <w:color w:val="000000"/>
          <w:kern w:val="0"/>
          <w:sz w:val="32"/>
          <w:szCs w:val="32"/>
          <w:lang w:val="en-US" w:eastAsia="zh-CN" w:bidi="ar-SA"/>
        </w:rPr>
        <w:t>23</w:t>
      </w:r>
      <w:r>
        <w:rPr>
          <w:rFonts w:hint="default" w:ascii="仿宋" w:hAnsi="仿宋" w:eastAsia="仿宋" w:cs="仿宋"/>
          <w:color w:val="000000"/>
          <w:kern w:val="0"/>
          <w:sz w:val="32"/>
          <w:szCs w:val="32"/>
          <w:lang w:val="en-US" w:eastAsia="zh-CN" w:bidi="ar-SA"/>
        </w:rPr>
        <w:t>日三亚市海棠区天气为</w:t>
      </w:r>
      <w:r>
        <w:rPr>
          <w:rFonts w:hint="eastAsia" w:ascii="仿宋" w:hAnsi="仿宋" w:eastAsia="仿宋" w:cs="仿宋"/>
          <w:color w:val="000000"/>
          <w:kern w:val="0"/>
          <w:sz w:val="32"/>
          <w:szCs w:val="32"/>
          <w:lang w:val="en-US" w:eastAsia="zh-CN" w:bidi="ar-SA"/>
        </w:rPr>
        <w:t>阴转</w:t>
      </w:r>
      <w:r>
        <w:rPr>
          <w:rFonts w:hint="default" w:ascii="仿宋" w:hAnsi="仿宋" w:eastAsia="仿宋" w:cs="仿宋"/>
          <w:color w:val="000000"/>
          <w:kern w:val="0"/>
          <w:sz w:val="32"/>
          <w:szCs w:val="32"/>
          <w:lang w:val="en-US" w:eastAsia="zh-CN" w:bidi="ar-SA"/>
        </w:rPr>
        <w:t>多云，气温2</w:t>
      </w:r>
      <w:r>
        <w:rPr>
          <w:rFonts w:hint="eastAsia" w:ascii="仿宋" w:hAnsi="仿宋" w:eastAsia="仿宋" w:cs="仿宋"/>
          <w:color w:val="000000"/>
          <w:kern w:val="0"/>
          <w:sz w:val="32"/>
          <w:szCs w:val="32"/>
          <w:lang w:val="en-US" w:eastAsia="zh-CN" w:bidi="ar-SA"/>
        </w:rPr>
        <w:t>0</w:t>
      </w:r>
      <w:r>
        <w:rPr>
          <w:rFonts w:hint="default" w:ascii="仿宋" w:hAnsi="仿宋" w:eastAsia="仿宋" w:cs="仿宋"/>
          <w:color w:val="000000"/>
          <w:kern w:val="0"/>
          <w:sz w:val="32"/>
          <w:szCs w:val="32"/>
          <w:lang w:val="en-US" w:eastAsia="zh-CN" w:bidi="ar-SA"/>
        </w:rPr>
        <w:t>~2</w:t>
      </w:r>
      <w:r>
        <w:rPr>
          <w:rFonts w:hint="eastAsia" w:ascii="仿宋" w:hAnsi="仿宋" w:eastAsia="仿宋" w:cs="仿宋"/>
          <w:color w:val="000000"/>
          <w:kern w:val="0"/>
          <w:sz w:val="32"/>
          <w:szCs w:val="32"/>
          <w:lang w:val="en-US" w:eastAsia="zh-CN" w:bidi="ar-SA"/>
        </w:rPr>
        <w:t>5</w:t>
      </w:r>
      <w:r>
        <w:rPr>
          <w:rFonts w:hint="default" w:ascii="仿宋" w:hAnsi="仿宋" w:eastAsia="仿宋" w:cs="仿宋"/>
          <w:color w:val="000000"/>
          <w:kern w:val="0"/>
          <w:sz w:val="32"/>
          <w:szCs w:val="32"/>
          <w:lang w:val="en-US" w:eastAsia="zh-CN" w:bidi="ar-SA"/>
        </w:rPr>
        <w:t>℃，东北风3-4级转&lt;3级，空气质量优</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事发时的天气无大风下雨情况。</w:t>
      </w:r>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2.舆论关注热点情况。事故发生单位安排专人妥善安抚家属，及时处理死者善后赔偿事宜，未对社会造成不良影响，未出现社会舆情和炒作情形。</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4" w:name="_Toc18678"/>
      <w:bookmarkStart w:id="25" w:name="_Toc9073"/>
      <w:bookmarkStart w:id="26" w:name="_Toc8134"/>
      <w:r>
        <w:rPr>
          <w:rFonts w:hint="eastAsia" w:ascii="黑体" w:hAnsi="黑体" w:eastAsia="黑体" w:cs="黑体"/>
          <w:b w:val="0"/>
          <w:bCs w:val="0"/>
          <w:color w:val="000000" w:themeColor="text1"/>
          <w:sz w:val="32"/>
          <w:szCs w:val="32"/>
          <w:lang w:val="en-US" w:eastAsia="zh-CN"/>
          <w14:textFill>
            <w14:solidFill>
              <w14:schemeClr w14:val="tx1"/>
            </w14:solidFill>
          </w14:textFill>
        </w:rPr>
        <w:t>二、事故应急处置及评估情况</w:t>
      </w:r>
      <w:bookmarkEnd w:id="24"/>
      <w:bookmarkEnd w:id="25"/>
      <w:bookmarkEnd w:id="26"/>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27" w:name="_Toc32172"/>
      <w:bookmarkStart w:id="28" w:name="_Toc1554"/>
      <w:bookmarkStart w:id="29" w:name="_Toc21439"/>
      <w:r>
        <w:rPr>
          <w:rFonts w:hint="default" w:ascii="Times New Roman" w:hAnsi="Times New Roman" w:eastAsia="楷体_GB2312" w:cs="Times New Roman"/>
          <w:b/>
          <w:bCs/>
          <w:color w:val="000000"/>
          <w:sz w:val="32"/>
          <w:szCs w:val="32"/>
          <w:lang w:val="en-US" w:eastAsia="zh-CN"/>
        </w:rPr>
        <w:t>（一）事故信息接报及响应情况</w:t>
      </w:r>
      <w:bookmarkEnd w:id="27"/>
      <w:bookmarkEnd w:id="28"/>
      <w:bookmarkEnd w:id="29"/>
    </w:p>
    <w:p>
      <w:pPr>
        <w:ind w:firstLine="640"/>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2025年10月23日上午10时左右，</w:t>
      </w:r>
      <w:r>
        <w:rPr>
          <w:rFonts w:hint="eastAsia" w:ascii="仿宋" w:hAnsi="仿宋" w:eastAsia="仿宋" w:cs="仿宋"/>
          <w:color w:val="000000"/>
          <w:kern w:val="0"/>
          <w:sz w:val="32"/>
          <w:szCs w:val="32"/>
          <w:lang w:val="en-US" w:eastAsia="zh-CN" w:bidi="ar-SA"/>
        </w:rPr>
        <w:t>在三亚市海棠区游艇社区项目一期池畔吧一层电梯厅改造装修</w:t>
      </w:r>
      <w:r>
        <w:rPr>
          <w:rFonts w:hint="eastAsia" w:ascii="仿宋" w:hAnsi="仿宋" w:eastAsia="仿宋" w:cs="仿宋"/>
          <w:b w:val="0"/>
          <w:bCs w:val="0"/>
          <w:color w:val="000000"/>
          <w:spacing w:val="0"/>
          <w:kern w:val="0"/>
          <w:sz w:val="32"/>
          <w:szCs w:val="32"/>
          <w:lang w:val="en-US" w:eastAsia="zh-CN" w:bidi="ar-SA"/>
        </w:rPr>
        <w:t>工程施工现场，</w:t>
      </w:r>
      <w:r>
        <w:rPr>
          <w:rFonts w:hint="default" w:ascii="仿宋" w:hAnsi="仿宋" w:eastAsia="仿宋" w:cs="仿宋"/>
          <w:color w:val="000000"/>
          <w:kern w:val="0"/>
          <w:sz w:val="32"/>
          <w:szCs w:val="32"/>
          <w:lang w:val="en-US" w:eastAsia="zh-CN" w:bidi="ar-SA"/>
        </w:rPr>
        <w:t>事故发生时有</w:t>
      </w:r>
      <w:r>
        <w:rPr>
          <w:rFonts w:hint="eastAsia" w:ascii="仿宋" w:hAnsi="仿宋" w:eastAsia="仿宋" w:cs="仿宋"/>
          <w:color w:val="000000"/>
          <w:kern w:val="0"/>
          <w:sz w:val="32"/>
          <w:szCs w:val="32"/>
          <w:lang w:val="en-US" w:eastAsia="zh-CN" w:bidi="ar-SA"/>
        </w:rPr>
        <w:t>3</w:t>
      </w:r>
      <w:r>
        <w:rPr>
          <w:rFonts w:hint="default" w:ascii="仿宋" w:hAnsi="仿宋" w:eastAsia="仿宋" w:cs="仿宋"/>
          <w:color w:val="000000"/>
          <w:kern w:val="0"/>
          <w:sz w:val="32"/>
          <w:szCs w:val="32"/>
          <w:lang w:val="en-US" w:eastAsia="zh-CN" w:bidi="ar-SA"/>
        </w:rPr>
        <w:t>人在场</w:t>
      </w:r>
      <w:r>
        <w:rPr>
          <w:rFonts w:hint="eastAsia" w:ascii="仿宋" w:hAnsi="仿宋" w:eastAsia="仿宋" w:cs="仿宋"/>
          <w:color w:val="000000"/>
          <w:kern w:val="0"/>
          <w:sz w:val="32"/>
          <w:szCs w:val="32"/>
          <w:lang w:val="en-US" w:eastAsia="zh-CN" w:bidi="ar-SA"/>
        </w:rPr>
        <w:t>施工</w:t>
      </w: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分别是事故者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和事故者</w:t>
      </w:r>
      <w:r>
        <w:rPr>
          <w:rFonts w:hint="default" w:ascii="仿宋" w:hAnsi="仿宋" w:eastAsia="仿宋" w:cs="仿宋"/>
          <w:color w:val="000000"/>
          <w:kern w:val="0"/>
          <w:sz w:val="32"/>
          <w:szCs w:val="32"/>
          <w:lang w:val="en-US" w:eastAsia="zh-CN" w:bidi="ar-SA"/>
        </w:rPr>
        <w:t>揭育钧的</w:t>
      </w:r>
      <w:r>
        <w:rPr>
          <w:rFonts w:hint="eastAsia" w:ascii="仿宋" w:hAnsi="仿宋" w:eastAsia="仿宋" w:cs="仿宋"/>
          <w:color w:val="000000"/>
          <w:kern w:val="0"/>
          <w:sz w:val="32"/>
          <w:szCs w:val="32"/>
          <w:lang w:val="en-US" w:eastAsia="zh-CN" w:bidi="ar-SA"/>
        </w:rPr>
        <w:t>大</w:t>
      </w:r>
      <w:r>
        <w:rPr>
          <w:rFonts w:hint="default" w:ascii="仿宋" w:hAnsi="仿宋" w:eastAsia="仿宋" w:cs="仿宋"/>
          <w:color w:val="000000"/>
          <w:kern w:val="0"/>
          <w:sz w:val="32"/>
          <w:szCs w:val="32"/>
          <w:lang w:val="en-US" w:eastAsia="zh-CN" w:bidi="ar-SA"/>
        </w:rPr>
        <w:t>儿子</w:t>
      </w:r>
      <w:r>
        <w:rPr>
          <w:rFonts w:hint="eastAsia" w:ascii="仿宋" w:hAnsi="仿宋" w:eastAsia="仿宋" w:cs="仿宋"/>
          <w:color w:val="000000"/>
          <w:kern w:val="0"/>
          <w:sz w:val="32"/>
          <w:szCs w:val="32"/>
          <w:lang w:val="en-US" w:eastAsia="zh-CN" w:bidi="ar-SA"/>
        </w:rPr>
        <w:t>揭琪伟和二儿子揭英朗</w:t>
      </w: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大</w:t>
      </w:r>
      <w:r>
        <w:rPr>
          <w:rFonts w:hint="default" w:ascii="仿宋" w:hAnsi="仿宋" w:eastAsia="仿宋" w:cs="仿宋"/>
          <w:color w:val="000000"/>
          <w:kern w:val="0"/>
          <w:sz w:val="32"/>
          <w:szCs w:val="32"/>
          <w:lang w:val="en-US" w:eastAsia="zh-CN" w:bidi="ar-SA"/>
        </w:rPr>
        <w:t>儿子</w:t>
      </w:r>
      <w:r>
        <w:rPr>
          <w:rFonts w:hint="eastAsia" w:ascii="仿宋" w:hAnsi="仿宋" w:eastAsia="仿宋" w:cs="仿宋"/>
          <w:color w:val="000000"/>
          <w:kern w:val="0"/>
          <w:sz w:val="32"/>
          <w:szCs w:val="32"/>
          <w:lang w:val="en-US" w:eastAsia="zh-CN" w:bidi="ar-SA"/>
        </w:rPr>
        <w:t>揭琪伟配合</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传递材料，二儿子揭英朗在铺贴低处的石材，</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color w:val="auto"/>
          <w:lang w:val="en-US" w:eastAsia="zh-CN"/>
        </w:rPr>
        <w:t>没有戴安全帽</w:t>
      </w:r>
      <w:r>
        <w:rPr>
          <w:rFonts w:hint="eastAsia" w:ascii="仿宋" w:hAnsi="仿宋" w:eastAsia="仿宋" w:cs="仿宋"/>
          <w:b w:val="0"/>
          <w:bCs w:val="0"/>
          <w:color w:val="auto"/>
          <w:spacing w:val="0"/>
          <w:kern w:val="0"/>
          <w:sz w:val="32"/>
          <w:szCs w:val="32"/>
          <w:lang w:val="en-US" w:eastAsia="zh-CN" w:bidi="ar-SA"/>
        </w:rPr>
        <w:t>在没有安装防护栏杆、1.95米高的门</w:t>
      </w:r>
      <w:r>
        <w:rPr>
          <w:rFonts w:hint="eastAsia" w:ascii="仿宋" w:hAnsi="仿宋" w:eastAsia="仿宋" w:cs="仿宋"/>
          <w:b w:val="0"/>
          <w:bCs w:val="0"/>
          <w:color w:val="000000"/>
          <w:spacing w:val="0"/>
          <w:kern w:val="0"/>
          <w:sz w:val="32"/>
          <w:szCs w:val="32"/>
          <w:lang w:val="en-US" w:eastAsia="zh-CN" w:bidi="ar-SA"/>
        </w:rPr>
        <w:t>式脚手架上铺贴高处墙面石材时，不慎失稳头朝下坠落至地面，</w:t>
      </w:r>
      <w:r>
        <w:rPr>
          <w:rFonts w:hint="default" w:ascii="仿宋" w:hAnsi="仿宋" w:eastAsia="仿宋" w:cs="仿宋"/>
          <w:color w:val="000000"/>
          <w:kern w:val="0"/>
          <w:sz w:val="32"/>
          <w:szCs w:val="32"/>
          <w:lang w:val="en-US" w:eastAsia="zh-CN" w:bidi="ar-SA"/>
        </w:rPr>
        <w:t>落地后发生昏迷，未见出血。</w:t>
      </w:r>
      <w:r>
        <w:rPr>
          <w:rFonts w:hint="eastAsia" w:ascii="仿宋" w:hAnsi="仿宋" w:eastAsia="仿宋" w:cs="仿宋"/>
          <w:color w:val="000000"/>
          <w:kern w:val="0"/>
          <w:sz w:val="32"/>
          <w:szCs w:val="32"/>
          <w:lang w:val="en-US" w:eastAsia="zh-CN" w:bidi="ar-SA"/>
        </w:rPr>
        <w:t>揭琪伟和揭英朗赶紧呼喊在门外的施工管理人员林工联系120急救，120没来之前，揭琪伟发现</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没有心跳，没有呼吸和脉搏了，便开始给</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做人工呼吸等急救措施，约15-20分钟，120赶过来立即对事故者进行应急抢救后，抬出事故者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上了救护车，送到中国人民解放军总医院海南医院抢救治疗。</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接到事故信息后，海棠区</w:t>
      </w:r>
      <w:r>
        <w:rPr>
          <w:rFonts w:hint="default" w:ascii="仿宋" w:hAnsi="仿宋" w:eastAsia="仿宋" w:cs="仿宋"/>
          <w:color w:val="000000"/>
          <w:kern w:val="0"/>
          <w:sz w:val="32"/>
          <w:szCs w:val="32"/>
          <w:lang w:val="en-US" w:eastAsia="zh-CN" w:bidi="ar-SA"/>
        </w:rPr>
        <w:t>旅游和文化广电体育局</w:t>
      </w:r>
      <w:r>
        <w:rPr>
          <w:rFonts w:hint="eastAsia" w:ascii="仿宋" w:hAnsi="仿宋" w:eastAsia="仿宋" w:cs="仿宋"/>
          <w:color w:val="000000"/>
          <w:kern w:val="0"/>
          <w:sz w:val="32"/>
          <w:szCs w:val="32"/>
          <w:lang w:val="en-US" w:eastAsia="zh-CN" w:bidi="ar-SA"/>
        </w:rPr>
        <w:t>、三亚市公安局海棠分局林旺派出所、海棠区住建局、海棠区应急管理局等单位人员，相继赶到事发现场开展相关调查和处置工作。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30" w:name="_Toc16741"/>
      <w:bookmarkStart w:id="31" w:name="_Toc19957"/>
      <w:bookmarkStart w:id="32" w:name="_Toc21082"/>
      <w:r>
        <w:rPr>
          <w:rFonts w:hint="default" w:ascii="Times New Roman" w:hAnsi="Times New Roman" w:eastAsia="楷体_GB2312" w:cs="Times New Roman"/>
          <w:b/>
          <w:bCs/>
          <w:color w:val="000000"/>
          <w:sz w:val="32"/>
          <w:szCs w:val="32"/>
          <w:lang w:val="en-US" w:eastAsia="zh-CN"/>
        </w:rPr>
        <w:t>（二）事故现场应急处置情况</w:t>
      </w:r>
      <w:bookmarkEnd w:id="30"/>
      <w:bookmarkEnd w:id="31"/>
      <w:bookmarkEnd w:id="32"/>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在场工友发现事故者坠至地面后，发现事故者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没有心跳，没有呼吸和脉搏了，便开始给</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做人工呼吸等急救措施，约15-20分钟，120赶过来后，立即对事故者进行应急抢救后，抬出事故者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上了救护车，送到中国人民解放军总医院海南医院抢救治疗。</w:t>
      </w:r>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属地</w:t>
      </w:r>
      <w:r>
        <w:rPr>
          <w:rFonts w:hint="eastAsia" w:ascii="仿宋" w:hAnsi="仿宋" w:eastAsia="仿宋" w:cs="仿宋"/>
          <w:color w:val="000000"/>
          <w:kern w:val="0"/>
          <w:sz w:val="32"/>
          <w:szCs w:val="32"/>
          <w:lang w:val="en-US" w:eastAsia="zh-CN" w:bidi="ar-SA"/>
        </w:rPr>
        <w:t>海棠区</w:t>
      </w:r>
      <w:r>
        <w:rPr>
          <w:rFonts w:hint="default" w:ascii="仿宋" w:hAnsi="仿宋" w:eastAsia="仿宋" w:cs="仿宋"/>
          <w:color w:val="000000"/>
          <w:kern w:val="0"/>
          <w:sz w:val="32"/>
          <w:szCs w:val="32"/>
          <w:lang w:val="en-US" w:eastAsia="zh-CN" w:bidi="ar-SA"/>
        </w:rPr>
        <w:t>旅游和文化广电体育局</w:t>
      </w:r>
      <w:r>
        <w:rPr>
          <w:rFonts w:hint="eastAsia" w:ascii="仿宋" w:hAnsi="仿宋" w:eastAsia="仿宋" w:cs="仿宋"/>
          <w:color w:val="000000"/>
          <w:kern w:val="0"/>
          <w:sz w:val="32"/>
          <w:szCs w:val="32"/>
          <w:lang w:val="en-US" w:eastAsia="zh-CN" w:bidi="ar-SA"/>
        </w:rPr>
        <w:t>、林旺派出所、海棠区住建局、海棠区应急管理局</w:t>
      </w:r>
      <w:r>
        <w:rPr>
          <w:rFonts w:hint="default" w:ascii="仿宋" w:hAnsi="仿宋" w:eastAsia="仿宋" w:cs="仿宋"/>
          <w:color w:val="000000"/>
          <w:kern w:val="0"/>
          <w:sz w:val="32"/>
          <w:szCs w:val="32"/>
          <w:lang w:val="en-US" w:eastAsia="zh-CN" w:bidi="ar-SA"/>
        </w:rPr>
        <w:t>到达</w:t>
      </w:r>
      <w:r>
        <w:rPr>
          <w:rFonts w:hint="eastAsia" w:ascii="仿宋" w:hAnsi="仿宋" w:eastAsia="仿宋" w:cs="仿宋"/>
          <w:color w:val="000000"/>
          <w:kern w:val="0"/>
          <w:sz w:val="32"/>
          <w:szCs w:val="32"/>
          <w:lang w:val="en-US" w:eastAsia="zh-CN" w:bidi="ar-SA"/>
        </w:rPr>
        <w:t>事发</w:t>
      </w:r>
      <w:r>
        <w:rPr>
          <w:rFonts w:hint="default" w:ascii="仿宋" w:hAnsi="仿宋" w:eastAsia="仿宋" w:cs="仿宋"/>
          <w:color w:val="000000"/>
          <w:kern w:val="0"/>
          <w:sz w:val="32"/>
          <w:szCs w:val="32"/>
          <w:lang w:val="en-US" w:eastAsia="zh-CN" w:bidi="ar-SA"/>
        </w:rPr>
        <w:t>现场后，进行现场勘察、调查情况和封控现场</w:t>
      </w:r>
      <w:r>
        <w:rPr>
          <w:rFonts w:hint="eastAsia" w:ascii="仿宋" w:hAnsi="仿宋" w:eastAsia="仿宋" w:cs="仿宋"/>
          <w:color w:val="000000"/>
          <w:kern w:val="0"/>
          <w:sz w:val="32"/>
          <w:szCs w:val="32"/>
          <w:lang w:val="en-US" w:eastAsia="zh-CN" w:bidi="ar-SA"/>
        </w:rPr>
        <w:t>，按程序</w:t>
      </w:r>
      <w:r>
        <w:rPr>
          <w:rFonts w:hint="default" w:ascii="仿宋" w:hAnsi="仿宋" w:eastAsia="仿宋" w:cs="仿宋"/>
          <w:color w:val="000000"/>
          <w:kern w:val="0"/>
          <w:sz w:val="32"/>
          <w:szCs w:val="32"/>
          <w:lang w:val="en-US" w:eastAsia="zh-CN" w:bidi="ar-SA"/>
        </w:rPr>
        <w:t>开展相关调查取证工作</w:t>
      </w:r>
      <w:r>
        <w:rPr>
          <w:rFonts w:hint="eastAsia" w:ascii="仿宋" w:hAnsi="仿宋" w:eastAsia="仿宋" w:cs="仿宋"/>
          <w:color w:val="000000"/>
          <w:kern w:val="0"/>
          <w:sz w:val="32"/>
          <w:szCs w:val="32"/>
          <w:lang w:val="en-US" w:eastAsia="zh-CN" w:bidi="ar-SA"/>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33" w:name="_Toc9753"/>
      <w:bookmarkStart w:id="34" w:name="_Toc995"/>
      <w:bookmarkStart w:id="35" w:name="_Toc5799"/>
      <w:r>
        <w:rPr>
          <w:rFonts w:hint="default" w:ascii="Times New Roman" w:hAnsi="Times New Roman" w:eastAsia="楷体_GB2312" w:cs="Times New Roman"/>
          <w:b/>
          <w:bCs/>
          <w:color w:val="000000"/>
          <w:sz w:val="32"/>
          <w:szCs w:val="32"/>
          <w:lang w:val="en-US" w:eastAsia="zh-CN"/>
        </w:rPr>
        <w:t>（三）医疗救治和善后情况</w:t>
      </w:r>
      <w:bookmarkEnd w:id="33"/>
      <w:bookmarkEnd w:id="34"/>
      <w:bookmarkEnd w:id="35"/>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2025年10月24日，经抢救无效，中国人民解放军总医院海南医院出具</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居民死亡医学证明(推断)书，死亡时间是2025年10月24日6:26分，死亡原因为高处坠落导致的创伤性特重型颅脑损伤，</w:t>
      </w:r>
      <w:r>
        <w:rPr>
          <w:rFonts w:hint="eastAsia" w:ascii="仿宋" w:hAnsi="仿宋" w:eastAsia="仿宋" w:cs="仿宋"/>
          <w:color w:val="auto"/>
          <w:kern w:val="0"/>
          <w:sz w:val="32"/>
          <w:szCs w:val="32"/>
          <w:lang w:val="en-US" w:eastAsia="zh-CN" w:bidi="ar-SA"/>
        </w:rPr>
        <w:t>在与死者家属和在场亲戚沟通好后，</w:t>
      </w:r>
      <w:r>
        <w:rPr>
          <w:rFonts w:hint="eastAsia" w:ascii="仿宋" w:hAnsi="仿宋" w:eastAsia="仿宋" w:cs="仿宋"/>
          <w:color w:val="000000"/>
          <w:kern w:val="0"/>
          <w:sz w:val="32"/>
          <w:szCs w:val="32"/>
          <w:lang w:val="en-US" w:eastAsia="zh-CN" w:bidi="ar-SA"/>
        </w:rPr>
        <w:t>死者遗体被送往三亚市殡仪馆存放，10月29日在三亚市殡葬管理服务中心火化。</w:t>
      </w:r>
    </w:p>
    <w:p>
      <w:pPr>
        <w:ind w:firstLine="640"/>
        <w:rPr>
          <w:rFonts w:hint="default" w:ascii="仿宋" w:hAnsi="仿宋" w:eastAsia="仿宋" w:cs="仿宋"/>
          <w:color w:val="FF0000"/>
          <w:kern w:val="0"/>
          <w:sz w:val="32"/>
          <w:szCs w:val="32"/>
          <w:lang w:val="en-US" w:eastAsia="zh-CN" w:bidi="ar-SA"/>
        </w:rPr>
      </w:pPr>
      <w:r>
        <w:rPr>
          <w:rFonts w:hint="eastAsia" w:ascii="仿宋" w:hAnsi="仿宋" w:eastAsia="仿宋" w:cs="仿宋"/>
          <w:color w:val="auto"/>
          <w:kern w:val="0"/>
          <w:sz w:val="32"/>
          <w:szCs w:val="32"/>
          <w:lang w:val="en-US" w:eastAsia="zh-CN" w:bidi="ar-SA"/>
        </w:rPr>
        <w:t>事发后，广州金叶子装饰工程有限公司主动协助死者家属做好相关善后处置工作，并就死亡赔偿事宜进行协商。2025年10月28日，广州金叶子装饰工程有限公司与</w:t>
      </w:r>
      <w:r>
        <w:rPr>
          <w:rFonts w:hint="default" w:ascii="仿宋" w:hAnsi="仿宋" w:eastAsia="仿宋" w:cs="仿宋"/>
          <w:color w:val="auto"/>
          <w:kern w:val="0"/>
          <w:sz w:val="32"/>
          <w:szCs w:val="32"/>
          <w:lang w:val="en-US" w:eastAsia="zh-CN" w:bidi="ar-SA"/>
        </w:rPr>
        <w:t>揭育钧</w:t>
      </w:r>
      <w:r>
        <w:rPr>
          <w:rFonts w:hint="eastAsia" w:ascii="仿宋" w:hAnsi="仿宋" w:eastAsia="仿宋" w:cs="仿宋"/>
          <w:color w:val="auto"/>
          <w:kern w:val="0"/>
          <w:sz w:val="32"/>
          <w:szCs w:val="32"/>
          <w:lang w:val="en-US" w:eastAsia="zh-CN" w:bidi="ar-SA"/>
        </w:rPr>
        <w:t>的家属签订的和解协议书，一次性赔偿1116800</w:t>
      </w:r>
      <w:r>
        <w:rPr>
          <w:rFonts w:hint="default" w:ascii="仿宋" w:hAnsi="仿宋" w:eastAsia="仿宋" w:cs="仿宋"/>
          <w:color w:val="auto"/>
          <w:kern w:val="0"/>
          <w:sz w:val="32"/>
          <w:szCs w:val="32"/>
          <w:lang w:val="en-US" w:eastAsia="zh-CN" w:bidi="ar-SA"/>
        </w:rPr>
        <w:t>元</w:t>
      </w:r>
      <w:r>
        <w:rPr>
          <w:rFonts w:hint="eastAsia" w:ascii="仿宋" w:hAnsi="仿宋" w:eastAsia="仿宋" w:cs="仿宋"/>
          <w:color w:val="auto"/>
          <w:kern w:val="0"/>
          <w:sz w:val="32"/>
          <w:szCs w:val="32"/>
          <w:lang w:val="en-US" w:eastAsia="zh-CN" w:bidi="ar-SA"/>
        </w:rPr>
        <w:t>（包括但不限于丧葬补偿金、供养亲属抚恤金、一次性工亡补助以及乙方因处理相关事宜产生的交通费、住宿费、误工费、丧葬费实际支出等全部费用，无任何遗漏项目）。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36" w:name="_Toc19585"/>
      <w:bookmarkStart w:id="37" w:name="_Toc7859"/>
      <w:bookmarkStart w:id="38" w:name="_Toc14772"/>
      <w:r>
        <w:rPr>
          <w:rFonts w:hint="default" w:ascii="Times New Roman" w:hAnsi="Times New Roman" w:eastAsia="楷体_GB2312" w:cs="Times New Roman"/>
          <w:b/>
          <w:bCs/>
          <w:color w:val="000000"/>
          <w:sz w:val="32"/>
          <w:szCs w:val="32"/>
          <w:lang w:val="en-US" w:eastAsia="zh-CN"/>
        </w:rPr>
        <w:t>（四）事故应急处置评估</w:t>
      </w:r>
      <w:bookmarkEnd w:id="36"/>
      <w:bookmarkEnd w:id="37"/>
      <w:bookmarkEnd w:id="38"/>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事故发生后，</w:t>
      </w:r>
      <w:r>
        <w:rPr>
          <w:rFonts w:hint="eastAsia" w:ascii="仿宋" w:hAnsi="仿宋" w:eastAsia="仿宋" w:cs="仿宋"/>
          <w:color w:val="000000"/>
          <w:kern w:val="0"/>
          <w:sz w:val="32"/>
          <w:szCs w:val="32"/>
          <w:lang w:val="en-US" w:eastAsia="zh-CN" w:bidi="ar-SA"/>
        </w:rPr>
        <w:t>揭琪伟和揭英朗赶紧呼喊在门外的施工管理人员林工联系120急救，120没来之前，揭琪伟发现</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没有心跳，没有呼吸和脉搏了，便开始给</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做人工呼吸等急救措施，约15-20分钟，120赶过来立即对事故者进行应急抢救后，抬出事故者</w:t>
      </w:r>
      <w:r>
        <w:rPr>
          <w:rFonts w:hint="default" w:ascii="仿宋" w:hAnsi="仿宋" w:eastAsia="仿宋" w:cs="仿宋"/>
          <w:color w:val="000000"/>
          <w:kern w:val="0"/>
          <w:sz w:val="32"/>
          <w:szCs w:val="32"/>
          <w:lang w:val="en-US" w:eastAsia="zh-CN" w:bidi="ar-SA"/>
        </w:rPr>
        <w:t>揭育钧</w:t>
      </w:r>
      <w:r>
        <w:rPr>
          <w:rFonts w:hint="eastAsia" w:ascii="仿宋" w:hAnsi="仿宋" w:eastAsia="仿宋" w:cs="仿宋"/>
          <w:color w:val="000000"/>
          <w:kern w:val="0"/>
          <w:sz w:val="32"/>
          <w:szCs w:val="32"/>
          <w:lang w:val="en-US" w:eastAsia="zh-CN" w:bidi="ar-SA"/>
        </w:rPr>
        <w:t>上了救护车，送到中国人民解放军总医院海南医院抢救治疗，</w:t>
      </w:r>
      <w:r>
        <w:rPr>
          <w:rFonts w:hint="default" w:ascii="仿宋" w:hAnsi="仿宋" w:eastAsia="仿宋" w:cs="仿宋"/>
          <w:color w:val="000000"/>
          <w:kern w:val="0"/>
          <w:sz w:val="32"/>
          <w:szCs w:val="32"/>
          <w:lang w:val="en-US" w:eastAsia="zh-CN" w:bidi="ar-SA"/>
        </w:rPr>
        <w:t>符合应急处置程序及要求。</w:t>
      </w:r>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属地</w:t>
      </w:r>
      <w:r>
        <w:rPr>
          <w:rFonts w:hint="eastAsia" w:ascii="仿宋" w:hAnsi="仿宋" w:eastAsia="仿宋" w:cs="仿宋"/>
          <w:color w:val="000000"/>
          <w:kern w:val="0"/>
          <w:sz w:val="32"/>
          <w:szCs w:val="32"/>
          <w:lang w:val="en-US" w:eastAsia="zh-CN" w:bidi="ar-SA"/>
        </w:rPr>
        <w:t>海棠区</w:t>
      </w:r>
      <w:r>
        <w:rPr>
          <w:rFonts w:hint="default" w:ascii="仿宋" w:hAnsi="仿宋" w:eastAsia="仿宋" w:cs="仿宋"/>
          <w:color w:val="000000"/>
          <w:kern w:val="0"/>
          <w:sz w:val="32"/>
          <w:szCs w:val="32"/>
          <w:lang w:val="en-US" w:eastAsia="zh-CN" w:bidi="ar-SA"/>
        </w:rPr>
        <w:t>旅游和文化广电体育局</w:t>
      </w:r>
      <w:r>
        <w:rPr>
          <w:rFonts w:hint="eastAsia" w:ascii="仿宋" w:hAnsi="仿宋" w:eastAsia="仿宋" w:cs="仿宋"/>
          <w:color w:val="000000"/>
          <w:kern w:val="0"/>
          <w:sz w:val="32"/>
          <w:szCs w:val="32"/>
          <w:lang w:val="en-US" w:eastAsia="zh-CN" w:bidi="ar-SA"/>
        </w:rPr>
        <w:t>、林旺派出所、海棠区住建局、海棠区应急管理局</w:t>
      </w:r>
      <w:r>
        <w:rPr>
          <w:rFonts w:hint="default" w:ascii="仿宋" w:hAnsi="仿宋" w:eastAsia="仿宋" w:cs="仿宋"/>
          <w:color w:val="000000"/>
          <w:kern w:val="0"/>
          <w:sz w:val="32"/>
          <w:szCs w:val="32"/>
          <w:lang w:val="en-US" w:eastAsia="zh-CN" w:bidi="ar-SA"/>
        </w:rPr>
        <w:t>接到事故信息到达</w:t>
      </w:r>
      <w:r>
        <w:rPr>
          <w:rFonts w:hint="eastAsia" w:ascii="仿宋" w:hAnsi="仿宋" w:eastAsia="仿宋" w:cs="仿宋"/>
          <w:color w:val="000000"/>
          <w:kern w:val="0"/>
          <w:sz w:val="32"/>
          <w:szCs w:val="32"/>
          <w:lang w:val="en-US" w:eastAsia="zh-CN" w:bidi="ar-SA"/>
        </w:rPr>
        <w:t>事发</w:t>
      </w:r>
      <w:r>
        <w:rPr>
          <w:rFonts w:hint="default" w:ascii="仿宋" w:hAnsi="仿宋" w:eastAsia="仿宋" w:cs="仿宋"/>
          <w:color w:val="000000"/>
          <w:kern w:val="0"/>
          <w:sz w:val="32"/>
          <w:szCs w:val="32"/>
          <w:lang w:val="en-US" w:eastAsia="zh-CN" w:bidi="ar-SA"/>
        </w:rPr>
        <w:t>现场后，进行现场勘察、调查情况和封控现场</w:t>
      </w:r>
      <w:r>
        <w:rPr>
          <w:rFonts w:hint="eastAsia" w:ascii="仿宋" w:hAnsi="仿宋" w:eastAsia="仿宋" w:cs="仿宋"/>
          <w:color w:val="000000"/>
          <w:kern w:val="0"/>
          <w:sz w:val="32"/>
          <w:szCs w:val="32"/>
          <w:lang w:val="en-US" w:eastAsia="zh-CN" w:bidi="ar-SA"/>
        </w:rPr>
        <w:t>，按程序</w:t>
      </w:r>
      <w:r>
        <w:rPr>
          <w:rFonts w:hint="default" w:ascii="仿宋" w:hAnsi="仿宋" w:eastAsia="仿宋" w:cs="仿宋"/>
          <w:color w:val="000000"/>
          <w:kern w:val="0"/>
          <w:sz w:val="32"/>
          <w:szCs w:val="32"/>
          <w:lang w:val="en-US" w:eastAsia="zh-CN" w:bidi="ar-SA"/>
        </w:rPr>
        <w:t>开展相关调查取证工作</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均按事故应急处置要求</w:t>
      </w:r>
      <w:r>
        <w:rPr>
          <w:rFonts w:hint="eastAsia" w:ascii="仿宋" w:hAnsi="仿宋" w:eastAsia="仿宋" w:cs="仿宋"/>
          <w:color w:val="000000"/>
          <w:kern w:val="0"/>
          <w:sz w:val="32"/>
          <w:szCs w:val="32"/>
          <w:lang w:val="en-US" w:eastAsia="zh-CN" w:bidi="ar-SA"/>
        </w:rPr>
        <w:t>和</w:t>
      </w:r>
      <w:r>
        <w:rPr>
          <w:rFonts w:hint="default" w:ascii="仿宋" w:hAnsi="仿宋" w:eastAsia="仿宋" w:cs="仿宋"/>
          <w:color w:val="000000"/>
          <w:kern w:val="0"/>
          <w:sz w:val="32"/>
          <w:szCs w:val="32"/>
          <w:lang w:val="en-US" w:eastAsia="zh-CN" w:bidi="ar-SA"/>
        </w:rPr>
        <w:t>各自职责开展相关处置</w:t>
      </w:r>
      <w:r>
        <w:rPr>
          <w:rFonts w:hint="eastAsia" w:ascii="仿宋" w:hAnsi="仿宋" w:eastAsia="仿宋" w:cs="仿宋"/>
          <w:color w:val="000000"/>
          <w:kern w:val="0"/>
          <w:sz w:val="32"/>
          <w:szCs w:val="32"/>
          <w:lang w:val="en-US" w:eastAsia="zh-CN" w:bidi="ar-SA"/>
        </w:rPr>
        <w:t>工作</w:t>
      </w:r>
      <w:r>
        <w:rPr>
          <w:rFonts w:hint="default" w:ascii="仿宋" w:hAnsi="仿宋" w:eastAsia="仿宋" w:cs="仿宋"/>
          <w:color w:val="000000"/>
          <w:kern w:val="0"/>
          <w:sz w:val="32"/>
          <w:szCs w:val="32"/>
          <w:lang w:val="en-US" w:eastAsia="zh-CN" w:bidi="ar-SA"/>
        </w:rPr>
        <w:t>，符合应急处置程序及要求，未出现不当处置情形，也未产生衍生事故影响。</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eastAsia" w:ascii="黑体" w:hAnsi="黑体" w:eastAsia="黑体" w:cs="黑体"/>
          <w:b w:val="0"/>
          <w:bCs w:val="0"/>
          <w:color w:val="000000"/>
          <w:sz w:val="32"/>
          <w:szCs w:val="32"/>
          <w:lang w:val="en-US" w:eastAsia="zh-CN"/>
        </w:rPr>
      </w:pPr>
      <w:bookmarkStart w:id="39" w:name="_Toc24019"/>
      <w:bookmarkStart w:id="40" w:name="_Toc20559"/>
      <w:bookmarkStart w:id="41" w:name="_Toc6480"/>
      <w:r>
        <w:rPr>
          <w:rFonts w:hint="eastAsia" w:ascii="黑体" w:hAnsi="黑体" w:eastAsia="黑体" w:cs="黑体"/>
          <w:b w:val="0"/>
          <w:bCs w:val="0"/>
          <w:color w:val="000000"/>
          <w:sz w:val="32"/>
          <w:szCs w:val="32"/>
          <w:lang w:val="en-US" w:eastAsia="zh-CN"/>
        </w:rPr>
        <w:t>三、事故原因分析</w:t>
      </w:r>
      <w:bookmarkEnd w:id="17"/>
      <w:bookmarkEnd w:id="39"/>
      <w:bookmarkEnd w:id="40"/>
      <w:bookmarkEnd w:id="41"/>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42" w:name="_Toc19779"/>
      <w:bookmarkStart w:id="43" w:name="_Toc5252"/>
      <w:bookmarkStart w:id="44" w:name="_Toc22620"/>
      <w:r>
        <w:rPr>
          <w:rFonts w:hint="default" w:ascii="Times New Roman" w:hAnsi="Times New Roman" w:eastAsia="楷体_GB2312" w:cs="Times New Roman"/>
          <w:b/>
          <w:bCs/>
          <w:color w:val="000000"/>
          <w:sz w:val="32"/>
          <w:szCs w:val="32"/>
          <w:lang w:val="en-US" w:eastAsia="zh-CN"/>
        </w:rPr>
        <w:t>（一）直接原因分析</w:t>
      </w:r>
      <w:bookmarkEnd w:id="42"/>
      <w:bookmarkEnd w:id="43"/>
      <w:bookmarkEnd w:id="44"/>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作业人员揭育钧安全意识淡薄，违反高处作业安全操作规程，在未佩戴安全帽等劳动防护用品的情况下，违规站在无防护栏杆、脚手板未满铺的1.95米高门式钢管脚手架上进行墙面石材铺贴作业。作业过程中，因脚手架作业平台缺乏有效安全防护、脚手板铺设不规范，且石材铺贴作业需频繁调整身体姿态，导致其重心失稳，向电梯方向头朝下坠落至地面，头部受到剧烈撞击，引发创伤性特重型颅脑损伤，最终经抢救无效死亡。此次坠落事故的发生，与未采取基本安全防护措施、违规冒险作业存在直接因果关系。</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45" w:name="_Toc26869"/>
      <w:bookmarkStart w:id="46" w:name="_Toc29176"/>
      <w:bookmarkStart w:id="47" w:name="_Toc24389"/>
      <w:r>
        <w:rPr>
          <w:rFonts w:hint="default" w:ascii="Times New Roman" w:hAnsi="Times New Roman" w:eastAsia="楷体_GB2312" w:cs="Times New Roman"/>
          <w:b/>
          <w:bCs/>
          <w:color w:val="000000"/>
          <w:sz w:val="32"/>
          <w:szCs w:val="32"/>
          <w:lang w:val="en-US" w:eastAsia="zh-CN"/>
        </w:rPr>
        <w:t>（二）事故相关检验检测和鉴定情况</w:t>
      </w:r>
      <w:bookmarkEnd w:id="45"/>
      <w:bookmarkEnd w:id="46"/>
      <w:bookmarkEnd w:id="47"/>
    </w:p>
    <w:p>
      <w:pPr>
        <w:ind w:firstLine="640"/>
        <w:rPr>
          <w:rFonts w:hint="eastAsia" w:ascii="仿宋" w:hAnsi="仿宋" w:eastAsia="仿宋" w:cs="仿宋"/>
          <w:color w:val="000000"/>
          <w:kern w:val="0"/>
        </w:rPr>
      </w:pPr>
      <w:bookmarkStart w:id="48" w:name="_Toc21275"/>
      <w:bookmarkStart w:id="49" w:name="_Toc27280"/>
      <w:r>
        <w:rPr>
          <w:rFonts w:hint="eastAsia" w:ascii="仿宋" w:hAnsi="仿宋" w:eastAsia="仿宋" w:cs="仿宋"/>
          <w:color w:val="000000"/>
          <w:kern w:val="0"/>
        </w:rPr>
        <w:t>2025年11月24日，中国人民解放军总医院海南医院出具《居民死亡医学证明（推断）书》，明确死者揭育钧死亡时间为2025年11月2</w:t>
      </w:r>
      <w:r>
        <w:rPr>
          <w:rFonts w:hint="eastAsia" w:ascii="仿宋" w:hAnsi="仿宋" w:eastAsia="仿宋" w:cs="仿宋"/>
          <w:color w:val="000000"/>
          <w:kern w:val="0"/>
          <w:lang w:eastAsia="zh-CN"/>
        </w:rPr>
        <w:t>4</w:t>
      </w:r>
      <w:r>
        <w:rPr>
          <w:rFonts w:hint="eastAsia" w:ascii="仿宋" w:hAnsi="仿宋" w:eastAsia="仿宋" w:cs="仿宋"/>
          <w:color w:val="000000"/>
          <w:kern w:val="0"/>
        </w:rPr>
        <w:t>日6:26，死亡原因为“高处坠落导致的创伤性特重型颅脑损伤”，该鉴定结论为事故原因认定提供了关键医学依据。</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rPr>
        <w:t>经</w:t>
      </w:r>
      <w:r>
        <w:rPr>
          <w:rFonts w:hint="eastAsia" w:ascii="仿宋" w:hAnsi="仿宋" w:eastAsia="仿宋" w:cs="仿宋"/>
          <w:color w:val="000000"/>
          <w:kern w:val="0"/>
          <w:lang w:eastAsia="zh-CN"/>
        </w:rPr>
        <w:t>现场勘查</w:t>
      </w:r>
      <w:r>
        <w:rPr>
          <w:rFonts w:hint="eastAsia" w:ascii="仿宋" w:hAnsi="仿宋" w:eastAsia="仿宋" w:cs="仿宋"/>
          <w:color w:val="000000"/>
          <w:kern w:val="0"/>
        </w:rPr>
        <w:t>核实，涉事门式钢管脚手架规格为长1.85米、宽0.95米、高1.95米，架体未按规定设置防护栏杆及挡脚板，脚手板未满铺且固定不牢固，不符合《建筑施工门式钢管脚手架安全技术标准》（JGJ</w:t>
      </w:r>
      <w:r>
        <w:rPr>
          <w:rFonts w:hint="eastAsia" w:ascii="仿宋" w:hAnsi="仿宋" w:eastAsia="仿宋" w:cs="仿宋"/>
          <w:color w:val="000000"/>
          <w:kern w:val="0"/>
          <w:lang w:val="en-US" w:eastAsia="zh-CN"/>
        </w:rPr>
        <w:t>\</w:t>
      </w:r>
      <w:r>
        <w:rPr>
          <w:rFonts w:hint="eastAsia" w:ascii="仿宋" w:hAnsi="仿宋" w:eastAsia="仿宋" w:cs="仿宋"/>
          <w:color w:val="000000"/>
          <w:kern w:val="0"/>
        </w:rPr>
        <w:t>T</w:t>
      </w:r>
      <w:r>
        <w:rPr>
          <w:rFonts w:hint="eastAsia" w:ascii="仿宋" w:hAnsi="仿宋" w:eastAsia="仿宋" w:cs="仿宋"/>
          <w:color w:val="000000"/>
          <w:kern w:val="0"/>
          <w:lang w:val="en-US" w:eastAsia="zh-CN"/>
        </w:rPr>
        <w:t xml:space="preserve"> </w:t>
      </w:r>
      <w:r>
        <w:rPr>
          <w:rFonts w:hint="eastAsia" w:ascii="仿宋" w:hAnsi="仿宋" w:eastAsia="仿宋" w:cs="仿宋"/>
          <w:color w:val="000000"/>
          <w:kern w:val="0"/>
        </w:rPr>
        <w:t>128-2019）第6.5.7条“架体顶部作业平台应满铺脚手板，周边应设1.2m高防护栏杆和180mm高挡脚板”的要求，进一步印证了作业平台安全防护缺失的违规事实。</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50" w:name="_Toc32445"/>
      <w:r>
        <w:rPr>
          <w:rFonts w:hint="default" w:ascii="Times New Roman" w:hAnsi="Times New Roman" w:eastAsia="楷体_GB2312" w:cs="Times New Roman"/>
          <w:b/>
          <w:bCs/>
          <w:color w:val="000000"/>
          <w:sz w:val="32"/>
          <w:szCs w:val="32"/>
          <w:lang w:val="en-US" w:eastAsia="zh-CN"/>
        </w:rPr>
        <w:t>（三）其他可能因素排除</w:t>
      </w:r>
      <w:bookmarkEnd w:id="48"/>
      <w:bookmarkEnd w:id="49"/>
      <w:bookmarkEnd w:id="50"/>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因事发现场无监控，未能真实反映事发现场全过程，结合</w:t>
      </w:r>
      <w:r>
        <w:rPr>
          <w:rFonts w:hint="eastAsia" w:ascii="仿宋" w:hAnsi="仿宋" w:eastAsia="仿宋" w:cs="仿宋"/>
          <w:color w:val="000000"/>
          <w:kern w:val="0"/>
          <w:sz w:val="32"/>
          <w:szCs w:val="32"/>
          <w:lang w:val="en-US" w:eastAsia="zh-CN" w:bidi="ar-SA"/>
        </w:rPr>
        <w:t>事故现场勘查、调查询问</w:t>
      </w:r>
      <w:r>
        <w:rPr>
          <w:rFonts w:hint="default" w:ascii="仿宋" w:hAnsi="仿宋" w:eastAsia="仿宋" w:cs="仿宋"/>
          <w:color w:val="000000"/>
          <w:kern w:val="0"/>
          <w:sz w:val="32"/>
          <w:szCs w:val="32"/>
          <w:lang w:val="en-US" w:eastAsia="zh-CN" w:bidi="ar-SA"/>
        </w:rPr>
        <w:t>、公安机关现场勘验、</w:t>
      </w:r>
      <w:r>
        <w:rPr>
          <w:rFonts w:hint="eastAsia" w:ascii="仿宋" w:hAnsi="仿宋" w:eastAsia="仿宋" w:cs="仿宋"/>
          <w:color w:val="000000"/>
          <w:kern w:val="0"/>
          <w:sz w:val="32"/>
          <w:szCs w:val="32"/>
          <w:lang w:val="en-US" w:eastAsia="zh-CN" w:bidi="ar-SA"/>
        </w:rPr>
        <w:t>现场人员证言</w:t>
      </w:r>
      <w:r>
        <w:rPr>
          <w:rFonts w:hint="default" w:ascii="仿宋" w:hAnsi="仿宋" w:eastAsia="仿宋" w:cs="仿宋"/>
          <w:color w:val="000000"/>
          <w:kern w:val="0"/>
          <w:sz w:val="32"/>
          <w:szCs w:val="32"/>
          <w:lang w:val="en-US" w:eastAsia="zh-CN" w:bidi="ar-SA"/>
        </w:rPr>
        <w:t>等情况</w:t>
      </w:r>
      <w:r>
        <w:rPr>
          <w:rFonts w:hint="eastAsia" w:ascii="仿宋" w:hAnsi="仿宋" w:eastAsia="仿宋" w:cs="仿宋"/>
          <w:color w:val="000000"/>
          <w:kern w:val="0"/>
          <w:sz w:val="32"/>
          <w:szCs w:val="32"/>
          <w:lang w:val="en-US" w:eastAsia="zh-CN" w:bidi="ar-SA"/>
        </w:rPr>
        <w:t>分析</w:t>
      </w: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排除人为故意破坏、</w:t>
      </w:r>
      <w:r>
        <w:rPr>
          <w:rFonts w:hint="default" w:ascii="仿宋" w:hAnsi="仿宋" w:eastAsia="仿宋" w:cs="仿宋"/>
          <w:color w:val="000000"/>
          <w:kern w:val="0"/>
          <w:sz w:val="32"/>
          <w:szCs w:val="32"/>
          <w:lang w:val="en-US" w:eastAsia="zh-CN" w:bidi="ar-SA"/>
        </w:rPr>
        <w:t>突发自然灾害事故造成。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560"/>
        <w:jc w:val="both"/>
        <w:textAlignment w:val="auto"/>
        <w:outlineLvl w:val="1"/>
        <w:rPr>
          <w:rFonts w:hint="default" w:ascii="Times New Roman" w:hAnsi="Times New Roman" w:eastAsia="楷体_GB2312" w:cs="Times New Roman"/>
          <w:b/>
          <w:bCs/>
          <w:color w:val="000000"/>
          <w:sz w:val="32"/>
          <w:szCs w:val="32"/>
          <w:lang w:val="en-US" w:eastAsia="zh-CN"/>
        </w:rPr>
      </w:pPr>
      <w:bookmarkStart w:id="51" w:name="_Toc12535"/>
      <w:bookmarkStart w:id="52" w:name="_Toc19997"/>
      <w:bookmarkStart w:id="53" w:name="_Toc20254"/>
      <w:r>
        <w:rPr>
          <w:rFonts w:hint="default" w:ascii="Times New Roman" w:hAnsi="Times New Roman" w:eastAsia="楷体_GB2312" w:cs="Times New Roman"/>
          <w:b/>
          <w:bCs/>
          <w:color w:val="000000"/>
          <w:sz w:val="32"/>
          <w:szCs w:val="32"/>
          <w:lang w:val="en-US" w:eastAsia="zh-CN"/>
        </w:rPr>
        <w:t>（四）间接原因分析</w:t>
      </w:r>
      <w:bookmarkEnd w:id="51"/>
      <w:bookmarkEnd w:id="52"/>
      <w:bookmarkEnd w:id="53"/>
    </w:p>
    <w:p>
      <w:pPr>
        <w:ind w:firstLine="640"/>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1.广州金叶子装饰工程有限公司无《建筑业企业资质证书》和《安全生产许可证》，违法承揽石材安装工程，不具备基本安全生产条件，安全生产主体责任全面缺失，具体表现为：</w:t>
      </w:r>
    </w:p>
    <w:p>
      <w:pPr>
        <w:ind w:firstLine="640"/>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（1）安全管理体系空白：未设置安全生产管理机构，未配备专职安全生产管理人员，未签订并落实全员安全生产责任制，缺乏基本的安全管理架构和工作机制。</w:t>
      </w:r>
    </w:p>
    <w:p>
      <w:pPr>
        <w:ind w:firstLine="640"/>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（2）安全教育培训流于形式：未对作业人员揭育钧开展岗前安全生产教育和培训，未进行针对性的安全技术交底，导致作业人员不了解高处作业风险、不熟悉安全操作规程，安全防护意识和技能严重不足。</w:t>
      </w:r>
    </w:p>
    <w:p>
      <w:pPr>
        <w:ind w:firstLine="640"/>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（3）安全投入严重不足：未为作业人员配备安全帽、安全带等必要的劳动防护用品，无安全设备购买记录及防护用品领用登记，未制定施工安全预案，未开展安全隐患排查治理。</w:t>
      </w:r>
    </w:p>
    <w:p>
      <w:pPr>
        <w:ind w:firstLine="640"/>
        <w:rPr>
          <w:rFonts w:hint="eastAsia" w:ascii="仿宋" w:hAnsi="仿宋" w:eastAsia="仿宋" w:cs="仿宋"/>
          <w:color w:val="000000"/>
          <w:kern w:val="0"/>
          <w:sz w:val="32"/>
          <w:szCs w:val="32"/>
          <w:lang w:val="en-US" w:eastAsia="zh-CN" w:bidi="ar-SA"/>
        </w:rPr>
      </w:pPr>
      <w:r>
        <w:rPr>
          <w:rFonts w:hint="eastAsia" w:ascii="仿宋" w:hAnsi="仿宋" w:eastAsia="仿宋" w:cs="仿宋"/>
          <w:color w:val="auto"/>
          <w:kern w:val="0"/>
          <w:sz w:val="32"/>
          <w:szCs w:val="32"/>
          <w:lang w:val="en-US" w:eastAsia="zh-CN" w:bidi="ar-SA"/>
        </w:rPr>
        <w:t>（4）合规管理严重缺位：未依法为作业人员购买工伤保险和安全生产责任险，违反劳动保障及安全生产相关法律法规，同时未对施工现场作业行为进行有效监督，未能及时制止违规高处作业、未佩戴防护用品等危险行为。</w:t>
      </w:r>
    </w:p>
    <w:p>
      <w:pPr>
        <w:spacing w:line="56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中城投集团第八工程局有限公司作为项目总包单位，未履行安全生产主体责任，违反工程分包管理规定，将石材安装工程分包给无资质、无安全生产许可的广州金叶子装饰工程有限公司，属于典型违法分包行为。同时，该公司未履行分包单位安全监管职责，未对分包单位的资质条件、安全生产能力进行审查，未派员对分包工程施工过程进行安全监督检查，对分包单位违法施工、违规作业的行为失管失察。</w:t>
      </w:r>
    </w:p>
    <w:tbl>
      <w:tblPr>
        <w:tblStyle w:val="14"/>
        <w:tblW w:w="88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44" w:type="dxa"/>
            <w:tcMar>
              <w:left w:w="108" w:type="dxa"/>
              <w:right w:w="108" w:type="dxa"/>
            </w:tcMar>
          </w:tcPr>
          <w:p>
            <w:pPr>
              <w:pStyle w:val="20"/>
              <w:numPr>
                <w:ilvl w:val="0"/>
                <w:numId w:val="0"/>
              </w:numPr>
              <w:outlineLvl w:val="9"/>
              <w:rPr>
                <w:rFonts w:hint="default" w:ascii="仿宋" w:hAnsi="仿宋" w:eastAsia="仿宋" w:cs="仿宋"/>
                <w:color w:val="000000"/>
                <w:kern w:val="0"/>
                <w:sz w:val="32"/>
                <w:szCs w:val="32"/>
                <w:vertAlign w:val="baseline"/>
                <w:lang w:val="en-US" w:eastAsia="zh-CN" w:bidi="ar-SA"/>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住房和城乡建设部关于印发建筑工程施工发包与承包违法行为认定查处管理办法的通知》建市规(2019】1号，第十二条存在下列情形之一的，属于违法分包:(二)施工总承包单位或专业承包单位将工程分包给不具备相应资质单位的;</w:t>
            </w:r>
          </w:p>
        </w:tc>
      </w:tr>
    </w:tbl>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i w:val="0"/>
          <w:iCs w:val="0"/>
          <w:caps w:val="0"/>
          <w:color w:val="000000"/>
          <w:spacing w:val="0"/>
          <w:kern w:val="0"/>
          <w:sz w:val="32"/>
          <w:szCs w:val="32"/>
          <w:shd w:val="clear"/>
        </w:rPr>
      </w:pPr>
      <w:r>
        <w:rPr>
          <w:rFonts w:hint="eastAsia" w:ascii="仿宋" w:hAnsi="仿宋" w:eastAsia="仿宋" w:cs="仿宋"/>
          <w:i w:val="0"/>
          <w:iCs w:val="0"/>
          <w:caps w:val="0"/>
          <w:color w:val="000000"/>
          <w:spacing w:val="0"/>
          <w:kern w:val="0"/>
          <w:sz w:val="32"/>
          <w:szCs w:val="32"/>
          <w:shd w:val="clear"/>
          <w:lang w:val="en-US" w:eastAsia="zh-CN"/>
        </w:rPr>
        <w:t>3.</w:t>
      </w:r>
      <w:r>
        <w:rPr>
          <w:rFonts w:hint="eastAsia" w:ascii="仿宋" w:hAnsi="仿宋" w:eastAsia="仿宋" w:cs="仿宋"/>
          <w:i w:val="0"/>
          <w:iCs w:val="0"/>
          <w:caps w:val="0"/>
          <w:color w:val="000000"/>
          <w:spacing w:val="0"/>
          <w:kern w:val="0"/>
          <w:sz w:val="32"/>
          <w:szCs w:val="32"/>
          <w:shd w:val="clear" w:fill="auto"/>
        </w:rPr>
        <w:t>海南阳光颐和健康产业发展有限公司作为项目建设单位，虽与总包单位签订了安全生产责任书，但未履行对项目施工全过程的安全监督义务，未及时发现并制止总包单位违法分包、施工单位无资质施工等违法违规行为，对施工现场安全生产状况缺乏有效巡查和管控，未能督促相关单位整改安全隐患，间接导致事故发生。</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eastAsia" w:ascii="黑体" w:hAnsi="黑体" w:eastAsia="黑体" w:cs="黑体"/>
          <w:b w:val="0"/>
          <w:bCs w:val="0"/>
          <w:color w:val="000000"/>
          <w:sz w:val="32"/>
          <w:szCs w:val="32"/>
          <w:lang w:val="en-US" w:eastAsia="zh-CN"/>
        </w:rPr>
      </w:pPr>
      <w:bookmarkStart w:id="54" w:name="_Toc14216"/>
      <w:r>
        <w:rPr>
          <w:rFonts w:hint="eastAsia" w:ascii="黑体" w:hAnsi="黑体" w:eastAsia="黑体" w:cs="黑体"/>
          <w:b w:val="0"/>
          <w:bCs w:val="0"/>
          <w:color w:val="000000"/>
          <w:sz w:val="32"/>
          <w:szCs w:val="32"/>
          <w:lang w:val="en-US" w:eastAsia="zh-CN"/>
        </w:rPr>
        <w:t>四、有关责任单位存在的主要问题</w:t>
      </w:r>
      <w:bookmarkEnd w:id="54"/>
    </w:p>
    <w:p>
      <w:pPr>
        <w:numPr>
          <w:ilvl w:val="0"/>
          <w:numId w:val="0"/>
        </w:numPr>
        <w:tabs>
          <w:tab w:val="left" w:pos="0"/>
        </w:tabs>
        <w:spacing w:line="578" w:lineRule="exact"/>
        <w:ind w:firstLine="883" w:firstLineChars="275"/>
        <w:outlineLvl w:val="1"/>
        <w:rPr>
          <w:rFonts w:hint="default" w:ascii="Times New Roman" w:eastAsia="楷体_GB2312" w:cs="Times New Roman"/>
          <w:b/>
          <w:bCs/>
          <w:color w:val="000000"/>
          <w:sz w:val="32"/>
          <w:szCs w:val="32"/>
          <w:lang w:val="en-US" w:eastAsia="zh-CN"/>
        </w:rPr>
      </w:pPr>
      <w:bookmarkStart w:id="55" w:name="_Toc6033"/>
      <w:r>
        <w:rPr>
          <w:rFonts w:hint="default" w:ascii="Times New Roman" w:hAnsi="Times New Roman" w:eastAsia="楷体_GB2312" w:cs="Times New Roman"/>
          <w:b/>
          <w:bCs/>
          <w:color w:val="000000"/>
          <w:sz w:val="32"/>
          <w:szCs w:val="32"/>
          <w:lang w:val="en-US" w:eastAsia="zh-CN"/>
        </w:rPr>
        <w:t>（一）</w:t>
      </w:r>
      <w:r>
        <w:rPr>
          <w:rFonts w:hint="default" w:ascii="Times New Roman" w:eastAsia="楷体_GB2312" w:cs="Times New Roman"/>
          <w:b/>
          <w:bCs/>
          <w:color w:val="000000"/>
          <w:sz w:val="32"/>
          <w:szCs w:val="32"/>
          <w:lang w:val="en-US" w:eastAsia="zh-CN"/>
        </w:rPr>
        <w:t>事故发生单位：</w:t>
      </w:r>
      <w:r>
        <w:rPr>
          <w:rFonts w:hint="default" w:ascii="Times New Roman" w:hAnsi="Times New Roman" w:eastAsia="楷体_GB2312" w:cs="Times New Roman"/>
          <w:b/>
          <w:bCs/>
          <w:color w:val="000000"/>
          <w:kern w:val="2"/>
          <w:sz w:val="32"/>
          <w:szCs w:val="32"/>
          <w:lang w:val="en-US" w:eastAsia="zh-CN" w:bidi="ar-SA"/>
        </w:rPr>
        <w:t>广州金叶子装饰工程有限公司</w:t>
      </w:r>
      <w:bookmarkEnd w:id="55"/>
    </w:p>
    <w:p>
      <w:pPr>
        <w:ind w:firstLine="640"/>
        <w:rPr>
          <w:rFonts w:hint="eastAsia" w:ascii="仿宋" w:hAnsi="仿宋" w:eastAsia="仿宋" w:cs="仿宋"/>
          <w:color w:val="auto"/>
          <w:kern w:val="0"/>
        </w:rPr>
      </w:pPr>
      <w:r>
        <w:rPr>
          <w:rFonts w:hint="eastAsia" w:ascii="仿宋" w:hAnsi="仿宋" w:eastAsia="仿宋" w:cs="仿宋"/>
          <w:color w:val="auto"/>
          <w:kern w:val="0"/>
          <w:lang w:val="en-US" w:eastAsia="zh-CN"/>
        </w:rPr>
        <w:t>1.</w:t>
      </w:r>
      <w:r>
        <w:rPr>
          <w:rFonts w:hint="eastAsia" w:ascii="仿宋" w:hAnsi="仿宋" w:eastAsia="仿宋" w:cs="仿宋"/>
          <w:color w:val="auto"/>
          <w:kern w:val="0"/>
        </w:rPr>
        <w:t>违法承揽工程，安全生产条件完全不具备：未取得《建筑业企业资质证书》和《安全生产许可证》，违反《建筑施工企业安全生产许可证管理规定》等相关要求，擅自承揽石材安装工程，不具备开展建筑施工活动的法定安全生产条件。</w:t>
      </w:r>
    </w:p>
    <w:p>
      <w:pPr>
        <w:ind w:firstLine="640"/>
        <w:rPr>
          <w:rFonts w:hint="eastAsia" w:ascii="仿宋" w:hAnsi="仿宋" w:eastAsia="仿宋" w:cs="仿宋"/>
          <w:color w:val="auto"/>
          <w:kern w:val="0"/>
        </w:rPr>
      </w:pPr>
      <w:r>
        <w:rPr>
          <w:rFonts w:hint="eastAsia" w:ascii="仿宋" w:hAnsi="仿宋" w:eastAsia="仿宋" w:cs="仿宋"/>
          <w:color w:val="auto"/>
          <w:kern w:val="0"/>
          <w:lang w:val="en-US" w:eastAsia="zh-CN"/>
        </w:rPr>
        <w:t>2.</w:t>
      </w:r>
      <w:r>
        <w:rPr>
          <w:rFonts w:hint="eastAsia" w:ascii="仿宋" w:hAnsi="仿宋" w:eastAsia="仿宋" w:cs="仿宋"/>
          <w:color w:val="auto"/>
          <w:kern w:val="0"/>
        </w:rPr>
        <w:t>安全管理体系全面缺失：未按规定设置安全生产管理机构，未配备专职安全生产管理人员，未签订并落实全员安全生产责任制，未制定高处作业、脚手架使用等关键环节的安全生产规章制度和操作规程，安全生产管理处于无序状态。</w:t>
      </w:r>
    </w:p>
    <w:p>
      <w:pPr>
        <w:ind w:firstLine="640"/>
        <w:rPr>
          <w:rFonts w:hint="eastAsia" w:ascii="仿宋" w:hAnsi="仿宋" w:eastAsia="仿宋" w:cs="仿宋"/>
          <w:color w:val="auto"/>
          <w:kern w:val="0"/>
        </w:rPr>
      </w:pPr>
      <w:r>
        <w:rPr>
          <w:rFonts w:hint="eastAsia" w:ascii="仿宋" w:hAnsi="仿宋" w:eastAsia="仿宋" w:cs="仿宋"/>
          <w:color w:val="auto"/>
          <w:kern w:val="0"/>
          <w:lang w:val="en-US" w:eastAsia="zh-CN"/>
        </w:rPr>
        <w:t>3.</w:t>
      </w:r>
      <w:r>
        <w:rPr>
          <w:rFonts w:hint="eastAsia" w:ascii="仿宋" w:hAnsi="仿宋" w:eastAsia="仿宋" w:cs="仿宋"/>
          <w:color w:val="auto"/>
          <w:kern w:val="0"/>
        </w:rPr>
        <w:t>安全教育培训与技术交底严重缺位：未对作业人员揭育钧开展岗前安全生产教育和培训，未组织学习高处作业安全知识、安全操作规程及事故应急处置措施，也未针对石材铺贴作业开展专项安全技术交底，导致作业人员安全意识淡薄、操作技能不足，无法识别作业风险。</w:t>
      </w:r>
    </w:p>
    <w:p>
      <w:pPr>
        <w:ind w:firstLine="640"/>
        <w:rPr>
          <w:rFonts w:hint="eastAsia" w:ascii="仿宋" w:hAnsi="仿宋" w:eastAsia="仿宋" w:cs="仿宋"/>
          <w:color w:val="auto"/>
          <w:kern w:val="0"/>
        </w:rPr>
      </w:pPr>
      <w:r>
        <w:rPr>
          <w:rFonts w:hint="eastAsia" w:ascii="仿宋" w:hAnsi="仿宋" w:eastAsia="仿宋" w:cs="仿宋"/>
          <w:color w:val="auto"/>
          <w:kern w:val="0"/>
          <w:lang w:val="en-US" w:eastAsia="zh-CN"/>
        </w:rPr>
        <w:t>4.</w:t>
      </w:r>
      <w:r>
        <w:rPr>
          <w:rFonts w:hint="eastAsia" w:ascii="仿宋" w:hAnsi="仿宋" w:eastAsia="仿宋" w:cs="仿宋"/>
          <w:color w:val="auto"/>
          <w:kern w:val="0"/>
        </w:rPr>
        <w:t>安全投入严重不足，防护保障形同虚设：未为作业人员配备安全帽、安全带等符合国家标准的劳动防护用品，无安全防护用品购买记录及领用登记；未按规定为揭育钧购买工伤保险和安全生产责任险，违反劳动保障和安全生产相关法律法规，作业人员安全保障权益未得到落实。</w:t>
      </w:r>
    </w:p>
    <w:p>
      <w:pPr>
        <w:ind w:firstLine="640"/>
        <w:rPr>
          <w:rFonts w:hint="eastAsia" w:ascii="仿宋" w:hAnsi="仿宋" w:eastAsia="仿宋" w:cs="仿宋"/>
          <w:color w:val="auto"/>
          <w:kern w:val="0"/>
        </w:rPr>
      </w:pPr>
      <w:r>
        <w:rPr>
          <w:rFonts w:hint="eastAsia" w:ascii="仿宋" w:hAnsi="仿宋" w:eastAsia="仿宋" w:cs="仿宋"/>
          <w:color w:val="auto"/>
          <w:kern w:val="0"/>
          <w:lang w:val="en-US" w:eastAsia="zh-CN"/>
        </w:rPr>
        <w:t>5.</w:t>
      </w:r>
      <w:r>
        <w:rPr>
          <w:rFonts w:hint="eastAsia" w:ascii="仿宋" w:hAnsi="仿宋" w:eastAsia="仿宋" w:cs="仿宋"/>
          <w:color w:val="auto"/>
          <w:kern w:val="0"/>
        </w:rPr>
        <w:t>施工现场安全管控彻底失效：未开展安全隐患排查治理工作，对门式钢管脚手架未设置防护栏杆、脚手板未满铺等重大安全隐患视而不见；未安排专职安全管理人员对作业现场进行巡查监管，未能及时发现和制止作业人员未佩戴劳动防护用品、违规高处作业等危险行为，放任违章作业行为持续发生。</w:t>
      </w:r>
    </w:p>
    <w:p>
      <w:pPr>
        <w:numPr>
          <w:ilvl w:val="0"/>
          <w:numId w:val="0"/>
        </w:numPr>
        <w:tabs>
          <w:tab w:val="left" w:pos="0"/>
        </w:tabs>
        <w:spacing w:line="578" w:lineRule="exact"/>
        <w:ind w:firstLine="560" w:firstLineChars="0"/>
        <w:outlineLvl w:val="1"/>
        <w:rPr>
          <w:rFonts w:hint="default" w:ascii="Times New Roman" w:hAnsi="Times New Roman" w:eastAsia="楷体_GB2312" w:cs="Times New Roman"/>
          <w:b/>
          <w:bCs/>
          <w:color w:val="000000"/>
          <w:sz w:val="32"/>
          <w:szCs w:val="32"/>
          <w:lang w:val="en-US" w:eastAsia="zh-CN"/>
        </w:rPr>
      </w:pPr>
      <w:bookmarkStart w:id="56" w:name="_Toc31170"/>
      <w:r>
        <w:rPr>
          <w:rFonts w:hint="eastAsia" w:ascii="Times New Roman" w:eastAsia="楷体_GB2312" w:cs="Times New Roman"/>
          <w:b/>
          <w:bCs/>
          <w:color w:val="000000"/>
          <w:sz w:val="32"/>
          <w:szCs w:val="32"/>
          <w:lang w:val="en-US" w:eastAsia="zh-CN"/>
        </w:rPr>
        <w:t>（二）</w:t>
      </w:r>
      <w:r>
        <w:rPr>
          <w:rFonts w:hint="default" w:ascii="Times New Roman" w:hAnsi="Times New Roman" w:eastAsia="楷体_GB2312" w:cs="Times New Roman"/>
          <w:b/>
          <w:bCs/>
          <w:color w:val="000000"/>
          <w:sz w:val="32"/>
          <w:szCs w:val="32"/>
          <w:lang w:val="en-US" w:eastAsia="zh-CN"/>
        </w:rPr>
        <w:t>事故关联单位：</w:t>
      </w:r>
      <w:r>
        <w:rPr>
          <w:rFonts w:hint="default" w:ascii="Times New Roman" w:hAnsi="Times New Roman" w:eastAsia="楷体_GB2312" w:cs="Times New Roman"/>
          <w:b/>
          <w:bCs/>
          <w:color w:val="000000"/>
          <w:kern w:val="2"/>
          <w:sz w:val="32"/>
          <w:szCs w:val="32"/>
          <w:lang w:val="en-US" w:eastAsia="zh-CN" w:bidi="ar-SA"/>
        </w:rPr>
        <w:t>中城投集团第八工程局有限公司</w:t>
      </w:r>
      <w:bookmarkEnd w:id="56"/>
    </w:p>
    <w:p>
      <w:pPr>
        <w:spacing w:line="240" w:lineRule="auto"/>
        <w:ind w:firstLine="640" w:firstLineChars="0"/>
        <w:rPr>
          <w:rFonts w:hint="eastAsia" w:ascii="仿宋" w:hAnsi="仿宋" w:eastAsia="仿宋" w:cs="仿宋"/>
          <w:color w:val="auto"/>
          <w:kern w:val="0"/>
        </w:rPr>
      </w:pPr>
      <w:r>
        <w:rPr>
          <w:rFonts w:hint="eastAsia" w:ascii="仿宋" w:hAnsi="仿宋" w:eastAsia="仿宋" w:cs="仿宋"/>
          <w:color w:val="auto"/>
          <w:kern w:val="0"/>
          <w:lang w:val="en-US" w:eastAsia="zh-CN"/>
        </w:rPr>
        <w:t>1.</w:t>
      </w:r>
      <w:r>
        <w:rPr>
          <w:rFonts w:hint="eastAsia" w:ascii="仿宋" w:hAnsi="仿宋" w:eastAsia="仿宋" w:cs="仿宋"/>
          <w:color w:val="auto"/>
          <w:kern w:val="0"/>
        </w:rPr>
        <w:t>将石材安装工程分包给无《建筑业企业资质证书》和《安全生产许可证》的广州金叶子装饰工程有限公司，未对分包单位的资质条件、安全生产能力进行严格审查，属于典型的违法分包行为。</w:t>
      </w:r>
    </w:p>
    <w:p>
      <w:pPr>
        <w:spacing w:line="240" w:lineRule="auto"/>
        <w:ind w:firstLine="640" w:firstLineChars="0"/>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lang w:val="en-US" w:eastAsia="zh-CN"/>
        </w:rPr>
        <w:t>2.</w:t>
      </w:r>
      <w:r>
        <w:rPr>
          <w:rFonts w:hint="eastAsia" w:ascii="仿宋" w:hAnsi="仿宋" w:eastAsia="仿宋" w:cs="仿宋"/>
          <w:color w:val="auto"/>
          <w:kern w:val="0"/>
        </w:rPr>
        <w:t>作为项目总包单位，未履行对分包工程的安全生产监管职责，未建立分包工程安全管理制度，未派员对石材安装作业现场进行安全检查和指导，对分包单位无安全管理体系、无防护措施、违章作业等情况失管失察</w:t>
      </w:r>
      <w:r>
        <w:rPr>
          <w:rFonts w:hint="eastAsia" w:ascii="仿宋" w:hAnsi="仿宋" w:eastAsia="仿宋" w:cs="仿宋"/>
          <w:color w:val="auto"/>
          <w:kern w:val="0"/>
          <w:sz w:val="32"/>
          <w:szCs w:val="32"/>
          <w:lang w:val="en-US" w:eastAsia="zh-CN" w:bidi="ar-SA"/>
        </w:rPr>
        <w:t>。</w:t>
      </w:r>
    </w:p>
    <w:p>
      <w:pPr>
        <w:numPr>
          <w:ilvl w:val="0"/>
          <w:numId w:val="0"/>
        </w:numPr>
        <w:tabs>
          <w:tab w:val="left" w:pos="0"/>
        </w:tabs>
        <w:spacing w:line="578" w:lineRule="exact"/>
        <w:ind w:firstLine="560" w:firstLineChars="0"/>
        <w:outlineLvl w:val="1"/>
        <w:rPr>
          <w:rFonts w:hint="default" w:ascii="Times New Roman" w:hAnsi="Times New Roman" w:eastAsia="楷体_GB2312" w:cs="Times New Roman"/>
          <w:b/>
          <w:bCs/>
          <w:color w:val="000000"/>
          <w:sz w:val="32"/>
          <w:szCs w:val="32"/>
          <w:lang w:val="en-US" w:eastAsia="zh-CN"/>
        </w:rPr>
      </w:pPr>
      <w:bookmarkStart w:id="57" w:name="_Toc1724"/>
      <w:r>
        <w:rPr>
          <w:rFonts w:hint="eastAsia" w:ascii="Times New Roman" w:eastAsia="楷体_GB2312" w:cs="Times New Roman"/>
          <w:b/>
          <w:bCs/>
          <w:color w:val="000000"/>
          <w:sz w:val="32"/>
          <w:szCs w:val="32"/>
          <w:lang w:val="en-US" w:eastAsia="zh-CN"/>
        </w:rPr>
        <w:t>（三）</w:t>
      </w:r>
      <w:r>
        <w:rPr>
          <w:rFonts w:hint="default" w:ascii="Times New Roman" w:hAnsi="Times New Roman" w:eastAsia="楷体_GB2312" w:cs="Times New Roman"/>
          <w:b/>
          <w:bCs/>
          <w:color w:val="000000"/>
          <w:sz w:val="32"/>
          <w:szCs w:val="32"/>
          <w:lang w:val="en-US" w:eastAsia="zh-CN"/>
        </w:rPr>
        <w:t>事故</w:t>
      </w:r>
      <w:r>
        <w:rPr>
          <w:rFonts w:hint="eastAsia" w:ascii="Times New Roman" w:eastAsia="楷体_GB2312" w:cs="Times New Roman"/>
          <w:b/>
          <w:bCs/>
          <w:color w:val="000000"/>
          <w:sz w:val="32"/>
          <w:szCs w:val="32"/>
          <w:lang w:val="en-US" w:eastAsia="zh-CN"/>
        </w:rPr>
        <w:t>建设</w:t>
      </w:r>
      <w:r>
        <w:rPr>
          <w:rFonts w:hint="eastAsia" w:ascii="Times New Roman" w:hAnsi="Times New Roman" w:eastAsia="楷体_GB2312" w:cs="Times New Roman"/>
          <w:b/>
          <w:bCs/>
          <w:color w:val="000000"/>
          <w:sz w:val="32"/>
          <w:szCs w:val="32"/>
          <w:lang w:val="en-US" w:eastAsia="zh-CN"/>
        </w:rPr>
        <w:t>单位：</w:t>
      </w:r>
      <w:r>
        <w:rPr>
          <w:rFonts w:hint="eastAsia" w:ascii="Times New Roman" w:hAnsi="Times New Roman" w:eastAsia="楷体_GB2312" w:cs="Times New Roman"/>
          <w:b/>
          <w:bCs/>
          <w:color w:val="000000"/>
          <w:kern w:val="2"/>
          <w:sz w:val="32"/>
          <w:szCs w:val="32"/>
          <w:lang w:val="en-US" w:eastAsia="zh-CN" w:bidi="ar-SA"/>
        </w:rPr>
        <w:t>海南阳光颐和健康产业发展有限公司</w:t>
      </w:r>
      <w:bookmarkEnd w:id="57"/>
    </w:p>
    <w:p>
      <w:pPr>
        <w:spacing w:line="240" w:lineRule="auto"/>
        <w:ind w:firstLine="640" w:firstLineChars="0"/>
        <w:rPr>
          <w:rFonts w:hint="eastAsia" w:ascii="仿宋" w:hAnsi="仿宋" w:eastAsia="仿宋" w:cs="仿宋"/>
          <w:color w:val="auto"/>
          <w:kern w:val="0"/>
          <w:sz w:val="32"/>
          <w:szCs w:val="32"/>
          <w:lang w:val="en-US" w:eastAsia="zh-CN" w:bidi="ar-SA"/>
        </w:rPr>
      </w:pPr>
      <w:r>
        <w:rPr>
          <w:rFonts w:hint="eastAsia" w:ascii="仿宋" w:hAnsi="仿宋" w:eastAsia="仿宋" w:cs="仿宋"/>
          <w:b w:val="0"/>
          <w:bCs w:val="0"/>
          <w:color w:val="auto"/>
          <w:kern w:val="0"/>
          <w:sz w:val="32"/>
          <w:szCs w:val="32"/>
          <w:lang w:val="en-US" w:eastAsia="zh-CN" w:bidi="ar-SA"/>
        </w:rPr>
        <w:t>海南阳光颐和健康产业发展有限公司</w:t>
      </w:r>
      <w:r>
        <w:rPr>
          <w:rFonts w:hint="eastAsia" w:ascii="仿宋" w:hAnsi="仿宋" w:eastAsia="仿宋" w:cs="仿宋"/>
          <w:i w:val="0"/>
          <w:iCs w:val="0"/>
          <w:caps w:val="0"/>
          <w:color w:val="auto"/>
          <w:spacing w:val="0"/>
          <w:kern w:val="0"/>
          <w:sz w:val="32"/>
          <w:szCs w:val="32"/>
          <w:shd w:val="clear" w:fill="auto"/>
        </w:rPr>
        <w:t>虽与总包单位签订了安全生产责任书，但未履行建设单位对项目施工全过程的安全监督义务，未建立健全项目安全巡查制度，对施工现场的安全生产状况缺乏有效检查和管控，未能及时发现总包单位违法分包、施工单位无资质施工等违法违规行为</w:t>
      </w:r>
      <w:r>
        <w:rPr>
          <w:rFonts w:hint="eastAsia" w:ascii="仿宋" w:hAnsi="仿宋" w:eastAsia="仿宋" w:cs="仿宋"/>
          <w:i w:val="0"/>
          <w:iCs w:val="0"/>
          <w:caps w:val="0"/>
          <w:color w:val="auto"/>
          <w:spacing w:val="0"/>
          <w:kern w:val="0"/>
          <w:sz w:val="32"/>
          <w:szCs w:val="32"/>
          <w:shd w:val="clear"/>
          <w:lang w:eastAsia="zh-CN"/>
        </w:rPr>
        <w:t>。</w:t>
      </w:r>
    </w:p>
    <w:p>
      <w:pPr>
        <w:tabs>
          <w:tab w:val="left" w:pos="0"/>
        </w:tabs>
        <w:spacing w:line="578" w:lineRule="exact"/>
        <w:ind w:firstLine="643" w:firstLineChars="200"/>
        <w:outlineLvl w:val="1"/>
        <w:rPr>
          <w:rFonts w:hint="default" w:ascii="Times New Roman" w:hAnsi="Times New Roman" w:eastAsia="楷体_GB2312" w:cs="Times New Roman"/>
          <w:b/>
          <w:bCs/>
          <w:color w:val="000000"/>
          <w:sz w:val="32"/>
          <w:szCs w:val="32"/>
          <w:lang w:val="en-US" w:eastAsia="zh-CN"/>
        </w:rPr>
      </w:pPr>
      <w:bookmarkStart w:id="58" w:name="_Toc21977"/>
      <w:r>
        <w:rPr>
          <w:rFonts w:hint="default" w:ascii="Times New Roman" w:hAnsi="Times New Roman" w:eastAsia="楷体_GB2312" w:cs="Times New Roman"/>
          <w:b/>
          <w:bCs/>
          <w:color w:val="000000"/>
          <w:kern w:val="2"/>
          <w:sz w:val="32"/>
          <w:szCs w:val="32"/>
          <w:lang w:val="en-US" w:eastAsia="zh-CN" w:bidi="ar-SA"/>
        </w:rPr>
        <w:t>（</w:t>
      </w:r>
      <w:r>
        <w:rPr>
          <w:rFonts w:hint="eastAsia" w:ascii="Times New Roman" w:eastAsia="楷体_GB2312" w:cs="Times New Roman"/>
          <w:b/>
          <w:bCs/>
          <w:color w:val="000000"/>
          <w:kern w:val="2"/>
          <w:sz w:val="32"/>
          <w:szCs w:val="32"/>
          <w:lang w:val="en-US" w:eastAsia="zh-CN" w:bidi="ar-SA"/>
        </w:rPr>
        <w:t>四</w:t>
      </w:r>
      <w:r>
        <w:rPr>
          <w:rFonts w:hint="default" w:ascii="Times New Roman" w:hAnsi="Times New Roman" w:eastAsia="楷体_GB2312" w:cs="Times New Roman"/>
          <w:b/>
          <w:bCs/>
          <w:color w:val="000000"/>
          <w:kern w:val="2"/>
          <w:sz w:val="32"/>
          <w:szCs w:val="32"/>
          <w:lang w:val="en-US" w:eastAsia="zh-CN" w:bidi="ar-SA"/>
        </w:rPr>
        <w:t>）</w:t>
      </w:r>
      <w:r>
        <w:rPr>
          <w:rFonts w:hint="default" w:ascii="Times New Roman" w:eastAsia="楷体_GB2312"/>
          <w:b/>
          <w:bCs/>
          <w:color w:val="000000"/>
        </w:rPr>
        <w:t>相关责任人员：胡友钦</w:t>
      </w:r>
      <w:r>
        <w:rPr>
          <w:rFonts w:hint="eastAsia" w:ascii="Times New Roman" w:eastAsia="楷体_GB2312"/>
          <w:b/>
          <w:bCs/>
          <w:color w:val="000000"/>
          <w:lang w:eastAsia="zh-CN"/>
        </w:rPr>
        <w:t>（</w:t>
      </w:r>
      <w:r>
        <w:rPr>
          <w:rFonts w:hint="default" w:ascii="Times New Roman" w:hAnsi="Times New Roman" w:eastAsia="楷体_GB2312" w:cs="Times New Roman"/>
          <w:b/>
          <w:bCs/>
          <w:color w:val="000000"/>
          <w:kern w:val="2"/>
          <w:sz w:val="32"/>
          <w:szCs w:val="32"/>
          <w:lang w:val="en-US" w:eastAsia="zh-CN" w:bidi="ar-SA"/>
        </w:rPr>
        <w:t>广州金叶子装饰工程有限公司生产管理员</w:t>
      </w:r>
      <w:r>
        <w:rPr>
          <w:rFonts w:hint="eastAsia" w:ascii="Times New Roman" w:eastAsia="楷体_GB2312"/>
          <w:b/>
          <w:bCs/>
          <w:color w:val="000000"/>
          <w:lang w:eastAsia="zh-CN"/>
        </w:rPr>
        <w:t>）</w:t>
      </w:r>
      <w:bookmarkEnd w:id="58"/>
    </w:p>
    <w:p>
      <w:pPr>
        <w:keepNext w:val="0"/>
        <w:keepLines w:val="0"/>
        <w:pageBreakBefore w:val="0"/>
        <w:widowControl w:val="0"/>
        <w:kinsoku/>
        <w:wordWrap/>
        <w:overflowPunct/>
        <w:topLinePunct w:val="0"/>
        <w:bidi w:val="0"/>
        <w:adjustRightInd/>
        <w:snapToGrid/>
        <w:spacing w:line="240" w:lineRule="auto"/>
        <w:ind w:left="0" w:leftChars="0" w:right="0" w:rightChars="0" w:firstLineChars="200"/>
        <w:jc w:val="both"/>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胡友钦，广州金叶子装饰工程有限公司生产管理员，未能及时发现和有效制止作业人员未佩戴劳动防护用品及门式钢管脚手架操作平台上未设置防护栏杆、未满铺脚手板等违反安全操作规程进行违章作业行为。</w:t>
      </w:r>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000000"/>
          <w:sz w:val="32"/>
          <w:szCs w:val="32"/>
          <w:lang w:val="en-US" w:eastAsia="zh-CN"/>
        </w:rPr>
      </w:pPr>
      <w:bookmarkStart w:id="59" w:name="_Toc5443"/>
      <w:bookmarkStart w:id="60" w:name="_Toc25632"/>
      <w:bookmarkStart w:id="61" w:name="_Toc5204"/>
      <w:r>
        <w:rPr>
          <w:rFonts w:hint="eastAsia" w:ascii="Times New Roman" w:eastAsia="黑体" w:cs="Times New Roman"/>
          <w:b w:val="0"/>
          <w:bCs w:val="0"/>
          <w:color w:val="000000"/>
          <w:sz w:val="32"/>
          <w:szCs w:val="32"/>
          <w:lang w:val="en-US" w:eastAsia="zh-CN"/>
        </w:rPr>
        <w:t>五</w:t>
      </w:r>
      <w:r>
        <w:rPr>
          <w:rFonts w:hint="default" w:ascii="Times New Roman" w:hAnsi="Times New Roman" w:eastAsia="黑体" w:cs="Times New Roman"/>
          <w:b w:val="0"/>
          <w:bCs w:val="0"/>
          <w:color w:val="000000"/>
          <w:sz w:val="32"/>
          <w:szCs w:val="32"/>
          <w:lang w:val="en-US" w:eastAsia="zh-CN"/>
        </w:rPr>
        <w:t>、对有关责任人员和责任单位的处理建议</w:t>
      </w:r>
      <w:bookmarkEnd w:id="59"/>
      <w:bookmarkEnd w:id="60"/>
      <w:bookmarkEnd w:id="61"/>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883" w:firstLineChars="275"/>
        <w:jc w:val="left"/>
        <w:textAlignment w:val="auto"/>
        <w:outlineLvl w:val="1"/>
        <w:rPr>
          <w:rFonts w:hint="default" w:ascii="Times New Roman" w:hAnsi="Times New Roman" w:eastAsia="楷体_GB2312" w:cs="Times New Roman"/>
          <w:b/>
          <w:bCs/>
          <w:color w:val="000000"/>
          <w:sz w:val="32"/>
          <w:szCs w:val="32"/>
          <w:lang w:val="en-US" w:eastAsia="zh-CN"/>
        </w:rPr>
      </w:pPr>
      <w:bookmarkStart w:id="62" w:name="_Toc14843"/>
      <w:bookmarkStart w:id="63" w:name="_Toc2810"/>
      <w:bookmarkStart w:id="64" w:name="_Toc27555"/>
      <w:r>
        <w:rPr>
          <w:rFonts w:hint="default" w:ascii="Times New Roman" w:hAnsi="Times New Roman" w:eastAsia="楷体_GB2312" w:cs="Times New Roman"/>
          <w:b/>
          <w:bCs/>
          <w:color w:val="000000"/>
          <w:sz w:val="32"/>
          <w:szCs w:val="32"/>
          <w:lang w:val="en-US" w:eastAsia="zh-CN"/>
        </w:rPr>
        <w:t>（一）事故责任分析</w:t>
      </w:r>
      <w:bookmarkEnd w:id="62"/>
      <w:bookmarkEnd w:id="63"/>
      <w:bookmarkEnd w:id="64"/>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1.</w:t>
      </w:r>
      <w:r>
        <w:rPr>
          <w:rFonts w:hint="default" w:ascii="仿宋" w:hAnsi="仿宋" w:eastAsia="仿宋" w:cs="仿宋"/>
          <w:b/>
          <w:bCs/>
          <w:color w:val="000000"/>
          <w:kern w:val="0"/>
          <w:sz w:val="32"/>
          <w:szCs w:val="32"/>
          <w:lang w:val="en-US" w:eastAsia="zh-CN" w:bidi="ar-SA"/>
        </w:rPr>
        <w:t>直接责任：</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color w:val="auto"/>
          <w:lang w:val="en-US" w:eastAsia="zh-CN"/>
        </w:rPr>
        <w:t>没有戴安全帽</w:t>
      </w:r>
      <w:r>
        <w:rPr>
          <w:rFonts w:hint="eastAsia" w:ascii="仿宋" w:hAnsi="仿宋" w:eastAsia="仿宋" w:cs="仿宋"/>
          <w:b w:val="0"/>
          <w:bCs w:val="0"/>
          <w:color w:val="auto"/>
          <w:spacing w:val="0"/>
          <w:kern w:val="0"/>
          <w:sz w:val="32"/>
          <w:szCs w:val="32"/>
          <w:lang w:val="en-US" w:eastAsia="zh-CN" w:bidi="ar-SA"/>
        </w:rPr>
        <w:t>在没有安装防护栏杆、1.95米高的门</w:t>
      </w:r>
      <w:r>
        <w:rPr>
          <w:rFonts w:hint="eastAsia" w:ascii="仿宋" w:hAnsi="仿宋" w:eastAsia="仿宋" w:cs="仿宋"/>
          <w:b w:val="0"/>
          <w:bCs w:val="0"/>
          <w:color w:val="000000"/>
          <w:spacing w:val="0"/>
          <w:kern w:val="0"/>
          <w:sz w:val="32"/>
          <w:szCs w:val="32"/>
          <w:lang w:val="en-US" w:eastAsia="zh-CN" w:bidi="ar-SA"/>
        </w:rPr>
        <w:t>式脚手架上铺贴高处墙面石材，不慎失稳头朝下坠落至</w:t>
      </w:r>
      <w:r>
        <w:rPr>
          <w:rFonts w:hint="eastAsia" w:ascii="仿宋" w:hAnsi="仿宋" w:eastAsia="仿宋" w:cs="仿宋"/>
          <w:color w:val="000000"/>
          <w:kern w:val="0"/>
          <w:sz w:val="32"/>
          <w:szCs w:val="32"/>
          <w:lang w:val="en-US" w:eastAsia="zh-CN" w:bidi="ar-SA"/>
        </w:rPr>
        <w:t>地面，造成</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高处坠落导致的创伤性特重型颅脑损伤</w:t>
      </w:r>
      <w:r>
        <w:rPr>
          <w:rFonts w:hint="default" w:ascii="仿宋" w:hAnsi="仿宋" w:eastAsia="仿宋" w:cs="仿宋"/>
          <w:color w:val="000000"/>
          <w:kern w:val="0"/>
          <w:sz w:val="32"/>
          <w:szCs w:val="32"/>
          <w:lang w:val="en-US" w:eastAsia="zh-CN" w:bidi="ar-SA"/>
        </w:rPr>
        <w:t>死亡，其行为违反《中华人民共和国安全生产法》第五十七条相关规定，对事故的发生负有直接责任。</w:t>
      </w:r>
    </w:p>
    <w:tbl>
      <w:tblPr>
        <w:tblStyle w:val="14"/>
        <w:tblpPr w:leftFromText="180" w:rightFromText="180" w:vertAnchor="text" w:tblpX="307" w:tblpY="112"/>
        <w:tblOverlap w:val="never"/>
        <w:tblW w:w="8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trPr>
        <w:tc>
          <w:tcPr>
            <w:tcW w:w="8180" w:type="dxa"/>
            <w:vAlign w:val="top"/>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1.《中华人民共和国安全生产法》</w:t>
            </w:r>
            <w:r>
              <w:rPr>
                <w:rFonts w:hint="eastAsia" w:ascii="宋体" w:hAnsi="宋体" w:eastAsia="宋体" w:cs="宋体"/>
                <w:b/>
                <w:bCs/>
                <w:color w:val="000000" w:themeColor="text1"/>
                <w:sz w:val="21"/>
                <w:szCs w:val="21"/>
                <w:lang w:val="en-US" w:eastAsia="zh-CN"/>
                <w14:textFill>
                  <w14:solidFill>
                    <w14:schemeClr w14:val="tx1"/>
                  </w14:solidFill>
                </w14:textFill>
              </w:rPr>
              <w:t>相关条文，第五十七条从业人员在作业过程中，应当严格落实岗位安全责任，遵守本单位的安全生产规章制度和操作规程，服从管理，正确佩戴和使用防护用品。</w:t>
            </w:r>
          </w:p>
        </w:tc>
      </w:tr>
    </w:tbl>
    <w:p>
      <w:pPr>
        <w:pStyle w:val="20"/>
        <w:numPr>
          <w:ilvl w:val="0"/>
          <w:numId w:val="0"/>
        </w:numPr>
        <w:ind w:firstLine="643" w:firstLineChars="200"/>
        <w:rPr>
          <w:rFonts w:hint="eastAsia"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bidi="ar-SA"/>
        </w:rPr>
        <w:t>2.管理</w:t>
      </w:r>
      <w:r>
        <w:rPr>
          <w:rFonts w:hint="default" w:ascii="仿宋" w:hAnsi="仿宋" w:eastAsia="仿宋" w:cs="仿宋"/>
          <w:b/>
          <w:bCs/>
          <w:color w:val="000000"/>
          <w:kern w:val="0"/>
          <w:sz w:val="32"/>
          <w:szCs w:val="32"/>
          <w:lang w:val="en-US" w:eastAsia="zh-CN" w:bidi="ar-SA"/>
        </w:rPr>
        <w:t>责任</w:t>
      </w:r>
      <w:r>
        <w:rPr>
          <w:rFonts w:hint="eastAsia" w:ascii="仿宋" w:hAnsi="仿宋" w:eastAsia="仿宋" w:cs="仿宋"/>
          <w:b/>
          <w:bCs/>
          <w:color w:val="000000"/>
          <w:kern w:val="0"/>
          <w:sz w:val="32"/>
          <w:szCs w:val="32"/>
          <w:lang w:val="en-US" w:eastAsia="zh-CN" w:bidi="ar-SA"/>
        </w:rPr>
        <w:t>：胡友钦（广州金叶子装饰工程有限公司生产管理员）</w:t>
      </w:r>
    </w:p>
    <w:p>
      <w:pPr>
        <w:ind w:firstLine="64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作为广州金叶子装饰工程有限公司生产管理员，未能及时发现和有效制止</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未佩戴劳动防护用品及门式钢管脚手架操作平台上未设置防护栏杆、未满铺脚手板等违反安全操作规程进行违章作业行为，造成</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高处坠落导致的创伤性特重型颅脑损伤</w:t>
      </w:r>
      <w:r>
        <w:rPr>
          <w:rFonts w:hint="default" w:ascii="仿宋" w:hAnsi="仿宋" w:eastAsia="仿宋" w:cs="仿宋"/>
          <w:color w:val="000000"/>
          <w:kern w:val="0"/>
          <w:sz w:val="32"/>
          <w:szCs w:val="32"/>
          <w:lang w:val="en-US" w:eastAsia="zh-CN" w:bidi="ar-SA"/>
        </w:rPr>
        <w:t>死亡，其行为违反《中华人民共和国安全生产法》第</w:t>
      </w:r>
      <w:r>
        <w:rPr>
          <w:rFonts w:hint="eastAsia" w:ascii="仿宋" w:hAnsi="仿宋" w:eastAsia="仿宋" w:cs="仿宋"/>
          <w:color w:val="000000"/>
          <w:kern w:val="0"/>
          <w:sz w:val="32"/>
          <w:szCs w:val="32"/>
          <w:lang w:val="en-US" w:eastAsia="zh-CN" w:bidi="ar-SA"/>
        </w:rPr>
        <w:t>二十一</w:t>
      </w:r>
      <w:r>
        <w:rPr>
          <w:rFonts w:hint="default" w:ascii="仿宋" w:hAnsi="仿宋" w:eastAsia="仿宋" w:cs="仿宋"/>
          <w:color w:val="000000"/>
          <w:kern w:val="0"/>
          <w:sz w:val="32"/>
          <w:szCs w:val="32"/>
          <w:lang w:val="en-US" w:eastAsia="zh-CN" w:bidi="ar-SA"/>
        </w:rPr>
        <w:t>条相关规定，对事故的发生负有</w:t>
      </w:r>
      <w:r>
        <w:rPr>
          <w:rFonts w:hint="eastAsia" w:ascii="仿宋" w:hAnsi="仿宋" w:eastAsia="仿宋" w:cs="仿宋"/>
          <w:color w:val="000000"/>
          <w:kern w:val="0"/>
          <w:sz w:val="32"/>
          <w:szCs w:val="32"/>
          <w:lang w:val="en-US" w:eastAsia="zh-CN" w:bidi="ar-SA"/>
        </w:rPr>
        <w:t>主要管理</w:t>
      </w:r>
      <w:r>
        <w:rPr>
          <w:rFonts w:hint="default" w:ascii="仿宋" w:hAnsi="仿宋" w:eastAsia="仿宋" w:cs="仿宋"/>
          <w:color w:val="000000"/>
          <w:kern w:val="0"/>
          <w:sz w:val="32"/>
          <w:szCs w:val="32"/>
          <w:lang w:val="en-US" w:eastAsia="zh-CN" w:bidi="ar-SA"/>
        </w:rPr>
        <w:t>责任。</w:t>
      </w:r>
    </w:p>
    <w:tbl>
      <w:tblPr>
        <w:tblStyle w:val="14"/>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55" w:type="dxa"/>
            <w:vAlign w:val="top"/>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‌《中华人民共和国安全生产法》第二十一条  生产经营单位的主要负责人对本单位安全生产工作负有下列职责：（一）建立健全并落实本单位全员安全生产责任制，加强安全生产标准化建设；</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（二）组织制定并实施本单位安全生产规章制度和操作规程；</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（三）组织制定并实施本单位安全生产教育和培训计划；</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（四）保证本单位安全生产投入的有效实施；</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（五）组织建立并落实安全风险分级管控和隐患排查治理双重预防工作机制，督促、检查本单位的安全生产工作，及时消除生产安全事故隐患；</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宋体" w:hAnsi="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2.《建筑施工门式钢管脚手架安全技术标准》（JGJT128-2019）6.5.7架体顶部作业平台应满铺脚手板，周边应设防护栏杆和挡脚板。</w:t>
            </w:r>
          </w:p>
        </w:tc>
      </w:tr>
    </w:tbl>
    <w:p>
      <w:pPr>
        <w:numPr>
          <w:ilvl w:val="0"/>
          <w:numId w:val="0"/>
        </w:numPr>
        <w:ind w:firstLine="643" w:firstLineChars="200"/>
        <w:rPr>
          <w:rFonts w:hint="eastAsia" w:ascii="仿宋" w:hAnsi="仿宋" w:eastAsia="仿宋" w:cs="仿宋"/>
          <w:b/>
          <w:bCs/>
          <w:color w:val="auto"/>
          <w:kern w:val="0"/>
          <w:sz w:val="32"/>
          <w:szCs w:val="32"/>
          <w:lang w:val="en-US" w:eastAsia="zh-CN" w:bidi="ar-SA"/>
        </w:rPr>
      </w:pPr>
      <w:r>
        <w:rPr>
          <w:rFonts w:hint="eastAsia" w:ascii="仿宋" w:hAnsi="仿宋" w:eastAsia="仿宋" w:cs="仿宋"/>
          <w:b/>
          <w:bCs/>
          <w:color w:val="auto"/>
          <w:kern w:val="0"/>
          <w:sz w:val="32"/>
          <w:szCs w:val="32"/>
          <w:lang w:val="en-US" w:eastAsia="zh-CN" w:bidi="ar-SA"/>
        </w:rPr>
        <w:t>3.领导责任：广州金叶子装饰工程有限公司</w:t>
      </w:r>
    </w:p>
    <w:p>
      <w:pPr>
        <w:ind w:firstLine="640"/>
        <w:rPr>
          <w:rFonts w:hint="eastAsia" w:ascii="仿宋" w:hAnsi="仿宋" w:eastAsia="仿宋" w:cs="仿宋"/>
          <w:color w:val="auto"/>
          <w:kern w:val="0"/>
          <w:sz w:val="32"/>
          <w:szCs w:val="32"/>
          <w:lang w:val="en-US" w:eastAsia="zh-CN" w:bidi="ar-SA"/>
        </w:rPr>
      </w:pPr>
      <w:r>
        <w:rPr>
          <w:rFonts w:hint="eastAsia" w:ascii="仿宋" w:hAnsi="仿宋" w:eastAsia="仿宋" w:cs="仿宋"/>
          <w:color w:val="000000"/>
          <w:kern w:val="0"/>
          <w:sz w:val="32"/>
          <w:szCs w:val="32"/>
          <w:lang w:val="en-US" w:eastAsia="zh-CN" w:bidi="ar-SA"/>
        </w:rPr>
        <w:t>无《</w:t>
      </w:r>
      <w:r>
        <w:rPr>
          <w:rFonts w:hint="default" w:ascii="仿宋" w:hAnsi="仿宋" w:eastAsia="仿宋" w:cs="仿宋"/>
          <w:color w:val="000000"/>
          <w:kern w:val="0"/>
          <w:sz w:val="32"/>
          <w:szCs w:val="32"/>
          <w:lang w:val="en-US" w:eastAsia="zh-CN" w:bidi="ar-SA"/>
        </w:rPr>
        <w:t>建筑业企业资质证书</w:t>
      </w:r>
      <w:r>
        <w:rPr>
          <w:rFonts w:hint="eastAsia" w:ascii="仿宋" w:hAnsi="仿宋" w:eastAsia="仿宋" w:cs="仿宋"/>
          <w:color w:val="000000"/>
          <w:kern w:val="0"/>
          <w:sz w:val="32"/>
          <w:szCs w:val="32"/>
          <w:lang w:val="en-US" w:eastAsia="zh-CN" w:bidi="ar-SA"/>
        </w:rPr>
        <w:t>》和《</w:t>
      </w:r>
      <w:r>
        <w:rPr>
          <w:rFonts w:hint="default" w:ascii="仿宋" w:hAnsi="仿宋" w:eastAsia="仿宋" w:cs="仿宋"/>
          <w:color w:val="000000"/>
          <w:kern w:val="0"/>
          <w:sz w:val="32"/>
          <w:szCs w:val="32"/>
          <w:lang w:val="en-US" w:eastAsia="zh-CN" w:bidi="ar-SA"/>
        </w:rPr>
        <w:t>安全生产许可证</w:t>
      </w:r>
      <w:r>
        <w:rPr>
          <w:rFonts w:hint="eastAsia" w:ascii="仿宋" w:hAnsi="仿宋" w:eastAsia="仿宋" w:cs="仿宋"/>
          <w:color w:val="000000"/>
          <w:kern w:val="0"/>
          <w:sz w:val="32"/>
          <w:szCs w:val="32"/>
          <w:lang w:val="en-US" w:eastAsia="zh-CN" w:bidi="ar-SA"/>
        </w:rPr>
        <w:t>》承接石材安装工程，未配备劳动防护用品给事故者，未能及时发现和有效制止</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未佩戴劳动防护用品及门式钢管脚手架操作平台上未设置防护栏杆、未满铺脚手板等违反安全操作规程进行违章作业行为。未设置安全生产机构，未签订并落实</w:t>
      </w:r>
      <w:r>
        <w:rPr>
          <w:rFonts w:hint="default" w:ascii="仿宋" w:hAnsi="仿宋" w:eastAsia="仿宋" w:cs="仿宋"/>
          <w:color w:val="000000"/>
          <w:kern w:val="0"/>
          <w:sz w:val="32"/>
          <w:szCs w:val="32"/>
          <w:lang w:val="en-US" w:eastAsia="zh-CN" w:bidi="ar-SA"/>
        </w:rPr>
        <w:t>全员安全生产责任制</w:t>
      </w:r>
      <w:r>
        <w:rPr>
          <w:rFonts w:hint="eastAsia" w:ascii="仿宋" w:hAnsi="仿宋" w:eastAsia="仿宋" w:cs="仿宋"/>
          <w:color w:val="000000"/>
          <w:kern w:val="0"/>
          <w:sz w:val="32"/>
          <w:szCs w:val="32"/>
          <w:lang w:val="en-US" w:eastAsia="zh-CN" w:bidi="ar-SA"/>
        </w:rPr>
        <w:t>，未</w:t>
      </w:r>
      <w:r>
        <w:rPr>
          <w:rFonts w:hint="default" w:ascii="仿宋" w:hAnsi="仿宋" w:eastAsia="仿宋" w:cs="仿宋"/>
          <w:color w:val="000000"/>
          <w:kern w:val="0"/>
          <w:sz w:val="32"/>
          <w:szCs w:val="32"/>
          <w:lang w:val="en-US" w:eastAsia="zh-CN" w:bidi="ar-SA"/>
        </w:rPr>
        <w:t>制定和实施规章制度和操作规程</w:t>
      </w:r>
      <w:r>
        <w:rPr>
          <w:rFonts w:hint="eastAsia" w:ascii="仿宋" w:hAnsi="仿宋" w:eastAsia="仿宋" w:cs="仿宋"/>
          <w:color w:val="000000"/>
          <w:kern w:val="0"/>
          <w:sz w:val="32"/>
          <w:szCs w:val="32"/>
          <w:lang w:val="en-US" w:eastAsia="zh-CN" w:bidi="ar-SA"/>
        </w:rPr>
        <w:t>，未</w:t>
      </w:r>
      <w:r>
        <w:rPr>
          <w:rFonts w:hint="eastAsia" w:ascii="仿宋" w:hAnsi="仿宋" w:eastAsia="仿宋" w:cs="仿宋"/>
          <w:color w:val="auto"/>
          <w:kern w:val="0"/>
          <w:sz w:val="32"/>
          <w:szCs w:val="32"/>
          <w:lang w:val="en-US" w:eastAsia="zh-CN" w:bidi="ar-SA"/>
        </w:rPr>
        <w:t>对事故者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进行安全教育培训，</w:t>
      </w:r>
      <w:r>
        <w:rPr>
          <w:rFonts w:hint="eastAsia" w:ascii="仿宋" w:hAnsi="仿宋" w:eastAsia="仿宋" w:cs="仿宋"/>
          <w:color w:val="000000"/>
          <w:kern w:val="0"/>
          <w:sz w:val="32"/>
          <w:szCs w:val="32"/>
          <w:lang w:val="en-US" w:eastAsia="zh-CN" w:bidi="ar-SA"/>
        </w:rPr>
        <w:t>未对</w:t>
      </w:r>
      <w:r>
        <w:rPr>
          <w:rFonts w:hint="eastAsia" w:ascii="仿宋" w:hAnsi="仿宋" w:eastAsia="仿宋" w:cs="仿宋"/>
          <w:color w:val="auto"/>
          <w:kern w:val="0"/>
          <w:sz w:val="32"/>
          <w:szCs w:val="32"/>
          <w:lang w:val="en-US" w:eastAsia="zh-CN" w:bidi="ar-SA"/>
        </w:rPr>
        <w:t>事故者</w:t>
      </w:r>
      <w:r>
        <w:rPr>
          <w:rFonts w:hint="default"/>
          <w:color w:val="auto"/>
          <w:lang w:val="en-US" w:eastAsia="zh-CN"/>
        </w:rPr>
        <w:t>揭育钧</w:t>
      </w:r>
      <w:r>
        <w:rPr>
          <w:rFonts w:hint="eastAsia"/>
          <w:color w:val="auto"/>
          <w:lang w:val="en-US" w:eastAsia="zh-CN"/>
        </w:rPr>
        <w:t>进行安全技术交底，</w:t>
      </w:r>
      <w:r>
        <w:rPr>
          <w:rFonts w:hint="eastAsia" w:ascii="仿宋" w:hAnsi="仿宋" w:eastAsia="仿宋" w:cs="仿宋"/>
          <w:color w:val="000000"/>
          <w:kern w:val="0"/>
          <w:sz w:val="32"/>
          <w:szCs w:val="32"/>
          <w:lang w:val="en-US" w:eastAsia="zh-CN" w:bidi="ar-SA"/>
        </w:rPr>
        <w:t>未开展</w:t>
      </w:r>
      <w:r>
        <w:rPr>
          <w:rFonts w:hint="default" w:ascii="仿宋" w:hAnsi="仿宋" w:eastAsia="仿宋" w:cs="仿宋"/>
          <w:color w:val="000000"/>
          <w:kern w:val="0"/>
          <w:sz w:val="32"/>
          <w:szCs w:val="32"/>
          <w:lang w:val="en-US" w:eastAsia="zh-CN" w:bidi="ar-SA"/>
        </w:rPr>
        <w:t>安全</w:t>
      </w:r>
      <w:r>
        <w:rPr>
          <w:rFonts w:hint="eastAsia" w:ascii="仿宋" w:hAnsi="仿宋" w:eastAsia="仿宋" w:cs="仿宋"/>
          <w:color w:val="000000"/>
          <w:kern w:val="0"/>
          <w:sz w:val="32"/>
          <w:szCs w:val="32"/>
          <w:lang w:val="en-US" w:eastAsia="zh-CN" w:bidi="ar-SA"/>
        </w:rPr>
        <w:t>隐患排查治理，</w:t>
      </w:r>
      <w:r>
        <w:rPr>
          <w:rFonts w:hint="eastAsia" w:ascii="仿宋" w:hAnsi="仿宋" w:eastAsia="仿宋" w:cs="仿宋"/>
          <w:color w:val="auto"/>
          <w:kern w:val="0"/>
          <w:sz w:val="32"/>
          <w:szCs w:val="32"/>
          <w:lang w:val="en-US" w:eastAsia="zh-CN" w:bidi="ar-SA"/>
        </w:rPr>
        <w:t>未提供</w:t>
      </w:r>
      <w:r>
        <w:rPr>
          <w:rFonts w:hint="eastAsia" w:ascii="仿宋" w:hAnsi="仿宋" w:eastAsia="仿宋" w:cs="仿宋"/>
          <w:color w:val="000000"/>
          <w:kern w:val="0"/>
          <w:sz w:val="32"/>
          <w:szCs w:val="32"/>
          <w:lang w:val="en-US" w:eastAsia="zh-CN" w:bidi="ar-SA"/>
        </w:rPr>
        <w:t>施工安全预案，</w:t>
      </w:r>
      <w:r>
        <w:rPr>
          <w:rFonts w:hint="eastAsia" w:ascii="仿宋" w:hAnsi="仿宋" w:eastAsia="仿宋" w:cs="仿宋"/>
          <w:color w:val="auto"/>
          <w:kern w:val="0"/>
          <w:sz w:val="32"/>
          <w:szCs w:val="32"/>
          <w:lang w:val="en-US" w:eastAsia="zh-CN" w:bidi="ar-SA"/>
        </w:rPr>
        <w:t>未给事故者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购买</w:t>
      </w:r>
      <w:r>
        <w:rPr>
          <w:rFonts w:hint="default" w:ascii="仿宋" w:hAnsi="仿宋" w:eastAsia="仿宋" w:cs="仿宋"/>
          <w:color w:val="auto"/>
          <w:kern w:val="0"/>
          <w:sz w:val="32"/>
          <w:szCs w:val="32"/>
          <w:lang w:val="en-US" w:eastAsia="zh-CN" w:bidi="ar-SA"/>
        </w:rPr>
        <w:t>工伤保险</w:t>
      </w:r>
      <w:r>
        <w:rPr>
          <w:rFonts w:hint="eastAsia" w:ascii="仿宋" w:hAnsi="仿宋" w:eastAsia="仿宋" w:cs="仿宋"/>
          <w:color w:val="auto"/>
          <w:kern w:val="0"/>
          <w:sz w:val="32"/>
          <w:szCs w:val="32"/>
          <w:lang w:val="en-US" w:eastAsia="zh-CN" w:bidi="ar-SA"/>
        </w:rPr>
        <w:t>和</w:t>
      </w:r>
      <w:r>
        <w:rPr>
          <w:rFonts w:hint="default" w:ascii="仿宋" w:hAnsi="仿宋" w:eastAsia="仿宋" w:cs="仿宋"/>
          <w:color w:val="auto"/>
          <w:kern w:val="0"/>
          <w:sz w:val="32"/>
          <w:szCs w:val="32"/>
          <w:lang w:val="en-US" w:eastAsia="zh-CN" w:bidi="ar-SA"/>
        </w:rPr>
        <w:t>安全生产责任险</w:t>
      </w:r>
      <w:r>
        <w:rPr>
          <w:rFonts w:hint="eastAsia" w:ascii="仿宋" w:hAnsi="仿宋" w:eastAsia="仿宋" w:cs="仿宋"/>
          <w:color w:val="auto"/>
          <w:kern w:val="0"/>
          <w:sz w:val="32"/>
          <w:szCs w:val="32"/>
          <w:lang w:val="en-US" w:eastAsia="zh-CN" w:bidi="ar-SA"/>
        </w:rPr>
        <w:t>，无事故者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的安全用品领用记录。未提供安全设备购买记录</w:t>
      </w:r>
      <w:r>
        <w:rPr>
          <w:rFonts w:hint="eastAsia" w:ascii="仿宋" w:hAnsi="仿宋" w:eastAsia="仿宋" w:cs="仿宋"/>
          <w:color w:val="000000"/>
          <w:kern w:val="0"/>
          <w:sz w:val="32"/>
          <w:szCs w:val="32"/>
          <w:lang w:val="en-US" w:eastAsia="zh-CN" w:bidi="ar-SA"/>
        </w:rPr>
        <w:t>，造成</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高处坠落导致的创伤性特重型颅脑损伤</w:t>
      </w:r>
      <w:r>
        <w:rPr>
          <w:rFonts w:hint="default" w:ascii="仿宋" w:hAnsi="仿宋" w:eastAsia="仿宋" w:cs="仿宋"/>
          <w:color w:val="000000"/>
          <w:kern w:val="0"/>
          <w:sz w:val="32"/>
          <w:szCs w:val="32"/>
          <w:lang w:val="en-US" w:eastAsia="zh-CN" w:bidi="ar-SA"/>
        </w:rPr>
        <w:t>死亡，其行为违反《中华人民共和国安全生产法》第</w:t>
      </w:r>
      <w:r>
        <w:rPr>
          <w:rFonts w:hint="eastAsia" w:ascii="仿宋" w:hAnsi="仿宋" w:eastAsia="仿宋" w:cs="仿宋"/>
          <w:color w:val="000000"/>
          <w:kern w:val="0"/>
          <w:sz w:val="32"/>
          <w:szCs w:val="32"/>
          <w:lang w:val="en-US" w:eastAsia="zh-CN" w:bidi="ar-SA"/>
        </w:rPr>
        <w:t>二十八</w:t>
      </w:r>
      <w:r>
        <w:rPr>
          <w:rFonts w:hint="default" w:ascii="仿宋" w:hAnsi="仿宋" w:eastAsia="仿宋" w:cs="仿宋"/>
          <w:color w:val="000000"/>
          <w:kern w:val="0"/>
          <w:sz w:val="32"/>
          <w:szCs w:val="32"/>
          <w:lang w:val="en-US" w:eastAsia="zh-CN" w:bidi="ar-SA"/>
        </w:rPr>
        <w:t>条</w:t>
      </w:r>
      <w:r>
        <w:rPr>
          <w:rFonts w:hint="eastAsia" w:ascii="仿宋" w:hAnsi="仿宋" w:eastAsia="仿宋" w:cs="仿宋"/>
          <w:color w:val="000000"/>
          <w:kern w:val="0"/>
          <w:sz w:val="32"/>
          <w:szCs w:val="32"/>
          <w:lang w:val="en-US" w:eastAsia="zh-CN" w:bidi="ar-SA"/>
        </w:rPr>
        <w:t>、四十五条、五十一条等</w:t>
      </w:r>
      <w:r>
        <w:rPr>
          <w:rFonts w:hint="default" w:ascii="仿宋" w:hAnsi="仿宋" w:eastAsia="仿宋" w:cs="仿宋"/>
          <w:color w:val="000000"/>
          <w:kern w:val="0"/>
          <w:sz w:val="32"/>
          <w:szCs w:val="32"/>
          <w:lang w:val="en-US" w:eastAsia="zh-CN" w:bidi="ar-SA"/>
        </w:rPr>
        <w:t>相关规定，对事故的发生负有</w:t>
      </w:r>
      <w:r>
        <w:rPr>
          <w:rFonts w:hint="eastAsia" w:ascii="仿宋" w:hAnsi="仿宋" w:eastAsia="仿宋" w:cs="仿宋"/>
          <w:color w:val="000000"/>
          <w:kern w:val="0"/>
          <w:sz w:val="32"/>
          <w:szCs w:val="32"/>
          <w:lang w:val="en-US" w:eastAsia="zh-CN" w:bidi="ar-SA"/>
        </w:rPr>
        <w:t>重要领导</w:t>
      </w:r>
      <w:r>
        <w:rPr>
          <w:rFonts w:hint="default" w:ascii="仿宋" w:hAnsi="仿宋" w:eastAsia="仿宋" w:cs="仿宋"/>
          <w:color w:val="000000"/>
          <w:kern w:val="0"/>
          <w:sz w:val="32"/>
          <w:szCs w:val="32"/>
          <w:lang w:val="en-US" w:eastAsia="zh-CN" w:bidi="ar-SA"/>
        </w:rPr>
        <w:t>责任。</w:t>
      </w:r>
    </w:p>
    <w:tbl>
      <w:tblPr>
        <w:tblStyle w:val="14"/>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060" w:type="dxa"/>
            <w:vAlign w:val="top"/>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2.</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‌《中华人民共和国安全生产法》第四十四条　生产经营单位应当教育和督促从业人员严格执行本单位的安全生产规章制度和安全操作规程；并向从业人员如实告知作业场所和工作岗位存在的危险因素、防范措施以及事故应急措施。</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3.</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‌《中华人民共和国安全生产法》第四十五条  生产经营单位必须为从业人员提供符合国家标准或者行业标准的劳动防护用品，并监督、教育从业人员按照使用规则佩戴、使用。</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4.</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‌《中华人民共和国安全生产法》第五十一条  生产经营单位必须依法参加工伤保险，为从业人员缴纳保险费。国家鼓励生产经营单位投保安全生产责任保险；属于国家规定的高危行业、领域的生产经营单位，应当投保安全生产责任保险。</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5.</w:t>
            </w:r>
            <w:r>
              <w:rPr>
                <w:rFonts w:hint="eastAsia" w:ascii="宋体" w:hAnsi="宋体" w:eastAsia="宋体" w:cs="宋体"/>
                <w:b/>
                <w:bCs/>
                <w:color w:val="000000" w:themeColor="text1"/>
                <w:sz w:val="21"/>
                <w:szCs w:val="21"/>
                <w:lang w:val="en-US" w:eastAsia="zh-CN"/>
                <w14:textFill>
                  <w14:solidFill>
                    <w14:schemeClr w14:val="tx1"/>
                  </w14:solidFill>
                </w14:textFill>
              </w:rPr>
              <w:t>《建筑施工企业安全生产许可证管理规定》（2004年7月5日</w:t>
            </w:r>
            <w:r>
              <w:rPr>
                <w:rFonts w:hint="eastAsia" w:ascii="宋体" w:hAnsi="宋体" w:cs="宋体"/>
                <w:b/>
                <w:bCs/>
                <w:color w:val="000000" w:themeColor="text1"/>
                <w:sz w:val="21"/>
                <w:szCs w:val="21"/>
                <w:lang w:val="en-US" w:eastAsia="zh-CN"/>
                <w14:textFill>
                  <w14:solidFill>
                    <w14:schemeClr w14:val="tx1"/>
                  </w14:solidFill>
                </w14:textFill>
              </w:rPr>
              <w:t>中华人民共和</w:t>
            </w:r>
            <w:r>
              <w:rPr>
                <w:rFonts w:hint="eastAsia" w:ascii="宋体" w:hAnsi="宋体" w:eastAsia="宋体" w:cs="宋体"/>
                <w:b/>
                <w:bCs/>
                <w:color w:val="000000" w:themeColor="text1"/>
                <w:sz w:val="21"/>
                <w:szCs w:val="21"/>
                <w:lang w:val="en-US" w:eastAsia="zh-CN"/>
                <w14:textFill>
                  <w14:solidFill>
                    <w14:schemeClr w14:val="tx1"/>
                  </w14:solidFill>
                </w14:textFill>
              </w:rPr>
              <w:t>国建设部令第128号发布，根据2015年1月22日中华人民共和国住房和城乡建设部令第23号《住房和城乡建设部关于修改</w:t>
            </w:r>
            <w:r>
              <w:rPr>
                <w:rFonts w:hint="eastAsia" w:ascii="宋体" w:hAnsi="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lang w:val="en-US" w:eastAsia="zh-CN"/>
                <w14:textFill>
                  <w14:solidFill>
                    <w14:schemeClr w14:val="tx1"/>
                  </w14:solidFill>
                </w14:textFill>
              </w:rPr>
              <w:t>市政公用设施抗灾设防管理规定</w:t>
            </w:r>
            <w:r>
              <w:rPr>
                <w:rFonts w:hint="eastAsia" w:ascii="宋体" w:hAnsi="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lang w:val="en-US" w:eastAsia="zh-CN"/>
                <w14:textFill>
                  <w14:solidFill>
                    <w14:schemeClr w14:val="tx1"/>
                  </w14:solidFill>
                </w14:textFill>
              </w:rPr>
              <w:t>等部门规章的决定》修正），第二条　国家对建筑施工企业实行安全生产许可制度。建筑施工企业未取得安全生产许可证的，不得从事建筑施工活动。本规定所称建筑施工企业，是指从事土木工程、建筑工程、线路管道和设备安装工程及装修工程的新建、扩建、改建和拆除等有关活动的企业。</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6.</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‌《中华人民共和国安全生产法》第二十条  生产经营单位应当具备本法和有关法律、行政法规和国家标准或者行业标准规定的安全生产条件；不具备安全生产条件的，不得从事生产经营活动。</w:t>
            </w:r>
          </w:p>
        </w:tc>
      </w:tr>
    </w:tbl>
    <w:p>
      <w:pPr>
        <w:numPr>
          <w:ilvl w:val="0"/>
          <w:numId w:val="0"/>
        </w:numPr>
        <w:ind w:left="0" w:leftChars="0" w:firstLine="643" w:firstLineChars="200"/>
        <w:rPr>
          <w:rFonts w:hint="eastAsia" w:ascii="仿宋" w:hAnsi="仿宋" w:eastAsia="仿宋" w:cs="仿宋"/>
          <w:b/>
          <w:bCs/>
          <w:color w:val="auto"/>
          <w:kern w:val="0"/>
          <w:sz w:val="32"/>
          <w:szCs w:val="32"/>
          <w:lang w:val="en-US" w:eastAsia="zh-CN" w:bidi="ar-SA"/>
        </w:rPr>
      </w:pPr>
      <w:bookmarkStart w:id="65" w:name="_Toc11602"/>
      <w:bookmarkStart w:id="66" w:name="_Toc8983"/>
      <w:r>
        <w:rPr>
          <w:rFonts w:hint="eastAsia" w:ascii="仿宋" w:hAnsi="仿宋" w:eastAsia="仿宋" w:cs="仿宋"/>
          <w:b/>
          <w:bCs/>
          <w:color w:val="auto"/>
          <w:kern w:val="0"/>
          <w:sz w:val="32"/>
          <w:szCs w:val="32"/>
          <w:lang w:val="en-US" w:eastAsia="zh-CN" w:bidi="ar-SA"/>
        </w:rPr>
        <w:t>4.领导责任：中城投集团第八工程局有限公司</w:t>
      </w:r>
    </w:p>
    <w:p>
      <w:pPr>
        <w:numPr>
          <w:ilvl w:val="0"/>
          <w:numId w:val="0"/>
        </w:numPr>
        <w:ind w:firstLine="640" w:firstLineChars="200"/>
        <w:rPr>
          <w:rFonts w:hint="eastAsia" w:ascii="仿宋" w:hAnsi="仿宋" w:eastAsia="仿宋" w:cs="仿宋"/>
          <w:b/>
          <w:bCs/>
          <w:color w:val="auto"/>
          <w:kern w:val="0"/>
          <w:sz w:val="32"/>
          <w:szCs w:val="32"/>
          <w:lang w:val="en-US" w:eastAsia="zh-CN" w:bidi="ar-SA"/>
        </w:rPr>
      </w:pPr>
      <w:r>
        <w:rPr>
          <w:rFonts w:hint="eastAsia" w:ascii="仿宋" w:hAnsi="仿宋" w:eastAsia="仿宋" w:cs="仿宋"/>
          <w:i w:val="0"/>
          <w:iCs w:val="0"/>
          <w:caps w:val="0"/>
          <w:color w:val="auto"/>
          <w:spacing w:val="0"/>
          <w:kern w:val="0"/>
          <w:sz w:val="32"/>
          <w:szCs w:val="32"/>
          <w:shd w:val="clear" w:fill="auto"/>
        </w:rPr>
        <w:t>该公司将石材安装工程违法分包给无资质、无安全生产许可的广州金叶子装饰工程有限公司，未对分包单位资质和安全生产条件进行严格审查，未履行分包工程安全监管职责，对分包单位违法施工、违章作业行为失管失察，对事故发生负有次要领导责任</w:t>
      </w:r>
      <w:r>
        <w:rPr>
          <w:rFonts w:hint="eastAsia" w:ascii="仿宋" w:hAnsi="仿宋" w:eastAsia="仿宋" w:cs="仿宋"/>
          <w:color w:val="000000"/>
          <w:kern w:val="0"/>
          <w:sz w:val="32"/>
          <w:szCs w:val="32"/>
          <w:lang w:val="en-US" w:eastAsia="zh-CN" w:bidi="ar-SA"/>
        </w:rPr>
        <w:t>。</w:t>
      </w:r>
    </w:p>
    <w:tbl>
      <w:tblPr>
        <w:tblStyle w:val="14"/>
        <w:tblW w:w="88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44" w:type="dxa"/>
            <w:tcMar>
              <w:left w:w="108" w:type="dxa"/>
              <w:right w:w="108" w:type="dxa"/>
            </w:tcMar>
          </w:tcPr>
          <w:p>
            <w:pPr>
              <w:pStyle w:val="20"/>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eastAsia="楷体_GB2312" w:cs="Times New Roman"/>
                <w:b w:val="0"/>
                <w:bCs w:val="0"/>
                <w:color w:val="000000"/>
                <w:sz w:val="32"/>
                <w:szCs w:val="32"/>
                <w:vertAlign w:val="baseline"/>
                <w:lang w:val="en-US" w:eastAsia="zh-CN"/>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‌《中华人民共和国安全生产法》第四十九条  生产经营单位不得将生产经营项目、场所、设备发包或者出租给不具备安全生产条件或者相应资质的单位或者个人。</w:t>
            </w:r>
          </w:p>
        </w:tc>
      </w:tr>
    </w:tbl>
    <w:p>
      <w:pPr>
        <w:numPr>
          <w:ilvl w:val="0"/>
          <w:numId w:val="0"/>
        </w:numPr>
        <w:ind w:left="0" w:leftChars="0" w:firstLine="643" w:firstLineChars="200"/>
        <w:rPr>
          <w:rFonts w:hint="eastAsia" w:ascii="仿宋" w:hAnsi="仿宋" w:eastAsia="仿宋" w:cs="仿宋"/>
          <w:b/>
          <w:bCs/>
          <w:color w:val="auto"/>
          <w:kern w:val="0"/>
          <w:sz w:val="32"/>
          <w:szCs w:val="32"/>
          <w:lang w:val="en-US" w:eastAsia="zh-CN" w:bidi="ar-SA"/>
        </w:rPr>
      </w:pPr>
      <w:r>
        <w:rPr>
          <w:rFonts w:hint="eastAsia" w:ascii="仿宋" w:hAnsi="仿宋" w:eastAsia="仿宋" w:cs="仿宋"/>
          <w:b/>
          <w:bCs/>
          <w:color w:val="auto"/>
          <w:kern w:val="0"/>
          <w:sz w:val="32"/>
          <w:szCs w:val="32"/>
          <w:lang w:val="en-US" w:eastAsia="zh-CN" w:bidi="ar-SA"/>
        </w:rPr>
        <w:t>5.领导责任：海南阳光颐和健康产业发展有限公司</w:t>
      </w:r>
    </w:p>
    <w:p>
      <w:pPr>
        <w:keepNext w:val="0"/>
        <w:keepLines w:val="0"/>
        <w:pageBreakBefore w:val="0"/>
        <w:widowControl/>
        <w:numPr>
          <w:ilvl w:val="-1"/>
          <w:numId w:val="0"/>
        </w:numPr>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 w:hAnsi="仿宋" w:eastAsia="仿宋" w:cs="仿宋"/>
          <w:b w:val="0"/>
          <w:bCs w:val="0"/>
          <w:color w:val="auto"/>
          <w:kern w:val="0"/>
          <w:sz w:val="32"/>
          <w:szCs w:val="32"/>
          <w:lang w:val="en-US" w:eastAsia="zh-CN"/>
        </w:rPr>
      </w:pPr>
      <w:r>
        <w:rPr>
          <w:rFonts w:hint="default" w:ascii="仿宋" w:hAnsi="仿宋" w:eastAsia="仿宋" w:cs="仿宋"/>
          <w:color w:val="auto"/>
          <w:kern w:val="0"/>
        </w:rPr>
        <w:t>该公司作为建设单位，违反《中华人民共和国安全生产法》第四十九条 “生产经营单位对承包单位、承租单位的安全生产工作统一协调、管理，定期进行安全检查，发现安全问题的，应当及时督促整改” 的规定，虽与总包单位签订安全生产责任书，但未履行项目施工全过程安全监督义务，未对总包单位的分包行为进行有效核查，未及时发现并制止违法分包、无资质施工等违法违规行为，对施工现场安全隐患排查整改督促不力，对事故发生负有一定</w:t>
      </w:r>
      <w:r>
        <w:rPr>
          <w:rFonts w:hint="eastAsia" w:ascii="仿宋" w:hAnsi="仿宋" w:eastAsia="仿宋" w:cs="仿宋"/>
          <w:color w:val="auto"/>
          <w:kern w:val="0"/>
          <w:lang w:val="en-US" w:eastAsia="zh-CN"/>
        </w:rPr>
        <w:t>领导</w:t>
      </w:r>
      <w:r>
        <w:rPr>
          <w:rFonts w:hint="default" w:ascii="仿宋" w:hAnsi="仿宋" w:eastAsia="仿宋" w:cs="仿宋"/>
          <w:color w:val="auto"/>
          <w:kern w:val="0"/>
        </w:rPr>
        <w:t>责任。</w:t>
      </w:r>
    </w:p>
    <w:p>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578" w:lineRule="exact"/>
        <w:ind w:left="0" w:leftChars="0" w:right="0" w:rightChars="0" w:firstLine="883" w:firstLineChars="275"/>
        <w:jc w:val="left"/>
        <w:textAlignment w:val="auto"/>
        <w:outlineLvl w:val="1"/>
        <w:rPr>
          <w:rFonts w:hint="default" w:ascii="Times New Roman" w:hAnsi="Times New Roman" w:eastAsia="楷体_GB2312" w:cs="Times New Roman"/>
          <w:b/>
          <w:bCs/>
          <w:color w:val="000000"/>
          <w:sz w:val="32"/>
          <w:szCs w:val="32"/>
          <w:lang w:val="en-US" w:eastAsia="zh-CN"/>
        </w:rPr>
      </w:pPr>
      <w:bookmarkStart w:id="67" w:name="_Toc10979"/>
      <w:r>
        <w:rPr>
          <w:rFonts w:hint="default" w:ascii="Times New Roman" w:hAnsi="Times New Roman" w:eastAsia="楷体_GB2312" w:cs="Times New Roman"/>
          <w:b/>
          <w:bCs/>
          <w:color w:val="000000"/>
          <w:sz w:val="32"/>
          <w:szCs w:val="32"/>
          <w:lang w:val="en-US" w:eastAsia="zh-CN"/>
        </w:rPr>
        <w:t>（二）处理建议</w:t>
      </w:r>
      <w:bookmarkEnd w:id="65"/>
      <w:bookmarkEnd w:id="66"/>
      <w:bookmarkEnd w:id="67"/>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根据《中华人民共和国安全生产法》《海南经济特区安全生产条例》《生产安全事故罚款处罚规定（试行）》《安全生产行政处罚自由裁量适用规则（试行）》等法律法规规章的有关规定，按照</w:t>
      </w:r>
      <w:r>
        <w:rPr>
          <w:rFonts w:hint="default" w:ascii="仿宋" w:hAnsi="仿宋" w:eastAsia="仿宋" w:cs="仿宋"/>
          <w:b/>
          <w:bCs/>
          <w:color w:val="000000"/>
          <w:kern w:val="0"/>
          <w:sz w:val="32"/>
          <w:szCs w:val="32"/>
          <w:lang w:val="en-US" w:eastAsia="zh-CN" w:bidi="ar-SA"/>
        </w:rPr>
        <w:t>“全面分析违法行为的主体、客体、主观方面、客观方面等因素，综合裁量，合理确定应否给予行政处罚或者应当给予行政处罚的种类、幅度。给予行政处罚的种类、幅度应当与违法行为的事实、性质、情节、认知态度以及社会危害程度相当”</w:t>
      </w:r>
      <w:r>
        <w:rPr>
          <w:rFonts w:hint="default" w:ascii="仿宋" w:hAnsi="仿宋" w:eastAsia="仿宋" w:cs="仿宋"/>
          <w:color w:val="000000"/>
          <w:kern w:val="0"/>
          <w:sz w:val="32"/>
          <w:szCs w:val="32"/>
          <w:lang w:val="en-US" w:eastAsia="zh-CN" w:bidi="ar-SA"/>
        </w:rPr>
        <w:t>的指导原则，结合本事故的相关情况，在认定事故责任后，提出相关处理建议。</w:t>
      </w:r>
    </w:p>
    <w:p>
      <w:pPr>
        <w:ind w:firstLine="640"/>
        <w:rPr>
          <w:rFonts w:hint="default" w:ascii="仿宋" w:hAnsi="仿宋" w:eastAsia="仿宋" w:cs="仿宋"/>
          <w:color w:val="000000"/>
          <w:kern w:val="0"/>
          <w:sz w:val="32"/>
          <w:szCs w:val="32"/>
          <w:lang w:val="en-US" w:eastAsia="zh-CN" w:bidi="ar-SA"/>
        </w:rPr>
      </w:pPr>
      <w:r>
        <w:rPr>
          <w:rFonts w:hint="default" w:ascii="仿宋" w:hAnsi="仿宋" w:eastAsia="仿宋" w:cs="仿宋"/>
          <w:b/>
          <w:bCs/>
          <w:color w:val="000000"/>
          <w:kern w:val="0"/>
          <w:sz w:val="32"/>
          <w:szCs w:val="32"/>
          <w:lang w:val="en-US" w:eastAsia="zh-CN" w:bidi="ar-SA"/>
        </w:rPr>
        <w:t>1.</w:t>
      </w:r>
      <w:r>
        <w:rPr>
          <w:rFonts w:hint="default"/>
          <w:b/>
          <w:bCs/>
          <w:color w:val="auto"/>
          <w:lang w:val="en-US" w:eastAsia="zh-CN"/>
        </w:rPr>
        <w:t>揭育钧</w:t>
      </w:r>
      <w:r>
        <w:rPr>
          <w:rFonts w:hint="default" w:ascii="仿宋" w:hAnsi="仿宋" w:eastAsia="仿宋" w:cs="仿宋"/>
          <w:color w:val="000000"/>
          <w:kern w:val="0"/>
          <w:sz w:val="32"/>
          <w:szCs w:val="32"/>
          <w:lang w:val="en-US" w:eastAsia="zh-CN" w:bidi="ar-SA"/>
        </w:rPr>
        <w:t>：作为事故发生的直接责任人员，鉴于已经在事故中死亡，不再提出处理意见。</w:t>
      </w:r>
    </w:p>
    <w:p>
      <w:pPr>
        <w:numPr>
          <w:ilvl w:val="0"/>
          <w:numId w:val="0"/>
        </w:numPr>
        <w:ind w:leftChars="200"/>
        <w:rPr>
          <w:rFonts w:hint="eastAsia" w:ascii="仿宋" w:hAnsi="仿宋" w:eastAsia="仿宋" w:cs="仿宋"/>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2.胡友钦（广州金叶子装饰工程有限公司生产管理员）</w:t>
      </w:r>
    </w:p>
    <w:p>
      <w:pPr>
        <w:numPr>
          <w:ilvl w:val="0"/>
          <w:numId w:val="0"/>
        </w:numPr>
        <w:ind w:left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未能及时发现和有效制止</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未佩戴劳动防护用</w:t>
      </w:r>
    </w:p>
    <w:p>
      <w:pPr>
        <w:numPr>
          <w:ilvl w:val="0"/>
          <w:numId w:val="0"/>
        </w:numP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品及门式钢管脚手架操作平台上未设置防护栏杆、未满铺脚手板等违反安全操作规程进行违章作业行为，造成高处坠落导致的创伤性特重型颅脑损伤</w:t>
      </w:r>
      <w:r>
        <w:rPr>
          <w:rFonts w:hint="default" w:ascii="仿宋" w:hAnsi="仿宋" w:eastAsia="仿宋" w:cs="仿宋"/>
          <w:color w:val="000000"/>
          <w:kern w:val="0"/>
          <w:sz w:val="32"/>
          <w:szCs w:val="32"/>
          <w:lang w:val="en-US" w:eastAsia="zh-CN" w:bidi="ar-SA"/>
        </w:rPr>
        <w:t>死亡，其行为违反《中华人民共和国安全生产法》第</w:t>
      </w:r>
      <w:r>
        <w:rPr>
          <w:rFonts w:hint="eastAsia" w:ascii="仿宋" w:hAnsi="仿宋" w:eastAsia="仿宋" w:cs="仿宋"/>
          <w:color w:val="000000"/>
          <w:kern w:val="0"/>
          <w:sz w:val="32"/>
          <w:szCs w:val="32"/>
          <w:lang w:val="en-US" w:eastAsia="zh-CN" w:bidi="ar-SA"/>
        </w:rPr>
        <w:t>二十一</w:t>
      </w:r>
      <w:r>
        <w:rPr>
          <w:rFonts w:hint="default" w:ascii="仿宋" w:hAnsi="仿宋" w:eastAsia="仿宋" w:cs="仿宋"/>
          <w:color w:val="000000"/>
          <w:kern w:val="0"/>
          <w:sz w:val="32"/>
          <w:szCs w:val="32"/>
          <w:lang w:val="en-US" w:eastAsia="zh-CN" w:bidi="ar-SA"/>
        </w:rPr>
        <w:t>条相关规定，建议依据《中华人民共和国安全生产法》</w:t>
      </w:r>
      <w:r>
        <w:rPr>
          <w:rFonts w:hint="eastAsia" w:ascii="仿宋" w:hAnsi="仿宋" w:eastAsia="仿宋" w:cs="仿宋"/>
          <w:color w:val="000000"/>
          <w:kern w:val="0"/>
          <w:sz w:val="32"/>
          <w:szCs w:val="32"/>
          <w:lang w:val="en-US" w:eastAsia="zh-CN" w:bidi="ar-SA"/>
        </w:rPr>
        <w:t>第九十五条  生产经营单位的主要负责人未履行本法规定的安全生产管理职责，导致发生生产安全事故的，由应急管理部门依照下列规定进行处罚。</w:t>
      </w:r>
    </w:p>
    <w:tbl>
      <w:tblPr>
        <w:tblStyle w:val="1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第九十五条  生产经营单位的主要负责人未履行本法规定的安全生产管理职责，导致发生生产安全事故的，由应急管理部门依照下列规定处以罚款：</w:t>
            </w:r>
          </w:p>
          <w:p>
            <w:pPr>
              <w:pStyle w:val="20"/>
              <w:outlineLvl w:val="9"/>
              <w:rPr>
                <w:rFonts w:hint="eastAsia" w:ascii="仿宋" w:hAnsi="仿宋" w:eastAsia="仿宋" w:cs="仿宋"/>
                <w:color w:val="000000"/>
                <w:kern w:val="0"/>
                <w:sz w:val="32"/>
                <w:szCs w:val="32"/>
                <w:vertAlign w:val="baseline"/>
                <w:lang w:val="en-US" w:eastAsia="zh-CN" w:bidi="ar-SA"/>
              </w:rPr>
            </w:pPr>
            <w:r>
              <w:rPr>
                <w:rFonts w:hint="eastAsia" w:ascii="宋体" w:hAnsi="宋体" w:eastAsia="宋体" w:cs="宋体"/>
                <w:b/>
                <w:bCs/>
                <w:color w:val="000000" w:themeColor="text1"/>
                <w:sz w:val="21"/>
                <w:szCs w:val="21"/>
                <w:lang w:val="en-US" w:eastAsia="zh-CN"/>
                <w14:textFill>
                  <w14:solidFill>
                    <w14:schemeClr w14:val="tx1"/>
                  </w14:solidFill>
                </w14:textFill>
              </w:rPr>
              <w:t>（一）发生一般事故的，处上一年年收入百分之四十的罚款；</w:t>
            </w:r>
          </w:p>
        </w:tc>
      </w:tr>
    </w:tbl>
    <w:p>
      <w:pPr>
        <w:numPr>
          <w:ilvl w:val="0"/>
          <w:numId w:val="0"/>
        </w:numPr>
        <w:ind w:firstLine="643" w:firstLineChars="200"/>
        <w:rPr>
          <w:rFonts w:hint="default" w:ascii="仿宋" w:hAnsi="仿宋" w:eastAsia="仿宋" w:cs="仿宋"/>
          <w:color w:val="000000"/>
          <w:kern w:val="0"/>
          <w:sz w:val="32"/>
          <w:szCs w:val="32"/>
          <w:vertAlign w:val="baseline"/>
          <w:lang w:val="en-US" w:eastAsia="zh-CN" w:bidi="ar-SA"/>
        </w:rPr>
      </w:pPr>
      <w:r>
        <w:rPr>
          <w:rFonts w:hint="eastAsia" w:ascii="仿宋" w:hAnsi="仿宋" w:eastAsia="仿宋" w:cs="仿宋"/>
          <w:b/>
          <w:bCs/>
          <w:color w:val="000000"/>
          <w:kern w:val="0"/>
          <w:sz w:val="32"/>
          <w:szCs w:val="32"/>
          <w:lang w:val="en-US" w:eastAsia="zh-CN" w:bidi="ar-SA"/>
        </w:rPr>
        <w:t>3</w:t>
      </w:r>
      <w:r>
        <w:rPr>
          <w:rFonts w:hint="default" w:ascii="仿宋" w:hAnsi="仿宋" w:eastAsia="仿宋" w:cs="仿宋"/>
          <w:b/>
          <w:bCs/>
          <w:color w:val="000000"/>
          <w:kern w:val="0"/>
          <w:sz w:val="32"/>
          <w:szCs w:val="32"/>
          <w:lang w:val="en-US" w:eastAsia="zh-CN" w:bidi="ar-SA"/>
        </w:rPr>
        <w:t>.</w:t>
      </w:r>
      <w:r>
        <w:rPr>
          <w:rFonts w:hint="eastAsia" w:ascii="仿宋" w:hAnsi="仿宋" w:eastAsia="仿宋" w:cs="仿宋"/>
          <w:b/>
          <w:bCs/>
          <w:color w:val="auto"/>
          <w:kern w:val="0"/>
          <w:sz w:val="32"/>
          <w:szCs w:val="32"/>
          <w:lang w:val="en-US" w:eastAsia="zh-CN" w:bidi="ar-SA"/>
        </w:rPr>
        <w:t>广州金叶子装饰工程有限公司：</w:t>
      </w:r>
      <w:r>
        <w:rPr>
          <w:rFonts w:hint="eastAsia" w:ascii="仿宋" w:hAnsi="仿宋" w:eastAsia="仿宋" w:cs="仿宋"/>
          <w:color w:val="000000"/>
          <w:kern w:val="0"/>
          <w:sz w:val="32"/>
          <w:szCs w:val="32"/>
          <w:lang w:val="en-US" w:eastAsia="zh-CN" w:bidi="ar-SA"/>
        </w:rPr>
        <w:t>未配备劳动防护用品给事故者，未能及时发现和有效制止</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未佩戴劳动防护用品及门式钢管脚手架操作平台上未设置防护栏杆、未满铺脚手板等违反安全操作规程进行违章作业行为，未设置安全生产机构，未签订并落实</w:t>
      </w:r>
      <w:r>
        <w:rPr>
          <w:rFonts w:hint="default" w:ascii="仿宋" w:hAnsi="仿宋" w:eastAsia="仿宋" w:cs="仿宋"/>
          <w:color w:val="000000"/>
          <w:kern w:val="0"/>
          <w:sz w:val="32"/>
          <w:szCs w:val="32"/>
          <w:lang w:val="en-US" w:eastAsia="zh-CN" w:bidi="ar-SA"/>
        </w:rPr>
        <w:t>全员安全生产责任制</w:t>
      </w:r>
      <w:r>
        <w:rPr>
          <w:rFonts w:hint="eastAsia" w:ascii="仿宋" w:hAnsi="仿宋" w:eastAsia="仿宋" w:cs="仿宋"/>
          <w:color w:val="000000"/>
          <w:kern w:val="0"/>
          <w:sz w:val="32"/>
          <w:szCs w:val="32"/>
          <w:lang w:val="en-US" w:eastAsia="zh-CN" w:bidi="ar-SA"/>
        </w:rPr>
        <w:t>，未</w:t>
      </w:r>
      <w:r>
        <w:rPr>
          <w:rFonts w:hint="default" w:ascii="仿宋" w:hAnsi="仿宋" w:eastAsia="仿宋" w:cs="仿宋"/>
          <w:color w:val="000000"/>
          <w:kern w:val="0"/>
          <w:sz w:val="32"/>
          <w:szCs w:val="32"/>
          <w:lang w:val="en-US" w:eastAsia="zh-CN" w:bidi="ar-SA"/>
        </w:rPr>
        <w:t>制定和实施规章制度和操作规程</w:t>
      </w:r>
      <w:r>
        <w:rPr>
          <w:rFonts w:hint="eastAsia" w:ascii="仿宋" w:hAnsi="仿宋" w:eastAsia="仿宋" w:cs="仿宋"/>
          <w:color w:val="000000"/>
          <w:kern w:val="0"/>
          <w:sz w:val="32"/>
          <w:szCs w:val="32"/>
          <w:lang w:val="en-US" w:eastAsia="zh-CN" w:bidi="ar-SA"/>
        </w:rPr>
        <w:t>，未</w:t>
      </w:r>
      <w:r>
        <w:rPr>
          <w:rFonts w:hint="eastAsia" w:ascii="仿宋" w:hAnsi="仿宋" w:eastAsia="仿宋" w:cs="仿宋"/>
          <w:color w:val="auto"/>
          <w:kern w:val="0"/>
          <w:sz w:val="32"/>
          <w:szCs w:val="32"/>
          <w:lang w:val="en-US" w:eastAsia="zh-CN" w:bidi="ar-SA"/>
        </w:rPr>
        <w:t>对事故者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进行安全教育培训，</w:t>
      </w:r>
      <w:r>
        <w:rPr>
          <w:rFonts w:hint="eastAsia" w:ascii="仿宋" w:hAnsi="仿宋" w:eastAsia="仿宋" w:cs="仿宋"/>
          <w:color w:val="000000"/>
          <w:kern w:val="0"/>
          <w:sz w:val="32"/>
          <w:szCs w:val="32"/>
          <w:lang w:val="en-US" w:eastAsia="zh-CN" w:bidi="ar-SA"/>
        </w:rPr>
        <w:t>未对</w:t>
      </w:r>
      <w:r>
        <w:rPr>
          <w:rFonts w:hint="eastAsia" w:ascii="仿宋" w:hAnsi="仿宋" w:eastAsia="仿宋" w:cs="仿宋"/>
          <w:color w:val="auto"/>
          <w:kern w:val="0"/>
          <w:sz w:val="32"/>
          <w:szCs w:val="32"/>
          <w:lang w:val="en-US" w:eastAsia="zh-CN" w:bidi="ar-SA"/>
        </w:rPr>
        <w:t>事故者</w:t>
      </w:r>
      <w:r>
        <w:rPr>
          <w:rFonts w:hint="default"/>
          <w:color w:val="auto"/>
          <w:lang w:val="en-US" w:eastAsia="zh-CN"/>
        </w:rPr>
        <w:t>揭育钧</w:t>
      </w:r>
      <w:r>
        <w:rPr>
          <w:rFonts w:hint="eastAsia"/>
          <w:color w:val="auto"/>
          <w:lang w:val="en-US" w:eastAsia="zh-CN"/>
        </w:rPr>
        <w:t>进行安全技术交底，</w:t>
      </w:r>
      <w:r>
        <w:rPr>
          <w:rFonts w:hint="eastAsia" w:ascii="仿宋" w:hAnsi="仿宋" w:eastAsia="仿宋" w:cs="仿宋"/>
          <w:color w:val="000000"/>
          <w:kern w:val="0"/>
          <w:sz w:val="32"/>
          <w:szCs w:val="32"/>
          <w:lang w:val="en-US" w:eastAsia="zh-CN" w:bidi="ar-SA"/>
        </w:rPr>
        <w:t>未开展</w:t>
      </w:r>
      <w:r>
        <w:rPr>
          <w:rFonts w:hint="default" w:ascii="仿宋" w:hAnsi="仿宋" w:eastAsia="仿宋" w:cs="仿宋"/>
          <w:color w:val="000000"/>
          <w:kern w:val="0"/>
          <w:sz w:val="32"/>
          <w:szCs w:val="32"/>
          <w:lang w:val="en-US" w:eastAsia="zh-CN" w:bidi="ar-SA"/>
        </w:rPr>
        <w:t>安全</w:t>
      </w:r>
      <w:r>
        <w:rPr>
          <w:rFonts w:hint="eastAsia" w:ascii="仿宋" w:hAnsi="仿宋" w:eastAsia="仿宋" w:cs="仿宋"/>
          <w:color w:val="000000"/>
          <w:kern w:val="0"/>
          <w:sz w:val="32"/>
          <w:szCs w:val="32"/>
          <w:lang w:val="en-US" w:eastAsia="zh-CN" w:bidi="ar-SA"/>
        </w:rPr>
        <w:t>隐患排查治理，</w:t>
      </w:r>
      <w:r>
        <w:rPr>
          <w:rFonts w:hint="eastAsia" w:ascii="仿宋" w:hAnsi="仿宋" w:eastAsia="仿宋" w:cs="仿宋"/>
          <w:color w:val="auto"/>
          <w:kern w:val="0"/>
          <w:sz w:val="32"/>
          <w:szCs w:val="32"/>
          <w:lang w:val="en-US" w:eastAsia="zh-CN" w:bidi="ar-SA"/>
        </w:rPr>
        <w:t>未提供</w:t>
      </w:r>
      <w:r>
        <w:rPr>
          <w:rFonts w:hint="eastAsia" w:ascii="仿宋" w:hAnsi="仿宋" w:eastAsia="仿宋" w:cs="仿宋"/>
          <w:color w:val="000000"/>
          <w:kern w:val="0"/>
          <w:sz w:val="32"/>
          <w:szCs w:val="32"/>
          <w:lang w:val="en-US" w:eastAsia="zh-CN" w:bidi="ar-SA"/>
        </w:rPr>
        <w:t>施工安全预案，</w:t>
      </w:r>
      <w:r>
        <w:rPr>
          <w:rFonts w:hint="eastAsia" w:ascii="仿宋" w:hAnsi="仿宋" w:eastAsia="仿宋" w:cs="仿宋"/>
          <w:color w:val="auto"/>
          <w:kern w:val="0"/>
          <w:sz w:val="32"/>
          <w:szCs w:val="32"/>
          <w:lang w:val="en-US" w:eastAsia="zh-CN" w:bidi="ar-SA"/>
        </w:rPr>
        <w:t>未给事故者</w:t>
      </w:r>
      <w:r>
        <w:rPr>
          <w:rFonts w:hint="default"/>
          <w:color w:val="auto"/>
          <w:lang w:val="en-US" w:eastAsia="zh-CN"/>
        </w:rPr>
        <w:t>揭育钧</w:t>
      </w:r>
      <w:r>
        <w:rPr>
          <w:rFonts w:hint="eastAsia" w:ascii="仿宋" w:hAnsi="仿宋" w:eastAsia="仿宋" w:cs="仿宋"/>
          <w:color w:val="auto"/>
          <w:kern w:val="0"/>
          <w:sz w:val="32"/>
          <w:szCs w:val="32"/>
          <w:lang w:val="en-US" w:eastAsia="zh-CN" w:bidi="ar-SA"/>
        </w:rPr>
        <w:t>购买</w:t>
      </w:r>
      <w:r>
        <w:rPr>
          <w:rFonts w:hint="default" w:ascii="仿宋" w:hAnsi="仿宋" w:eastAsia="仿宋" w:cs="仿宋"/>
          <w:color w:val="auto"/>
          <w:kern w:val="0"/>
          <w:sz w:val="32"/>
          <w:szCs w:val="32"/>
          <w:lang w:val="en-US" w:eastAsia="zh-CN" w:bidi="ar-SA"/>
        </w:rPr>
        <w:t>工伤保险</w:t>
      </w:r>
      <w:r>
        <w:rPr>
          <w:rFonts w:hint="eastAsia" w:ascii="仿宋" w:hAnsi="仿宋" w:eastAsia="仿宋" w:cs="仿宋"/>
          <w:color w:val="auto"/>
          <w:kern w:val="0"/>
          <w:sz w:val="32"/>
          <w:szCs w:val="32"/>
          <w:lang w:val="en-US" w:eastAsia="zh-CN" w:bidi="ar-SA"/>
        </w:rPr>
        <w:t>和</w:t>
      </w:r>
      <w:r>
        <w:rPr>
          <w:rFonts w:hint="default" w:ascii="仿宋" w:hAnsi="仿宋" w:eastAsia="仿宋" w:cs="仿宋"/>
          <w:color w:val="auto"/>
          <w:kern w:val="0"/>
          <w:sz w:val="32"/>
          <w:szCs w:val="32"/>
          <w:lang w:val="en-US" w:eastAsia="zh-CN" w:bidi="ar-SA"/>
        </w:rPr>
        <w:t>安全生产责任险</w:t>
      </w:r>
      <w:r>
        <w:rPr>
          <w:rFonts w:hint="eastAsia" w:ascii="仿宋" w:hAnsi="仿宋" w:eastAsia="仿宋" w:cs="仿宋"/>
          <w:color w:val="auto"/>
          <w:kern w:val="0"/>
          <w:sz w:val="32"/>
          <w:szCs w:val="32"/>
          <w:lang w:val="en-US" w:eastAsia="zh-CN" w:bidi="ar-SA"/>
        </w:rPr>
        <w:t>，</w:t>
      </w:r>
      <w:r>
        <w:rPr>
          <w:rFonts w:hint="eastAsia" w:ascii="仿宋" w:hAnsi="仿宋" w:eastAsia="仿宋" w:cs="仿宋"/>
          <w:color w:val="000000"/>
          <w:kern w:val="0"/>
          <w:sz w:val="32"/>
          <w:szCs w:val="32"/>
          <w:lang w:val="en-US" w:eastAsia="zh-CN" w:bidi="ar-SA"/>
        </w:rPr>
        <w:t>造成</w:t>
      </w:r>
      <w:r>
        <w:rPr>
          <w:rFonts w:hint="eastAsia" w:ascii="仿宋" w:hAnsi="仿宋" w:eastAsia="仿宋" w:cs="仿宋"/>
          <w:b w:val="0"/>
          <w:bCs w:val="0"/>
          <w:color w:val="000000"/>
          <w:spacing w:val="0"/>
          <w:kern w:val="0"/>
          <w:sz w:val="32"/>
          <w:szCs w:val="32"/>
          <w:lang w:val="en-US" w:eastAsia="zh-CN" w:bidi="ar-SA"/>
        </w:rPr>
        <w:t>事故者</w:t>
      </w:r>
      <w:r>
        <w:rPr>
          <w:rFonts w:hint="default"/>
          <w:color w:val="auto"/>
          <w:lang w:val="en-US" w:eastAsia="zh-CN"/>
        </w:rPr>
        <w:t>揭育钧</w:t>
      </w:r>
      <w:r>
        <w:rPr>
          <w:rFonts w:hint="eastAsia" w:ascii="仿宋" w:hAnsi="仿宋" w:eastAsia="仿宋" w:cs="仿宋"/>
          <w:color w:val="000000"/>
          <w:kern w:val="0"/>
          <w:sz w:val="32"/>
          <w:szCs w:val="32"/>
          <w:lang w:val="en-US" w:eastAsia="zh-CN" w:bidi="ar-SA"/>
        </w:rPr>
        <w:t>高处坠落导致的创伤性特重型颅脑损伤</w:t>
      </w:r>
      <w:r>
        <w:rPr>
          <w:rFonts w:hint="default" w:ascii="仿宋" w:hAnsi="仿宋" w:eastAsia="仿宋" w:cs="仿宋"/>
          <w:color w:val="000000"/>
          <w:kern w:val="0"/>
          <w:sz w:val="32"/>
          <w:szCs w:val="32"/>
          <w:lang w:val="en-US" w:eastAsia="zh-CN" w:bidi="ar-SA"/>
        </w:rPr>
        <w:t>死亡，其行为违反《中华人民共和国安全生产法》第</w:t>
      </w:r>
      <w:r>
        <w:rPr>
          <w:rFonts w:hint="eastAsia" w:ascii="仿宋" w:hAnsi="仿宋" w:eastAsia="仿宋" w:cs="仿宋"/>
          <w:color w:val="000000"/>
          <w:kern w:val="0"/>
          <w:sz w:val="32"/>
          <w:szCs w:val="32"/>
          <w:lang w:val="en-US" w:eastAsia="zh-CN" w:bidi="ar-SA"/>
        </w:rPr>
        <w:t>二十八</w:t>
      </w:r>
      <w:r>
        <w:rPr>
          <w:rFonts w:hint="default" w:ascii="仿宋" w:hAnsi="仿宋" w:eastAsia="仿宋" w:cs="仿宋"/>
          <w:color w:val="000000"/>
          <w:kern w:val="0"/>
          <w:sz w:val="32"/>
          <w:szCs w:val="32"/>
          <w:lang w:val="en-US" w:eastAsia="zh-CN" w:bidi="ar-SA"/>
        </w:rPr>
        <w:t>条</w:t>
      </w:r>
      <w:r>
        <w:rPr>
          <w:rFonts w:hint="eastAsia" w:ascii="仿宋" w:hAnsi="仿宋" w:eastAsia="仿宋" w:cs="仿宋"/>
          <w:color w:val="000000"/>
          <w:kern w:val="0"/>
          <w:sz w:val="32"/>
          <w:szCs w:val="32"/>
          <w:lang w:val="en-US" w:eastAsia="zh-CN" w:bidi="ar-SA"/>
        </w:rPr>
        <w:t>、四十五条、五十一条等</w:t>
      </w:r>
      <w:r>
        <w:rPr>
          <w:rFonts w:hint="default" w:ascii="仿宋" w:hAnsi="仿宋" w:eastAsia="仿宋" w:cs="仿宋"/>
          <w:color w:val="000000"/>
          <w:kern w:val="0"/>
          <w:sz w:val="32"/>
          <w:szCs w:val="32"/>
          <w:lang w:val="en-US" w:eastAsia="zh-CN" w:bidi="ar-SA"/>
        </w:rPr>
        <w:t>有关规定，建议依据《中华人民共和国安全生产法》第一百一十四条第一款的规定，结合《海南省应急管理行政处罚自由裁量基准（2022版）》进行依法处理。</w:t>
      </w:r>
    </w:p>
    <w:tbl>
      <w:tblPr>
        <w:tblStyle w:val="14"/>
        <w:tblW w:w="88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844" w:type="dxa"/>
            <w:tcMar>
              <w:left w:w="108" w:type="dxa"/>
              <w:right w:w="108" w:type="dxa"/>
            </w:tcMar>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《中华人民共和国安全生产法》</w:t>
            </w:r>
            <w:r>
              <w:rPr>
                <w:rFonts w:hint="eastAsia" w:ascii="宋体" w:hAnsi="宋体" w:eastAsia="宋体" w:cs="宋体"/>
                <w:b/>
                <w:bCs/>
                <w:color w:val="000000" w:themeColor="text1"/>
                <w:sz w:val="21"/>
                <w:szCs w:val="21"/>
                <w:lang w:val="en-US" w:eastAsia="zh-CN"/>
                <w14:textFill>
                  <w14:solidFill>
                    <w14:schemeClr w14:val="tx1"/>
                  </w14:solidFill>
                </w14:textFill>
              </w:rPr>
              <w:t>相关条文</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lang w:val="en-US" w:eastAsia="zh-CN"/>
                <w14:textFill>
                  <w14:solidFill>
                    <w14:schemeClr w14:val="tx1"/>
                  </w14:solidFill>
                </w14:textFill>
              </w:rPr>
              <w:t>.第一百一十四条发生生产安全事故，对负有责任的生产经营单位除要求其依法承担相应的赔偿等责任外，由应急管理部门依照下列规定处以罚款:</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仿宋" w:hAnsi="仿宋" w:eastAsia="仿宋" w:cs="仿宋"/>
                <w:color w:val="000000"/>
                <w:kern w:val="0"/>
                <w:sz w:val="32"/>
                <w:szCs w:val="32"/>
                <w:vertAlign w:val="baseline"/>
                <w:lang w:val="en-US" w:eastAsia="zh-CN" w:bidi="ar-SA"/>
              </w:rPr>
            </w:pPr>
            <w:r>
              <w:rPr>
                <w:rFonts w:hint="eastAsia" w:ascii="宋体" w:hAnsi="宋体" w:eastAsia="宋体" w:cs="宋体"/>
                <w:b/>
                <w:bCs/>
                <w:color w:val="000000" w:themeColor="text1"/>
                <w:sz w:val="21"/>
                <w:szCs w:val="21"/>
                <w:lang w:val="en-US" w:eastAsia="zh-CN"/>
                <w14:textFill>
                  <w14:solidFill>
                    <w14:schemeClr w14:val="tx1"/>
                  </w14:solidFill>
                </w14:textFill>
              </w:rPr>
              <w:t>（一）发生一般事故的，处三十万元以上一百万元以下的罚款。……</w:t>
            </w:r>
          </w:p>
        </w:tc>
      </w:tr>
    </w:tbl>
    <w:p>
      <w:pPr>
        <w:numPr>
          <w:ilvl w:val="0"/>
          <w:numId w:val="0"/>
        </w:numPr>
        <w:ind w:leftChars="200"/>
        <w:rPr>
          <w:rFonts w:hint="default" w:ascii="仿宋" w:hAnsi="仿宋" w:eastAsia="仿宋" w:cs="仿宋"/>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4.</w:t>
      </w:r>
      <w:r>
        <w:rPr>
          <w:rFonts w:hint="default" w:ascii="仿宋" w:hAnsi="仿宋" w:eastAsia="仿宋" w:cs="仿宋"/>
          <w:b/>
          <w:bCs/>
          <w:color w:val="000000"/>
          <w:kern w:val="0"/>
          <w:sz w:val="32"/>
          <w:szCs w:val="32"/>
          <w:lang w:val="en-US" w:eastAsia="zh-CN" w:bidi="ar-SA"/>
        </w:rPr>
        <w:t>中城投集团第八工程局有限公司</w:t>
      </w:r>
    </w:p>
    <w:p>
      <w:pPr>
        <w:numPr>
          <w:ilvl w:val="0"/>
          <w:numId w:val="0"/>
        </w:numPr>
        <w:ind w:leftChars="20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将石材安装工程违法分包给无《</w:t>
      </w:r>
      <w:r>
        <w:rPr>
          <w:rFonts w:hint="default" w:ascii="仿宋" w:hAnsi="仿宋" w:eastAsia="仿宋" w:cs="仿宋"/>
          <w:color w:val="000000"/>
          <w:kern w:val="0"/>
          <w:sz w:val="32"/>
          <w:szCs w:val="32"/>
          <w:lang w:val="en-US" w:eastAsia="zh-CN" w:bidi="ar-SA"/>
        </w:rPr>
        <w:t>建筑业企业资质证书</w:t>
      </w:r>
      <w:r>
        <w:rPr>
          <w:rFonts w:hint="eastAsia" w:ascii="仿宋" w:hAnsi="仿宋" w:eastAsia="仿宋" w:cs="仿宋"/>
          <w:color w:val="000000"/>
          <w:kern w:val="0"/>
          <w:sz w:val="32"/>
          <w:szCs w:val="32"/>
          <w:lang w:val="en-US" w:eastAsia="zh-CN" w:bidi="ar-SA"/>
        </w:rPr>
        <w:t>》和《</w:t>
      </w:r>
      <w:r>
        <w:rPr>
          <w:rFonts w:hint="default" w:ascii="仿宋" w:hAnsi="仿宋" w:eastAsia="仿宋" w:cs="仿宋"/>
          <w:color w:val="000000"/>
          <w:kern w:val="0"/>
          <w:sz w:val="32"/>
          <w:szCs w:val="32"/>
          <w:lang w:val="en-US" w:eastAsia="zh-CN" w:bidi="ar-SA"/>
        </w:rPr>
        <w:t>安</w:t>
      </w:r>
    </w:p>
    <w:p>
      <w:pPr>
        <w:numPr>
          <w:ilvl w:val="0"/>
          <w:numId w:val="0"/>
        </w:numPr>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全生产许可证</w:t>
      </w:r>
      <w:r>
        <w:rPr>
          <w:rFonts w:hint="eastAsia" w:ascii="仿宋" w:hAnsi="仿宋" w:eastAsia="仿宋" w:cs="仿宋"/>
          <w:color w:val="000000"/>
          <w:kern w:val="0"/>
          <w:sz w:val="32"/>
          <w:szCs w:val="32"/>
          <w:lang w:val="en-US" w:eastAsia="zh-CN" w:bidi="ar-SA"/>
        </w:rPr>
        <w:t>》的</w:t>
      </w:r>
      <w:r>
        <w:rPr>
          <w:rFonts w:hint="eastAsia" w:ascii="仿宋" w:hAnsi="仿宋" w:eastAsia="仿宋" w:cs="仿宋"/>
          <w:color w:val="auto"/>
          <w:kern w:val="0"/>
          <w:sz w:val="32"/>
          <w:szCs w:val="32"/>
          <w:lang w:val="en-US" w:eastAsia="zh-CN" w:bidi="ar-SA"/>
        </w:rPr>
        <w:t>广州金叶子装饰工程有限公司</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其行为违反《中华人民共和国安全生产法》</w:t>
      </w:r>
      <w:r>
        <w:rPr>
          <w:rFonts w:hint="eastAsia" w:ascii="仿宋" w:hAnsi="仿宋" w:eastAsia="仿宋" w:cs="仿宋"/>
          <w:color w:val="000000"/>
          <w:kern w:val="0"/>
          <w:sz w:val="32"/>
          <w:szCs w:val="32"/>
          <w:lang w:val="en-US" w:eastAsia="zh-CN" w:bidi="ar-SA"/>
        </w:rPr>
        <w:t>第四十九条</w:t>
      </w:r>
      <w:r>
        <w:rPr>
          <w:rFonts w:hint="default" w:ascii="仿宋" w:hAnsi="仿宋" w:eastAsia="仿宋" w:cs="仿宋"/>
          <w:color w:val="000000"/>
          <w:kern w:val="0"/>
          <w:sz w:val="32"/>
          <w:szCs w:val="32"/>
          <w:lang w:val="en-US" w:eastAsia="zh-CN" w:bidi="ar-SA"/>
        </w:rPr>
        <w:t>相关规定，建议依据《中华人民共和国安全生产法》</w:t>
      </w:r>
      <w:r>
        <w:rPr>
          <w:rFonts w:hint="eastAsia" w:ascii="仿宋" w:hAnsi="仿宋" w:eastAsia="仿宋" w:cs="仿宋"/>
          <w:color w:val="000000"/>
          <w:kern w:val="0"/>
          <w:sz w:val="32"/>
          <w:szCs w:val="32"/>
          <w:lang w:val="en-US" w:eastAsia="zh-CN" w:bidi="ar-SA"/>
        </w:rPr>
        <w:t>第一百零三条 之规定，由应急管理部门依照下列规定进行处罚。</w:t>
      </w:r>
    </w:p>
    <w:tbl>
      <w:tblPr>
        <w:tblStyle w:val="14"/>
        <w:tblW w:w="88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844" w:type="dxa"/>
            <w:tcMar>
              <w:left w:w="108" w:type="dxa"/>
              <w:right w:w="108" w:type="dxa"/>
            </w:tcMar>
          </w:tcPr>
          <w:p>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1.</w:t>
            </w:r>
            <w:r>
              <w:rPr>
                <w:rFonts w:hint="default"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《中华人民共和国安全生产法》第四十九条  生产经营单位不得将生产经营项目、场所、设备发包或者出租给不具备安全生产条件或者相应资质的单位或者个人。</w:t>
            </w:r>
          </w:p>
          <w:p>
            <w:pPr>
              <w:numPr>
                <w:ilvl w:val="0"/>
                <w:numId w:val="0"/>
              </w:numPr>
              <w:snapToGrid w:val="0"/>
              <w:rPr>
                <w:rFonts w:hint="eastAsia" w:ascii="仿宋" w:hAnsi="仿宋" w:eastAsia="仿宋" w:cs="仿宋"/>
                <w:color w:val="000000"/>
                <w:kern w:val="0"/>
                <w:sz w:val="21"/>
                <w:szCs w:val="21"/>
                <w:vertAlign w:val="baseline"/>
                <w:lang w:val="en-US" w:eastAsia="zh-CN" w:bidi="ar-SA"/>
              </w:rPr>
            </w:pPr>
            <w:r>
              <w:rPr>
                <w:rFonts w:hint="eastAsia" w:ascii="宋体" w:hAnsi="宋体" w:eastAsia="宋体" w:cs="宋体"/>
                <w:b/>
                <w:bCs/>
                <w:color w:val="000000" w:themeColor="text1"/>
                <w:sz w:val="21"/>
                <w:szCs w:val="21"/>
                <w:lang w:val="en-US" w:eastAsia="zh-CN"/>
                <w14:textFill>
                  <w14:solidFill>
                    <w14:schemeClr w14:val="tx1"/>
                  </w14:solidFill>
                </w14:textFill>
              </w:rPr>
              <w:t>2.</w:t>
            </w:r>
            <w:r>
              <w:rPr>
                <w:rFonts w:hint="default"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《中华人民共和国安全生产法》第一百零三条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tc>
      </w:tr>
    </w:tbl>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640" w:leftChars="200" w:right="0" w:rightChars="0" w:firstLine="0" w:firstLineChars="0"/>
        <w:jc w:val="left"/>
        <w:textAlignment w:val="auto"/>
        <w:outlineLvl w:val="9"/>
        <w:rPr>
          <w:rFonts w:hint="default" w:ascii="仿宋" w:hAnsi="仿宋" w:eastAsia="仿宋" w:cs="仿宋"/>
          <w:b/>
          <w:bCs/>
          <w:color w:val="000000"/>
          <w:kern w:val="0"/>
          <w:sz w:val="32"/>
          <w:szCs w:val="32"/>
          <w:lang w:val="en-US" w:eastAsia="zh-CN"/>
        </w:rPr>
      </w:pPr>
      <w:bookmarkStart w:id="68" w:name="_Toc15789"/>
      <w:bookmarkStart w:id="69" w:name="_Toc26627"/>
      <w:r>
        <w:rPr>
          <w:rFonts w:hint="default" w:ascii="仿宋" w:hAnsi="仿宋" w:eastAsia="仿宋" w:cs="仿宋"/>
          <w:b/>
          <w:bCs/>
          <w:color w:val="000000"/>
          <w:kern w:val="0"/>
          <w:sz w:val="32"/>
          <w:szCs w:val="32"/>
          <w:lang w:val="en-US" w:eastAsia="zh-CN"/>
        </w:rPr>
        <w:t>5.</w:t>
      </w:r>
      <w:r>
        <w:rPr>
          <w:rStyle w:val="15"/>
          <w:rFonts w:ascii="仿宋" w:hAnsi="仿宋" w:eastAsia="仿宋" w:cs="仿宋"/>
          <w:b/>
          <w:bCs/>
          <w:i w:val="0"/>
          <w:iCs w:val="0"/>
          <w:caps w:val="0"/>
          <w:color w:val="000000"/>
          <w:spacing w:val="0"/>
          <w:kern w:val="0"/>
          <w:sz w:val="32"/>
          <w:szCs w:val="32"/>
          <w:shd w:val="clear"/>
        </w:rPr>
        <w:t>海南阳光颐和健康产业发展有限公司</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default" w:ascii="仿宋" w:hAnsi="仿宋" w:eastAsia="仿宋" w:cs="仿宋"/>
          <w:color w:val="000000"/>
          <w:kern w:val="0"/>
        </w:rPr>
      </w:pPr>
      <w:r>
        <w:rPr>
          <w:rFonts w:hint="default" w:ascii="仿宋" w:hAnsi="仿宋" w:eastAsia="仿宋" w:cs="仿宋"/>
          <w:color w:val="000000"/>
          <w:kern w:val="0"/>
        </w:rPr>
        <w:t>未履行建设单位安全监督责任，</w:t>
      </w:r>
      <w:r>
        <w:rPr>
          <w:rFonts w:hint="default" w:ascii="仿宋" w:hAnsi="仿宋" w:eastAsia="仿宋" w:cs="仿宋"/>
          <w:color w:val="000000"/>
          <w:kern w:val="0"/>
          <w:sz w:val="32"/>
          <w:szCs w:val="32"/>
          <w:lang w:val="en-US" w:eastAsia="zh-CN" w:bidi="ar-SA"/>
        </w:rPr>
        <w:t>其行为违反</w:t>
      </w:r>
      <w:r>
        <w:rPr>
          <w:rFonts w:hint="default" w:ascii="仿宋" w:hAnsi="仿宋" w:eastAsia="仿宋" w:cs="仿宋"/>
          <w:color w:val="000000"/>
          <w:kern w:val="0"/>
        </w:rPr>
        <w:t>《中华人民共和国安全生产法》第一百零三条</w:t>
      </w:r>
      <w:r>
        <w:rPr>
          <w:rFonts w:hint="eastAsia" w:ascii="仿宋" w:hAnsi="仿宋" w:eastAsia="仿宋" w:cs="仿宋"/>
          <w:color w:val="000000"/>
          <w:kern w:val="0"/>
          <w:lang w:val="en-US" w:eastAsia="zh-CN"/>
        </w:rPr>
        <w:t>之规定，</w:t>
      </w:r>
      <w:r>
        <w:rPr>
          <w:rFonts w:hint="eastAsia" w:ascii="仿宋" w:hAnsi="仿宋" w:eastAsia="仿宋" w:cs="仿宋"/>
          <w:color w:val="000000"/>
          <w:kern w:val="0"/>
          <w:sz w:val="32"/>
          <w:szCs w:val="32"/>
          <w:lang w:val="en-US" w:eastAsia="zh-CN" w:bidi="ar-SA"/>
        </w:rPr>
        <w:t>由应急管理部门依照下列规定进行处罚。</w:t>
      </w:r>
      <w:r>
        <w:rPr>
          <w:rFonts w:hint="default" w:ascii="仿宋" w:hAnsi="仿宋" w:eastAsia="仿宋" w:cs="仿宋"/>
          <w:color w:val="000000"/>
          <w:kern w:val="0"/>
        </w:rPr>
        <w:t xml:space="preserve"> </w:t>
      </w:r>
    </w:p>
    <w:tbl>
      <w:tblPr>
        <w:tblStyle w:val="14"/>
        <w:tblW w:w="88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844" w:type="dxa"/>
            <w:tcMar>
              <w:left w:w="108" w:type="dxa"/>
              <w:right w:w="108" w:type="dxa"/>
            </w:tcMar>
          </w:tcPr>
          <w:p>
            <w:pPr>
              <w:numPr>
                <w:ilvl w:val="0"/>
                <w:numId w:val="0"/>
              </w:numPr>
              <w:snapToGrid w:val="0"/>
              <w:rPr>
                <w:rFonts w:hint="eastAsia" w:ascii="仿宋" w:hAnsi="仿宋" w:eastAsia="仿宋" w:cs="仿宋"/>
                <w:color w:val="000000"/>
                <w:kern w:val="0"/>
                <w:sz w:val="21"/>
                <w:szCs w:val="21"/>
                <w:vertAlign w:val="baseline"/>
                <w:lang w:val="en-US" w:eastAsia="zh-CN" w:bidi="ar-SA"/>
              </w:rPr>
            </w:pPr>
            <w:r>
              <w:rPr>
                <w:rFonts w:hint="eastAsia" w:ascii="宋体" w:hAnsi="宋体" w:eastAsia="宋体" w:cs="宋体"/>
                <w:b/>
                <w:bCs/>
                <w:color w:val="000000" w:themeColor="text1"/>
                <w:sz w:val="21"/>
                <w:szCs w:val="21"/>
                <w:lang w:val="en-US" w:eastAsia="zh-CN"/>
                <w14:textFill>
                  <w14:solidFill>
                    <w14:schemeClr w14:val="tx1"/>
                  </w14:solidFill>
                </w14:textFill>
              </w:rPr>
              <w:t>1.</w:t>
            </w:r>
            <w:r>
              <w:rPr>
                <w:rFonts w:hint="default"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lang w:val="en-US" w:eastAsia="zh-CN"/>
                <w14:textFill>
                  <w14:solidFill>
                    <w14:schemeClr w14:val="tx1"/>
                  </w14:solidFill>
                </w14:textFill>
              </w:rPr>
              <w:t>《中华人民共和国安全生产法》</w:t>
            </w:r>
            <w:r>
              <w:rPr>
                <w:rFonts w:hint="eastAsia" w:ascii="宋体" w:hAnsi="宋体" w:eastAsia="宋体" w:cs="宋体"/>
                <w:b/>
                <w:bCs/>
                <w:color w:val="000000" w:themeColor="text1"/>
                <w:kern w:val="2"/>
                <w:sz w:val="21"/>
                <w:szCs w:val="21"/>
                <w14:textFill>
                  <w14:solidFill>
                    <w14:schemeClr w14:val="tx1"/>
                  </w14:solidFill>
                </w14:textFill>
              </w:rPr>
              <w:t>第一百零三条 生产经营单位未对承包单位、承租单位的安全生产统一协调、管理，或者未定期进行安全检查的，责令限期改正，处五万元以下的罚款；逾期未改正的，责令停产停业整顿</w:t>
            </w:r>
            <w:r>
              <w:rPr>
                <w:rFonts w:hint="eastAsia" w:ascii="宋体" w:hAnsi="宋体" w:eastAsia="宋体" w:cs="宋体"/>
                <w:b/>
                <w:bCs/>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000000"/>
          <w:sz w:val="32"/>
          <w:szCs w:val="32"/>
          <w:lang w:val="en-US" w:eastAsia="zh-CN"/>
        </w:rPr>
      </w:pPr>
      <w:bookmarkStart w:id="70" w:name="_Toc25928"/>
      <w:r>
        <w:rPr>
          <w:rFonts w:hint="eastAsia" w:ascii="Times New Roman" w:eastAsia="黑体" w:cs="Times New Roman"/>
          <w:b w:val="0"/>
          <w:bCs w:val="0"/>
          <w:color w:val="000000"/>
          <w:sz w:val="32"/>
          <w:szCs w:val="32"/>
          <w:lang w:val="en-US" w:eastAsia="zh-CN"/>
        </w:rPr>
        <w:t>六</w:t>
      </w:r>
      <w:r>
        <w:rPr>
          <w:rFonts w:hint="default" w:ascii="Times New Roman" w:hAnsi="Times New Roman" w:eastAsia="黑体" w:cs="Times New Roman"/>
          <w:b w:val="0"/>
          <w:bCs w:val="0"/>
          <w:color w:val="000000"/>
          <w:sz w:val="32"/>
          <w:szCs w:val="32"/>
          <w:lang w:val="en-US" w:eastAsia="zh-CN"/>
        </w:rPr>
        <w:t>、事故的主要教训</w:t>
      </w:r>
      <w:bookmarkEnd w:id="68"/>
      <w:bookmarkEnd w:id="69"/>
      <w:bookmarkEnd w:id="70"/>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60"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（一）</w:t>
      </w:r>
      <w:r>
        <w:rPr>
          <w:rFonts w:hint="default" w:ascii="仿宋" w:hAnsi="仿宋" w:eastAsia="仿宋" w:cs="仿宋"/>
          <w:color w:val="000000"/>
          <w:sz w:val="32"/>
        </w:rPr>
        <w:t>生产经营单位主体责任悬空。涉事企业安全发展理念淡薄，安全生产责任制未建立、未落实，源头风险管控和隐患排查流于形式；从业人员安全意识匮乏，心存侥幸违规作业，不按规定佩戴劳动防护用品，安全操作规程执行严重缺位</w:t>
      </w:r>
      <w:r>
        <w:rPr>
          <w:rFonts w:hint="default" w:ascii="仿宋" w:hAnsi="仿宋" w:eastAsia="仿宋" w:cs="仿宋"/>
          <w:color w:val="000000"/>
          <w:kern w:val="0"/>
          <w:sz w:val="32"/>
          <w:szCs w:val="32"/>
          <w:lang w:val="en-US" w:eastAsia="zh-CN" w:bidi="ar-SA"/>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60"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（二）</w:t>
      </w:r>
      <w:r>
        <w:rPr>
          <w:rFonts w:hint="eastAsia" w:ascii="仿宋" w:hAnsi="仿宋" w:eastAsia="仿宋" w:cs="仿宋"/>
          <w:color w:val="000000"/>
          <w:sz w:val="32"/>
        </w:rPr>
        <w:t>施工现场安全管理全面失守。</w:t>
      </w:r>
      <w:r>
        <w:rPr>
          <w:rFonts w:hint="eastAsia" w:ascii="仿宋" w:hAnsi="仿宋" w:eastAsia="仿宋" w:cs="仿宋"/>
          <w:color w:val="000000"/>
          <w:kern w:val="0"/>
          <w:sz w:val="32"/>
          <w:szCs w:val="32"/>
          <w:lang w:val="en-US" w:eastAsia="zh-CN" w:bidi="ar-SA"/>
        </w:rPr>
        <w:t>广州金叶子装饰工程有限公司对作业人员违章操作行为失管失察，未能</w:t>
      </w:r>
      <w:r>
        <w:rPr>
          <w:rFonts w:hint="eastAsia" w:ascii="仿宋" w:hAnsi="仿宋" w:eastAsia="仿宋" w:cs="仿宋"/>
          <w:color w:val="000000"/>
          <w:sz w:val="32"/>
        </w:rPr>
        <w:t>及时制止未佩戴防护用品、违规高处作业等危险行为，错失事故防范时机</w:t>
      </w:r>
      <w:r>
        <w:rPr>
          <w:rFonts w:hint="eastAsia" w:ascii="仿宋" w:hAnsi="仿宋" w:eastAsia="仿宋" w:cs="仿宋"/>
          <w:color w:val="000000"/>
          <w:kern w:val="0"/>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仿宋" w:hAnsi="仿宋" w:eastAsia="仿宋" w:cs="仿宋"/>
          <w:color w:val="000000"/>
          <w:kern w:val="0"/>
          <w:sz w:val="32"/>
          <w:szCs w:val="32"/>
          <w:lang w:val="en-US" w:eastAsia="zh-CN" w:bidi="ar-SA"/>
        </w:rPr>
      </w:pPr>
      <w:bookmarkStart w:id="71" w:name="_Toc30664"/>
      <w:r>
        <w:rPr>
          <w:rFonts w:hint="eastAsia" w:ascii="仿宋" w:hAnsi="仿宋" w:eastAsia="仿宋" w:cs="仿宋"/>
          <w:color w:val="000000"/>
          <w:kern w:val="0"/>
          <w:sz w:val="32"/>
          <w:szCs w:val="32"/>
          <w:lang w:val="en-US" w:eastAsia="zh-CN" w:bidi="ar-SA"/>
        </w:rPr>
        <w:t>（三）</w:t>
      </w:r>
      <w:r>
        <w:rPr>
          <w:rFonts w:hint="eastAsia" w:ascii="仿宋" w:hAnsi="仿宋" w:eastAsia="仿宋" w:cs="仿宋"/>
          <w:color w:val="000000"/>
          <w:kern w:val="0"/>
        </w:rPr>
        <w:t>资质审核关口把控严重失职。</w:t>
      </w:r>
      <w:r>
        <w:rPr>
          <w:rFonts w:hint="eastAsia" w:ascii="仿宋" w:hAnsi="仿宋" w:eastAsia="仿宋" w:cs="仿宋"/>
          <w:color w:val="000000"/>
          <w:kern w:val="0"/>
          <w:sz w:val="32"/>
          <w:szCs w:val="32"/>
          <w:lang w:val="en-US" w:eastAsia="zh-CN" w:bidi="ar-SA"/>
        </w:rPr>
        <w:t>广州金叶子装饰工程有限公司</w:t>
      </w:r>
      <w:r>
        <w:rPr>
          <w:rFonts w:hint="eastAsia" w:ascii="仿宋" w:hAnsi="仿宋" w:eastAsia="仿宋" w:cs="仿宋"/>
          <w:color w:val="000000"/>
          <w:kern w:val="0"/>
        </w:rPr>
        <w:t>无资质、无安全生产许可违法承揽工程；</w:t>
      </w:r>
      <w:r>
        <w:rPr>
          <w:rFonts w:hint="default" w:ascii="仿宋" w:hAnsi="仿宋" w:eastAsia="仿宋" w:cs="仿宋"/>
          <w:b w:val="0"/>
          <w:bCs w:val="0"/>
          <w:color w:val="000000"/>
          <w:kern w:val="0"/>
          <w:sz w:val="32"/>
          <w:szCs w:val="32"/>
          <w:lang w:val="en-US" w:eastAsia="zh-CN" w:bidi="ar-SA"/>
        </w:rPr>
        <w:t>中城投集团第八工程局有限公司</w:t>
      </w:r>
      <w:r>
        <w:rPr>
          <w:rFonts w:hint="eastAsia" w:ascii="仿宋" w:hAnsi="仿宋" w:eastAsia="仿宋" w:cs="仿宋"/>
          <w:b w:val="0"/>
          <w:bCs w:val="0"/>
          <w:color w:val="000000"/>
          <w:kern w:val="0"/>
        </w:rPr>
        <w:t>未严格履行装修审批监管职责</w:t>
      </w:r>
      <w:r>
        <w:rPr>
          <w:rFonts w:hint="eastAsia" w:ascii="仿宋" w:hAnsi="仿宋" w:eastAsia="仿宋" w:cs="仿宋"/>
          <w:color w:val="000000"/>
          <w:kern w:val="0"/>
        </w:rPr>
        <w:t>，资质审核流于表面，放任非法施工行为，为事故发生埋下重大隐患</w:t>
      </w:r>
      <w:r>
        <w:rPr>
          <w:rFonts w:hint="eastAsia" w:ascii="仿宋" w:hAnsi="仿宋" w:eastAsia="仿宋" w:cs="仿宋"/>
          <w:color w:val="000000"/>
          <w:kern w:val="0"/>
          <w:sz w:val="32"/>
          <w:szCs w:val="32"/>
          <w:lang w:val="en-US" w:eastAsia="zh-CN" w:bidi="ar-SA"/>
        </w:rPr>
        <w:t>。</w:t>
      </w:r>
      <w:bookmarkEnd w:id="71"/>
    </w:p>
    <w:p>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000000"/>
          <w:sz w:val="32"/>
          <w:szCs w:val="32"/>
          <w:lang w:val="en-US" w:eastAsia="zh-CN"/>
        </w:rPr>
      </w:pPr>
      <w:bookmarkStart w:id="72" w:name="_Toc13979"/>
      <w:bookmarkStart w:id="73" w:name="_Toc3638"/>
      <w:bookmarkStart w:id="74" w:name="_Toc27230"/>
      <w:r>
        <w:rPr>
          <w:rFonts w:hint="eastAsia" w:ascii="Times New Roman" w:eastAsia="黑体" w:cs="Times New Roman"/>
          <w:b w:val="0"/>
          <w:bCs w:val="0"/>
          <w:color w:val="000000"/>
          <w:sz w:val="32"/>
          <w:szCs w:val="32"/>
          <w:lang w:val="en-US" w:eastAsia="zh-CN"/>
        </w:rPr>
        <w:t>七</w:t>
      </w:r>
      <w:r>
        <w:rPr>
          <w:rFonts w:hint="default" w:ascii="Times New Roman" w:hAnsi="Times New Roman" w:eastAsia="黑体" w:cs="Times New Roman"/>
          <w:b w:val="0"/>
          <w:bCs w:val="0"/>
          <w:color w:val="000000"/>
          <w:sz w:val="32"/>
          <w:szCs w:val="32"/>
          <w:lang w:val="en-US" w:eastAsia="zh-CN"/>
        </w:rPr>
        <w:t>、事故整改和防范措施</w:t>
      </w:r>
      <w:bookmarkEnd w:id="72"/>
      <w:bookmarkEnd w:id="73"/>
      <w:bookmarkEnd w:id="74"/>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78"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为深刻吸取事故教训，引以为戒、举一反三，切实加强生产经营单位安全生产管理，促进全区生产经营单位安全发展，提出以下防范措施：</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60"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（一）压实企业安全生产主体责任</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生产经营单位需健全全员安全生产责任制，完善风险分级管控和隐患排查治理双重预防机制，强化作业人员岗前安全教育培训和安全技术交底，配齐配足劳动防护用品，加强施工现场安全巡查，督促作业人员严格遵守安全操作规程，杜绝违章作业行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60"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二</w:t>
      </w:r>
      <w:r>
        <w:rPr>
          <w:rFonts w:hint="default" w:ascii="仿宋" w:hAnsi="仿宋" w:eastAsia="仿宋" w:cs="仿宋"/>
          <w:color w:val="000000"/>
          <w:kern w:val="0"/>
          <w:sz w:val="32"/>
          <w:szCs w:val="32"/>
          <w:lang w:val="en-US" w:eastAsia="zh-CN" w:bidi="ar-SA"/>
        </w:rPr>
        <w:t>）严格履行行业安全监管职责</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行业主管部门要严格落实“三管三必须”要求，深入推进国务院安委会安全生产15条硬措施落地，组织开展专项整治行动，对存在重大安全隐患的企业依法约谈、限期整改，切实筑牢安全监管防线。</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60"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三</w:t>
      </w:r>
      <w:r>
        <w:rPr>
          <w:rFonts w:hint="default" w:ascii="仿宋" w:hAnsi="仿宋" w:eastAsia="仿宋" w:cs="仿宋"/>
          <w:color w:val="000000"/>
          <w:kern w:val="0"/>
          <w:sz w:val="32"/>
          <w:szCs w:val="32"/>
          <w:lang w:val="en-US" w:eastAsia="zh-CN" w:bidi="ar-SA"/>
        </w:rPr>
        <w:t>）规范装修工程资质审核审批</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各级审核审批单位需建立健全装修施工单位资质审核机制，严格查验《建筑业企业资质证书》《安全生产许可证》等相关证照，严禁无资质企业进场施工，从源头杜绝违法施工行为。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60" w:lineRule="exact"/>
        <w:ind w:right="0" w:rightChars="0" w:firstLine="640" w:firstLineChars="200"/>
        <w:jc w:val="both"/>
        <w:textAlignment w:val="baseline"/>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w:t>
      </w:r>
      <w:r>
        <w:rPr>
          <w:rFonts w:hint="eastAsia" w:ascii="仿宋" w:hAnsi="仿宋" w:eastAsia="仿宋" w:cs="仿宋"/>
          <w:color w:val="000000"/>
          <w:kern w:val="0"/>
          <w:sz w:val="32"/>
          <w:szCs w:val="32"/>
          <w:lang w:val="en-US" w:eastAsia="zh-CN" w:bidi="ar-SA"/>
        </w:rPr>
        <w:t>四</w:t>
      </w:r>
      <w:r>
        <w:rPr>
          <w:rFonts w:hint="default" w:ascii="仿宋" w:hAnsi="仿宋" w:eastAsia="仿宋" w:cs="仿宋"/>
          <w:color w:val="000000"/>
          <w:kern w:val="0"/>
          <w:sz w:val="32"/>
          <w:szCs w:val="32"/>
          <w:lang w:val="en-US" w:eastAsia="zh-CN" w:bidi="ar-SA"/>
        </w:rPr>
        <w:t>）强化违法发包行为宣传警示</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行业主管部门</w:t>
      </w:r>
      <w:r>
        <w:rPr>
          <w:rFonts w:hint="eastAsia" w:ascii="仿宋" w:hAnsi="仿宋" w:eastAsia="仿宋" w:cs="仿宋"/>
          <w:color w:val="000000"/>
          <w:kern w:val="0"/>
          <w:sz w:val="32"/>
          <w:szCs w:val="32"/>
          <w:lang w:val="en-US" w:eastAsia="zh-CN" w:bidi="ar-SA"/>
        </w:rPr>
        <w:t>和</w:t>
      </w:r>
      <w:r>
        <w:rPr>
          <w:rFonts w:hint="default" w:ascii="仿宋" w:hAnsi="仿宋" w:eastAsia="仿宋" w:cs="仿宋"/>
          <w:color w:val="000000"/>
          <w:kern w:val="0"/>
          <w:sz w:val="32"/>
          <w:szCs w:val="32"/>
          <w:lang w:val="en-US" w:eastAsia="zh-CN" w:bidi="ar-SA"/>
        </w:rPr>
        <w:t>社区要加大安全生产宣传力度，普及工程发包相关法律法规，</w:t>
      </w:r>
      <w:r>
        <w:rPr>
          <w:rFonts w:hint="eastAsia" w:ascii="仿宋" w:hAnsi="仿宋" w:eastAsia="仿宋" w:cs="仿宋"/>
          <w:color w:val="000000"/>
          <w:kern w:val="0"/>
          <w:sz w:val="32"/>
          <w:szCs w:val="32"/>
          <w:lang w:val="en-US" w:eastAsia="zh-CN" w:bidi="ar-SA"/>
        </w:rPr>
        <w:t>提升辖区全员</w:t>
      </w:r>
      <w:r>
        <w:rPr>
          <w:rFonts w:hint="default" w:ascii="仿宋" w:hAnsi="仿宋" w:eastAsia="仿宋" w:cs="仿宋"/>
          <w:color w:val="000000"/>
          <w:kern w:val="0"/>
          <w:sz w:val="32"/>
          <w:szCs w:val="32"/>
          <w:lang w:val="en-US" w:eastAsia="zh-CN" w:bidi="ar-SA"/>
        </w:rPr>
        <w:t>安全责任意识。</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78" w:lineRule="exact"/>
        <w:ind w:right="0" w:rightChars="0"/>
        <w:jc w:val="both"/>
        <w:textAlignment w:val="baseline"/>
        <w:rPr>
          <w:rFonts w:hint="default" w:ascii="仿宋" w:hAnsi="仿宋" w:eastAsia="仿宋" w:cs="仿宋"/>
          <w:color w:val="000000"/>
          <w:kern w:val="0"/>
          <w:sz w:val="32"/>
          <w:szCs w:val="32"/>
          <w:lang w:val="en-US" w:eastAsia="zh-CN" w:bidi="ar-SA"/>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78" w:lineRule="exact"/>
        <w:ind w:right="0" w:rightChars="0"/>
        <w:jc w:val="both"/>
        <w:textAlignment w:val="baseline"/>
        <w:rPr>
          <w:rFonts w:hint="default" w:ascii="仿宋" w:hAnsi="仿宋" w:eastAsia="仿宋" w:cs="仿宋"/>
          <w:color w:val="000000"/>
          <w:kern w:val="0"/>
          <w:sz w:val="32"/>
          <w:szCs w:val="32"/>
          <w:lang w:val="en-US" w:eastAsia="zh-CN" w:bidi="ar-SA"/>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78" w:lineRule="exact"/>
        <w:ind w:right="0" w:rightChars="0"/>
        <w:jc w:val="both"/>
        <w:textAlignment w:val="baseline"/>
        <w:rPr>
          <w:rFonts w:hint="default" w:ascii="仿宋" w:hAnsi="仿宋" w:eastAsia="仿宋" w:cs="仿宋"/>
          <w:color w:val="000000"/>
          <w:kern w:val="0"/>
          <w:sz w:val="32"/>
          <w:szCs w:val="32"/>
          <w:lang w:val="en-US" w:eastAsia="zh-CN" w:bidi="ar-SA"/>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adjustRightInd/>
        <w:snapToGrid/>
        <w:spacing w:before="0" w:beforeAutospacing="0" w:after="0" w:afterAutospacing="0" w:line="578" w:lineRule="exact"/>
        <w:ind w:right="0" w:rightChars="0"/>
        <w:jc w:val="both"/>
        <w:textAlignment w:val="baseline"/>
        <w:rPr>
          <w:rFonts w:hint="default" w:ascii="仿宋" w:hAnsi="仿宋" w:eastAsia="仿宋" w:cs="仿宋"/>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right"/>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三亚市海棠区阳光游艇社区项目</w:t>
      </w:r>
      <w:r>
        <w:rPr>
          <w:rFonts w:hint="default" w:ascii="仿宋" w:hAnsi="仿宋" w:eastAsia="仿宋" w:cs="仿宋"/>
          <w:color w:val="000000"/>
          <w:kern w:val="0"/>
          <w:sz w:val="32"/>
          <w:szCs w:val="32"/>
          <w:lang w:val="en-US" w:eastAsia="zh-CN" w:bidi="ar-SA"/>
        </w:rPr>
        <w:t>“10·23”亡人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 xml:space="preserve">          </w:t>
      </w:r>
      <w:r>
        <w:rPr>
          <w:rFonts w:hint="default" w:ascii="仿宋" w:hAnsi="仿宋" w:eastAsia="仿宋" w:cs="仿宋"/>
          <w:color w:val="000000"/>
          <w:kern w:val="0"/>
          <w:sz w:val="32"/>
          <w:szCs w:val="32"/>
          <w:lang w:val="en-US" w:eastAsia="zh-CN" w:bidi="ar-SA"/>
        </w:rPr>
        <w:t>事故调查组</w:t>
      </w:r>
    </w:p>
    <w:sectPr>
      <w:footerReference r:id="rId3" w:type="default"/>
      <w:pgSz w:w="11906" w:h="16838"/>
      <w:pgMar w:top="2098" w:right="1474" w:bottom="1984" w:left="1588" w:header="851" w:footer="1191"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decorative"/>
    <w:pitch w:val="default"/>
    <w:sig w:usb0="00000001" w:usb1="080E0000" w:usb2="00000000" w:usb3="00000000" w:csb0="00040000" w:csb1="00000000"/>
  </w:font>
  <w:font w:name="Cambria">
    <w:panose1 w:val="02040503050406030204"/>
    <w:charset w:val="00"/>
    <w:family w:val="modern"/>
    <w:pitch w:val="default"/>
    <w:sig w:usb0="E00002FF" w:usb1="400004FF" w:usb2="00000000" w:usb3="00000000" w:csb0="2000019F" w:csb1="00000000"/>
  </w:font>
  <w:font w:name="楷体">
    <w:panose1 w:val="02010609060101010101"/>
    <w:charset w:val="86"/>
    <w:family w:val="roma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roman"/>
    <w:pitch w:val="default"/>
    <w:sig w:usb0="A1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7"/>
        <w:rFonts w:ascii="宋体" w:hAnsi="宋体" w:eastAsia="宋体"/>
        <w:sz w:val="28"/>
        <w:szCs w:val="28"/>
      </w:rPr>
    </w:pPr>
    <w:r>
      <w:rPr>
        <w:rStyle w:val="17"/>
        <w:rFonts w:ascii="宋体" w:hAnsi="宋体" w:eastAsia="宋体"/>
        <w:sz w:val="28"/>
        <w:szCs w:val="28"/>
      </w:rPr>
      <w:t>—</w:t>
    </w:r>
    <w:r>
      <w:rPr>
        <w:rFonts w:ascii="宋体" w:hAnsi="宋体" w:eastAsia="宋体"/>
        <w:sz w:val="28"/>
        <w:szCs w:val="28"/>
      </w:rPr>
      <w:fldChar w:fldCharType="begin"/>
    </w:r>
    <w:r>
      <w:rPr>
        <w:rStyle w:val="17"/>
        <w:rFonts w:ascii="宋体" w:hAnsi="宋体" w:eastAsia="宋体"/>
        <w:sz w:val="28"/>
        <w:szCs w:val="28"/>
      </w:rPr>
      <w:instrText xml:space="preserve">PAGE  </w:instrText>
    </w:r>
    <w:r>
      <w:rPr>
        <w:rFonts w:ascii="宋体" w:hAnsi="宋体" w:eastAsia="宋体"/>
        <w:sz w:val="28"/>
        <w:szCs w:val="28"/>
      </w:rPr>
      <w:fldChar w:fldCharType="separate"/>
    </w:r>
    <w:r>
      <w:rPr>
        <w:rStyle w:val="17"/>
        <w:rFonts w:ascii="宋体" w:hAnsi="宋体" w:eastAsia="宋体"/>
        <w:sz w:val="28"/>
        <w:szCs w:val="28"/>
      </w:rPr>
      <w:t>9</w:t>
    </w:r>
    <w:r>
      <w:rPr>
        <w:rFonts w:ascii="宋体" w:hAnsi="宋体" w:eastAsia="宋体"/>
        <w:sz w:val="28"/>
        <w:szCs w:val="28"/>
      </w:rPr>
      <w:fldChar w:fldCharType="end"/>
    </w:r>
    <w:r>
      <w:rPr>
        <w:rStyle w:val="17"/>
        <w:rFonts w:ascii="宋体" w:hAnsi="宋体" w:eastAsia="宋体"/>
        <w:sz w:val="28"/>
        <w:szCs w:val="28"/>
      </w:rPr>
      <w:t>—</w:t>
    </w:r>
  </w:p>
  <w:p>
    <w:pPr>
      <w:pStyle w:val="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D3127D"/>
    <w:multiLevelType w:val="singleLevel"/>
    <w:tmpl w:val="D5D3127D"/>
    <w:lvl w:ilvl="0" w:tentative="0">
      <w:start w:val="2"/>
      <w:numFmt w:val="decimal"/>
      <w:suff w:val="nothing"/>
      <w:lvlText w:val="（%1）"/>
      <w:lvlJc w:val="left"/>
    </w:lvl>
  </w:abstractNum>
  <w:abstractNum w:abstractNumId="1">
    <w:nsid w:val="663C3CB9"/>
    <w:multiLevelType w:val="singleLevel"/>
    <w:tmpl w:val="663C3CB9"/>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2ZTk4YWE4YTQ3MGVlMWE1OWE5NjJiZGUzY2E5ZjYifQ=="/>
  </w:docVars>
  <w:rsids>
    <w:rsidRoot w:val="008167EE"/>
    <w:rsid w:val="00000CB5"/>
    <w:rsid w:val="00013C26"/>
    <w:rsid w:val="00022993"/>
    <w:rsid w:val="00032655"/>
    <w:rsid w:val="00037AF1"/>
    <w:rsid w:val="00047275"/>
    <w:rsid w:val="000533B0"/>
    <w:rsid w:val="00055D9A"/>
    <w:rsid w:val="00056455"/>
    <w:rsid w:val="00075AA6"/>
    <w:rsid w:val="000827CC"/>
    <w:rsid w:val="0008666F"/>
    <w:rsid w:val="00091D33"/>
    <w:rsid w:val="00096137"/>
    <w:rsid w:val="000A3CB8"/>
    <w:rsid w:val="000A47AD"/>
    <w:rsid w:val="000B4C5D"/>
    <w:rsid w:val="000B7CF5"/>
    <w:rsid w:val="000C0FCC"/>
    <w:rsid w:val="000E474A"/>
    <w:rsid w:val="000F144A"/>
    <w:rsid w:val="000F40BB"/>
    <w:rsid w:val="00105333"/>
    <w:rsid w:val="00116DFF"/>
    <w:rsid w:val="00131D42"/>
    <w:rsid w:val="00136B4D"/>
    <w:rsid w:val="001430D1"/>
    <w:rsid w:val="00152B8D"/>
    <w:rsid w:val="00152F6D"/>
    <w:rsid w:val="00154B17"/>
    <w:rsid w:val="00167450"/>
    <w:rsid w:val="00182D5C"/>
    <w:rsid w:val="001911C4"/>
    <w:rsid w:val="0019293B"/>
    <w:rsid w:val="00197985"/>
    <w:rsid w:val="001A4CC3"/>
    <w:rsid w:val="001A7384"/>
    <w:rsid w:val="001B42C2"/>
    <w:rsid w:val="001C7B68"/>
    <w:rsid w:val="001D621E"/>
    <w:rsid w:val="001E78A2"/>
    <w:rsid w:val="002009F8"/>
    <w:rsid w:val="00207395"/>
    <w:rsid w:val="00211145"/>
    <w:rsid w:val="0021312D"/>
    <w:rsid w:val="00213787"/>
    <w:rsid w:val="00213EFC"/>
    <w:rsid w:val="002275B5"/>
    <w:rsid w:val="0023018A"/>
    <w:rsid w:val="00236B74"/>
    <w:rsid w:val="00240F56"/>
    <w:rsid w:val="002419C7"/>
    <w:rsid w:val="00245435"/>
    <w:rsid w:val="00267FC5"/>
    <w:rsid w:val="00273D84"/>
    <w:rsid w:val="00274D77"/>
    <w:rsid w:val="00275F2F"/>
    <w:rsid w:val="00282BE5"/>
    <w:rsid w:val="00287DBC"/>
    <w:rsid w:val="002933EE"/>
    <w:rsid w:val="002B5CA7"/>
    <w:rsid w:val="002C20F7"/>
    <w:rsid w:val="002C3715"/>
    <w:rsid w:val="002D48FF"/>
    <w:rsid w:val="002E3DDD"/>
    <w:rsid w:val="002F03AA"/>
    <w:rsid w:val="002F3B6B"/>
    <w:rsid w:val="002F518C"/>
    <w:rsid w:val="002F570E"/>
    <w:rsid w:val="002F709B"/>
    <w:rsid w:val="00302EA0"/>
    <w:rsid w:val="00302FCC"/>
    <w:rsid w:val="003170BD"/>
    <w:rsid w:val="00326B70"/>
    <w:rsid w:val="00327BD7"/>
    <w:rsid w:val="003361EB"/>
    <w:rsid w:val="00347F7E"/>
    <w:rsid w:val="0035703C"/>
    <w:rsid w:val="00367195"/>
    <w:rsid w:val="00372FFA"/>
    <w:rsid w:val="00377696"/>
    <w:rsid w:val="0038769D"/>
    <w:rsid w:val="00391252"/>
    <w:rsid w:val="003A7CC7"/>
    <w:rsid w:val="003E246C"/>
    <w:rsid w:val="003F4577"/>
    <w:rsid w:val="003F6953"/>
    <w:rsid w:val="00434E23"/>
    <w:rsid w:val="00436C98"/>
    <w:rsid w:val="0044385F"/>
    <w:rsid w:val="00457919"/>
    <w:rsid w:val="0047060E"/>
    <w:rsid w:val="00481283"/>
    <w:rsid w:val="0049242C"/>
    <w:rsid w:val="00492807"/>
    <w:rsid w:val="00496D71"/>
    <w:rsid w:val="004A233C"/>
    <w:rsid w:val="004A2F20"/>
    <w:rsid w:val="004C23EC"/>
    <w:rsid w:val="004E75AF"/>
    <w:rsid w:val="004F0A1C"/>
    <w:rsid w:val="005005F1"/>
    <w:rsid w:val="00502389"/>
    <w:rsid w:val="00511765"/>
    <w:rsid w:val="00511D9B"/>
    <w:rsid w:val="005333C5"/>
    <w:rsid w:val="00537D6A"/>
    <w:rsid w:val="00552507"/>
    <w:rsid w:val="00565757"/>
    <w:rsid w:val="00571416"/>
    <w:rsid w:val="00577514"/>
    <w:rsid w:val="00585C52"/>
    <w:rsid w:val="005A4994"/>
    <w:rsid w:val="005B4DFB"/>
    <w:rsid w:val="005C4F76"/>
    <w:rsid w:val="005C67CF"/>
    <w:rsid w:val="005D192A"/>
    <w:rsid w:val="005E05E5"/>
    <w:rsid w:val="005E0C7D"/>
    <w:rsid w:val="005E21BD"/>
    <w:rsid w:val="005E3981"/>
    <w:rsid w:val="005F34FB"/>
    <w:rsid w:val="00623BF2"/>
    <w:rsid w:val="00625136"/>
    <w:rsid w:val="006433C3"/>
    <w:rsid w:val="00644DF1"/>
    <w:rsid w:val="00646B37"/>
    <w:rsid w:val="00653B46"/>
    <w:rsid w:val="006610DC"/>
    <w:rsid w:val="00661FAF"/>
    <w:rsid w:val="00662076"/>
    <w:rsid w:val="00690459"/>
    <w:rsid w:val="00691510"/>
    <w:rsid w:val="006B1F7B"/>
    <w:rsid w:val="006B25D2"/>
    <w:rsid w:val="006B3354"/>
    <w:rsid w:val="006C3C36"/>
    <w:rsid w:val="006C41D5"/>
    <w:rsid w:val="006D3752"/>
    <w:rsid w:val="006E02BF"/>
    <w:rsid w:val="006E27B4"/>
    <w:rsid w:val="006E63C0"/>
    <w:rsid w:val="00712BA6"/>
    <w:rsid w:val="00713019"/>
    <w:rsid w:val="007133E6"/>
    <w:rsid w:val="00715AA9"/>
    <w:rsid w:val="00715C46"/>
    <w:rsid w:val="00716915"/>
    <w:rsid w:val="00723A1B"/>
    <w:rsid w:val="00750AA2"/>
    <w:rsid w:val="00755D1B"/>
    <w:rsid w:val="00764CB9"/>
    <w:rsid w:val="00764F0E"/>
    <w:rsid w:val="007650EE"/>
    <w:rsid w:val="0077064E"/>
    <w:rsid w:val="00775484"/>
    <w:rsid w:val="007805BA"/>
    <w:rsid w:val="00780A90"/>
    <w:rsid w:val="007955B9"/>
    <w:rsid w:val="007B2536"/>
    <w:rsid w:val="007B6093"/>
    <w:rsid w:val="007C027A"/>
    <w:rsid w:val="007C492A"/>
    <w:rsid w:val="007D3092"/>
    <w:rsid w:val="007D4627"/>
    <w:rsid w:val="007D5391"/>
    <w:rsid w:val="007D60D3"/>
    <w:rsid w:val="007E10A4"/>
    <w:rsid w:val="007F77BB"/>
    <w:rsid w:val="0080023E"/>
    <w:rsid w:val="008045B9"/>
    <w:rsid w:val="008142EC"/>
    <w:rsid w:val="00815643"/>
    <w:rsid w:val="008167EE"/>
    <w:rsid w:val="008272FB"/>
    <w:rsid w:val="008314D4"/>
    <w:rsid w:val="00840E79"/>
    <w:rsid w:val="008441AE"/>
    <w:rsid w:val="00846478"/>
    <w:rsid w:val="00850491"/>
    <w:rsid w:val="008525A2"/>
    <w:rsid w:val="00852D05"/>
    <w:rsid w:val="00854BE3"/>
    <w:rsid w:val="008624A2"/>
    <w:rsid w:val="008642C6"/>
    <w:rsid w:val="00867C56"/>
    <w:rsid w:val="00871E8F"/>
    <w:rsid w:val="00882F5B"/>
    <w:rsid w:val="0089189B"/>
    <w:rsid w:val="00895119"/>
    <w:rsid w:val="00897547"/>
    <w:rsid w:val="008A30BF"/>
    <w:rsid w:val="008B7828"/>
    <w:rsid w:val="008D37DF"/>
    <w:rsid w:val="008D3AEF"/>
    <w:rsid w:val="008D5333"/>
    <w:rsid w:val="008D6BCD"/>
    <w:rsid w:val="008E03F6"/>
    <w:rsid w:val="008E3D33"/>
    <w:rsid w:val="008E7F6E"/>
    <w:rsid w:val="00900948"/>
    <w:rsid w:val="009046D6"/>
    <w:rsid w:val="00912AA7"/>
    <w:rsid w:val="009148B1"/>
    <w:rsid w:val="009173AA"/>
    <w:rsid w:val="00925D72"/>
    <w:rsid w:val="00930595"/>
    <w:rsid w:val="0093168C"/>
    <w:rsid w:val="00931AFA"/>
    <w:rsid w:val="00940E24"/>
    <w:rsid w:val="00951859"/>
    <w:rsid w:val="009551B8"/>
    <w:rsid w:val="00973245"/>
    <w:rsid w:val="009770EE"/>
    <w:rsid w:val="00983315"/>
    <w:rsid w:val="00984ED7"/>
    <w:rsid w:val="00987672"/>
    <w:rsid w:val="009918BA"/>
    <w:rsid w:val="009A1E6F"/>
    <w:rsid w:val="009A437E"/>
    <w:rsid w:val="009A5019"/>
    <w:rsid w:val="009B3D15"/>
    <w:rsid w:val="009B6641"/>
    <w:rsid w:val="009B6F62"/>
    <w:rsid w:val="009B7AE7"/>
    <w:rsid w:val="009C543A"/>
    <w:rsid w:val="009D25E3"/>
    <w:rsid w:val="00A03E2A"/>
    <w:rsid w:val="00A149D0"/>
    <w:rsid w:val="00A158C2"/>
    <w:rsid w:val="00A16ADF"/>
    <w:rsid w:val="00A1715D"/>
    <w:rsid w:val="00A17308"/>
    <w:rsid w:val="00A23E60"/>
    <w:rsid w:val="00A24DA2"/>
    <w:rsid w:val="00A32500"/>
    <w:rsid w:val="00A5017B"/>
    <w:rsid w:val="00A7385D"/>
    <w:rsid w:val="00AA683F"/>
    <w:rsid w:val="00AB2DA4"/>
    <w:rsid w:val="00AB44C7"/>
    <w:rsid w:val="00AB6CE4"/>
    <w:rsid w:val="00AC125A"/>
    <w:rsid w:val="00AC3A84"/>
    <w:rsid w:val="00AC4DF0"/>
    <w:rsid w:val="00AD6F5B"/>
    <w:rsid w:val="00AD73A9"/>
    <w:rsid w:val="00AF5167"/>
    <w:rsid w:val="00B00189"/>
    <w:rsid w:val="00B06824"/>
    <w:rsid w:val="00B3109B"/>
    <w:rsid w:val="00B56623"/>
    <w:rsid w:val="00B57317"/>
    <w:rsid w:val="00B57E10"/>
    <w:rsid w:val="00B646B4"/>
    <w:rsid w:val="00B77320"/>
    <w:rsid w:val="00B80828"/>
    <w:rsid w:val="00B82890"/>
    <w:rsid w:val="00B95178"/>
    <w:rsid w:val="00BA1034"/>
    <w:rsid w:val="00BA1E23"/>
    <w:rsid w:val="00BB0115"/>
    <w:rsid w:val="00BB6CA9"/>
    <w:rsid w:val="00BB7434"/>
    <w:rsid w:val="00BC0D8A"/>
    <w:rsid w:val="00BC2DFE"/>
    <w:rsid w:val="00BD2F11"/>
    <w:rsid w:val="00BF24A3"/>
    <w:rsid w:val="00BF7582"/>
    <w:rsid w:val="00C06AC2"/>
    <w:rsid w:val="00C1446E"/>
    <w:rsid w:val="00C17819"/>
    <w:rsid w:val="00C1799B"/>
    <w:rsid w:val="00C22144"/>
    <w:rsid w:val="00C24A62"/>
    <w:rsid w:val="00C30399"/>
    <w:rsid w:val="00C34233"/>
    <w:rsid w:val="00C50D3A"/>
    <w:rsid w:val="00C563DD"/>
    <w:rsid w:val="00C60B0D"/>
    <w:rsid w:val="00C664C3"/>
    <w:rsid w:val="00C770F8"/>
    <w:rsid w:val="00C80A1A"/>
    <w:rsid w:val="00C959F6"/>
    <w:rsid w:val="00C95AE7"/>
    <w:rsid w:val="00C96FEF"/>
    <w:rsid w:val="00C97DC6"/>
    <w:rsid w:val="00CA195E"/>
    <w:rsid w:val="00CA6955"/>
    <w:rsid w:val="00CC4662"/>
    <w:rsid w:val="00CE1264"/>
    <w:rsid w:val="00CE1C9E"/>
    <w:rsid w:val="00CE3C09"/>
    <w:rsid w:val="00CE4BED"/>
    <w:rsid w:val="00CE6DB5"/>
    <w:rsid w:val="00D127F9"/>
    <w:rsid w:val="00D15A37"/>
    <w:rsid w:val="00D17181"/>
    <w:rsid w:val="00D177C5"/>
    <w:rsid w:val="00D1781C"/>
    <w:rsid w:val="00D22572"/>
    <w:rsid w:val="00D22CE1"/>
    <w:rsid w:val="00D315CE"/>
    <w:rsid w:val="00D32724"/>
    <w:rsid w:val="00D34FF6"/>
    <w:rsid w:val="00D61B50"/>
    <w:rsid w:val="00D74F58"/>
    <w:rsid w:val="00D828C9"/>
    <w:rsid w:val="00DA0077"/>
    <w:rsid w:val="00DA2292"/>
    <w:rsid w:val="00DA3031"/>
    <w:rsid w:val="00DB5C47"/>
    <w:rsid w:val="00DC1850"/>
    <w:rsid w:val="00DD4E3B"/>
    <w:rsid w:val="00DE38E0"/>
    <w:rsid w:val="00DE4FDB"/>
    <w:rsid w:val="00DE5D71"/>
    <w:rsid w:val="00DE6B00"/>
    <w:rsid w:val="00DF67B8"/>
    <w:rsid w:val="00E0506B"/>
    <w:rsid w:val="00E07E04"/>
    <w:rsid w:val="00E43F27"/>
    <w:rsid w:val="00E47451"/>
    <w:rsid w:val="00E52ACE"/>
    <w:rsid w:val="00E52F15"/>
    <w:rsid w:val="00E60C77"/>
    <w:rsid w:val="00E648FD"/>
    <w:rsid w:val="00E747C2"/>
    <w:rsid w:val="00E76217"/>
    <w:rsid w:val="00E76F05"/>
    <w:rsid w:val="00E8046F"/>
    <w:rsid w:val="00E85802"/>
    <w:rsid w:val="00E93FAD"/>
    <w:rsid w:val="00E95C8D"/>
    <w:rsid w:val="00EA00E2"/>
    <w:rsid w:val="00EA0992"/>
    <w:rsid w:val="00EA5F1D"/>
    <w:rsid w:val="00EB426C"/>
    <w:rsid w:val="00EB5BBA"/>
    <w:rsid w:val="00EC1B74"/>
    <w:rsid w:val="00EC6BBC"/>
    <w:rsid w:val="00ED395D"/>
    <w:rsid w:val="00ED61D5"/>
    <w:rsid w:val="00ED7719"/>
    <w:rsid w:val="00EE1F35"/>
    <w:rsid w:val="00EE23C4"/>
    <w:rsid w:val="00EE3B95"/>
    <w:rsid w:val="00EE5941"/>
    <w:rsid w:val="00EE62EE"/>
    <w:rsid w:val="00EF5261"/>
    <w:rsid w:val="00F079A7"/>
    <w:rsid w:val="00F15C4E"/>
    <w:rsid w:val="00F22BE6"/>
    <w:rsid w:val="00F24313"/>
    <w:rsid w:val="00F475F9"/>
    <w:rsid w:val="00F574CF"/>
    <w:rsid w:val="00F65BB2"/>
    <w:rsid w:val="00F920B6"/>
    <w:rsid w:val="00F9462C"/>
    <w:rsid w:val="00F96C8A"/>
    <w:rsid w:val="00FB0319"/>
    <w:rsid w:val="00FB594A"/>
    <w:rsid w:val="00FB6DA0"/>
    <w:rsid w:val="00FB7C01"/>
    <w:rsid w:val="00FC30FC"/>
    <w:rsid w:val="00FD07C2"/>
    <w:rsid w:val="00FE0F6D"/>
    <w:rsid w:val="00FE1114"/>
    <w:rsid w:val="00FE1742"/>
    <w:rsid w:val="00FE1964"/>
    <w:rsid w:val="00FE4037"/>
    <w:rsid w:val="00FE5DB0"/>
    <w:rsid w:val="00FF2C23"/>
    <w:rsid w:val="01124B29"/>
    <w:rsid w:val="011B4AC4"/>
    <w:rsid w:val="014E7380"/>
    <w:rsid w:val="01924944"/>
    <w:rsid w:val="0192586E"/>
    <w:rsid w:val="01AB2A9C"/>
    <w:rsid w:val="01AC3A93"/>
    <w:rsid w:val="01B12E58"/>
    <w:rsid w:val="01C02FF4"/>
    <w:rsid w:val="01FD0ECC"/>
    <w:rsid w:val="02027980"/>
    <w:rsid w:val="020F111F"/>
    <w:rsid w:val="022278B2"/>
    <w:rsid w:val="023A6C79"/>
    <w:rsid w:val="025E5126"/>
    <w:rsid w:val="026F4840"/>
    <w:rsid w:val="028B36A9"/>
    <w:rsid w:val="02B349AE"/>
    <w:rsid w:val="02BE468B"/>
    <w:rsid w:val="02D54B8A"/>
    <w:rsid w:val="02EE5E30"/>
    <w:rsid w:val="03166D8E"/>
    <w:rsid w:val="036B7036"/>
    <w:rsid w:val="039B6FA2"/>
    <w:rsid w:val="03A32170"/>
    <w:rsid w:val="03A77E99"/>
    <w:rsid w:val="03A964DC"/>
    <w:rsid w:val="03D96298"/>
    <w:rsid w:val="04193D21"/>
    <w:rsid w:val="041D3FA2"/>
    <w:rsid w:val="044004C3"/>
    <w:rsid w:val="045D1440"/>
    <w:rsid w:val="04797678"/>
    <w:rsid w:val="04B23510"/>
    <w:rsid w:val="04C66C1A"/>
    <w:rsid w:val="051132C6"/>
    <w:rsid w:val="0528561E"/>
    <w:rsid w:val="054D2E98"/>
    <w:rsid w:val="05557F9E"/>
    <w:rsid w:val="055C30DB"/>
    <w:rsid w:val="05B141F2"/>
    <w:rsid w:val="05CF5582"/>
    <w:rsid w:val="065F7326"/>
    <w:rsid w:val="066054C4"/>
    <w:rsid w:val="06B81A77"/>
    <w:rsid w:val="06DB74AE"/>
    <w:rsid w:val="06FC4318"/>
    <w:rsid w:val="070E7898"/>
    <w:rsid w:val="071023CF"/>
    <w:rsid w:val="073A4F71"/>
    <w:rsid w:val="073A744C"/>
    <w:rsid w:val="075018DA"/>
    <w:rsid w:val="075229E7"/>
    <w:rsid w:val="075E4091"/>
    <w:rsid w:val="076848DF"/>
    <w:rsid w:val="076B5857"/>
    <w:rsid w:val="079C3C62"/>
    <w:rsid w:val="07B82850"/>
    <w:rsid w:val="07C21415"/>
    <w:rsid w:val="07D03E7B"/>
    <w:rsid w:val="07FB4D78"/>
    <w:rsid w:val="08235C53"/>
    <w:rsid w:val="08757D0E"/>
    <w:rsid w:val="088A53AF"/>
    <w:rsid w:val="08B60D54"/>
    <w:rsid w:val="08D15B8E"/>
    <w:rsid w:val="08F11575"/>
    <w:rsid w:val="092A537F"/>
    <w:rsid w:val="093975E2"/>
    <w:rsid w:val="09503877"/>
    <w:rsid w:val="09510A7C"/>
    <w:rsid w:val="096B1B3E"/>
    <w:rsid w:val="096F2994"/>
    <w:rsid w:val="09872AAA"/>
    <w:rsid w:val="09BE6112"/>
    <w:rsid w:val="09DE5560"/>
    <w:rsid w:val="09FC41B2"/>
    <w:rsid w:val="0A0E1490"/>
    <w:rsid w:val="0A1C108A"/>
    <w:rsid w:val="0A3960E0"/>
    <w:rsid w:val="0A3B774A"/>
    <w:rsid w:val="0A5B4B5A"/>
    <w:rsid w:val="0A6F565E"/>
    <w:rsid w:val="0A6F705D"/>
    <w:rsid w:val="0A7113D6"/>
    <w:rsid w:val="0AA13188"/>
    <w:rsid w:val="0AA3355A"/>
    <w:rsid w:val="0AB24CE1"/>
    <w:rsid w:val="0AC54C5F"/>
    <w:rsid w:val="0AD57BB7"/>
    <w:rsid w:val="0AE3707B"/>
    <w:rsid w:val="0B2864D5"/>
    <w:rsid w:val="0B523588"/>
    <w:rsid w:val="0B62353E"/>
    <w:rsid w:val="0B7F3FC7"/>
    <w:rsid w:val="0B941820"/>
    <w:rsid w:val="0BA650B0"/>
    <w:rsid w:val="0BC54A43"/>
    <w:rsid w:val="0BD8101C"/>
    <w:rsid w:val="0BFC1173"/>
    <w:rsid w:val="0BFD194E"/>
    <w:rsid w:val="0C3E7E48"/>
    <w:rsid w:val="0C893CE5"/>
    <w:rsid w:val="0C8C28C1"/>
    <w:rsid w:val="0C8D16BA"/>
    <w:rsid w:val="0C927D7B"/>
    <w:rsid w:val="0CA419F0"/>
    <w:rsid w:val="0CE9152F"/>
    <w:rsid w:val="0CEE4F60"/>
    <w:rsid w:val="0D1F15BD"/>
    <w:rsid w:val="0D6276FC"/>
    <w:rsid w:val="0D6F21E2"/>
    <w:rsid w:val="0D755681"/>
    <w:rsid w:val="0D9801C7"/>
    <w:rsid w:val="0DA41AC3"/>
    <w:rsid w:val="0E1D4708"/>
    <w:rsid w:val="0E554D44"/>
    <w:rsid w:val="0E99762A"/>
    <w:rsid w:val="0EDD02D7"/>
    <w:rsid w:val="0EF3439B"/>
    <w:rsid w:val="0F097936"/>
    <w:rsid w:val="0FCC2341"/>
    <w:rsid w:val="0FD857C7"/>
    <w:rsid w:val="0FE615F6"/>
    <w:rsid w:val="0FFB00A6"/>
    <w:rsid w:val="100D2CEB"/>
    <w:rsid w:val="1045758D"/>
    <w:rsid w:val="104703BB"/>
    <w:rsid w:val="106F0166"/>
    <w:rsid w:val="109C4CD3"/>
    <w:rsid w:val="10B523C4"/>
    <w:rsid w:val="10B74AEE"/>
    <w:rsid w:val="10E16B8A"/>
    <w:rsid w:val="10F803B9"/>
    <w:rsid w:val="10FE432A"/>
    <w:rsid w:val="115E2ECB"/>
    <w:rsid w:val="11664E87"/>
    <w:rsid w:val="11667028"/>
    <w:rsid w:val="116F4196"/>
    <w:rsid w:val="11845095"/>
    <w:rsid w:val="11B90B3C"/>
    <w:rsid w:val="11C1453D"/>
    <w:rsid w:val="11D30BC8"/>
    <w:rsid w:val="11DD55A3"/>
    <w:rsid w:val="11F56BBF"/>
    <w:rsid w:val="12417112"/>
    <w:rsid w:val="125648FD"/>
    <w:rsid w:val="125C6E10"/>
    <w:rsid w:val="126B6286"/>
    <w:rsid w:val="12700BA7"/>
    <w:rsid w:val="12C56763"/>
    <w:rsid w:val="12FA0321"/>
    <w:rsid w:val="13067224"/>
    <w:rsid w:val="13400AD1"/>
    <w:rsid w:val="13442145"/>
    <w:rsid w:val="13471EFA"/>
    <w:rsid w:val="139D3F8C"/>
    <w:rsid w:val="13D604FC"/>
    <w:rsid w:val="13F07810"/>
    <w:rsid w:val="1449595C"/>
    <w:rsid w:val="145931A1"/>
    <w:rsid w:val="14930A91"/>
    <w:rsid w:val="14E3625B"/>
    <w:rsid w:val="14F83B3B"/>
    <w:rsid w:val="155873BB"/>
    <w:rsid w:val="15DD2016"/>
    <w:rsid w:val="161A43CC"/>
    <w:rsid w:val="161A6DC6"/>
    <w:rsid w:val="164858CC"/>
    <w:rsid w:val="165776FE"/>
    <w:rsid w:val="165B2F3A"/>
    <w:rsid w:val="167B5F5D"/>
    <w:rsid w:val="16893F4C"/>
    <w:rsid w:val="16E01DBD"/>
    <w:rsid w:val="16E94247"/>
    <w:rsid w:val="16EA1598"/>
    <w:rsid w:val="170E7D00"/>
    <w:rsid w:val="17300CFE"/>
    <w:rsid w:val="17336CF5"/>
    <w:rsid w:val="1735378C"/>
    <w:rsid w:val="173A4C4E"/>
    <w:rsid w:val="173E2DFC"/>
    <w:rsid w:val="177B1AE6"/>
    <w:rsid w:val="178766DD"/>
    <w:rsid w:val="178A1D29"/>
    <w:rsid w:val="17A23BF4"/>
    <w:rsid w:val="17B86F4E"/>
    <w:rsid w:val="181810E3"/>
    <w:rsid w:val="18375A1C"/>
    <w:rsid w:val="18512C6C"/>
    <w:rsid w:val="187A1D9E"/>
    <w:rsid w:val="1890511D"/>
    <w:rsid w:val="18A46E1B"/>
    <w:rsid w:val="18FA4C8D"/>
    <w:rsid w:val="1907228C"/>
    <w:rsid w:val="19203CB9"/>
    <w:rsid w:val="19381827"/>
    <w:rsid w:val="1948478C"/>
    <w:rsid w:val="197D2FB9"/>
    <w:rsid w:val="198369A7"/>
    <w:rsid w:val="1A141C64"/>
    <w:rsid w:val="1A5D74C5"/>
    <w:rsid w:val="1A864A2A"/>
    <w:rsid w:val="1A9B5FFB"/>
    <w:rsid w:val="1ACD3038"/>
    <w:rsid w:val="1AD80FFE"/>
    <w:rsid w:val="1AF35E37"/>
    <w:rsid w:val="1B8141AE"/>
    <w:rsid w:val="1B995317"/>
    <w:rsid w:val="1BA70249"/>
    <w:rsid w:val="1BC914D9"/>
    <w:rsid w:val="1BE659F5"/>
    <w:rsid w:val="1BE7599C"/>
    <w:rsid w:val="1C0138A4"/>
    <w:rsid w:val="1C117968"/>
    <w:rsid w:val="1C2951C5"/>
    <w:rsid w:val="1C3404B6"/>
    <w:rsid w:val="1C6568C1"/>
    <w:rsid w:val="1CC63804"/>
    <w:rsid w:val="1CF418E9"/>
    <w:rsid w:val="1D465B98"/>
    <w:rsid w:val="1D6469EE"/>
    <w:rsid w:val="1D6628F1"/>
    <w:rsid w:val="1D787C69"/>
    <w:rsid w:val="1DBF601E"/>
    <w:rsid w:val="1DCD471E"/>
    <w:rsid w:val="1DCE3786"/>
    <w:rsid w:val="1DDA6E3B"/>
    <w:rsid w:val="1DF47EFC"/>
    <w:rsid w:val="1E3136F9"/>
    <w:rsid w:val="1E4400B3"/>
    <w:rsid w:val="1E7A1BDD"/>
    <w:rsid w:val="1EB4768C"/>
    <w:rsid w:val="1EB531F0"/>
    <w:rsid w:val="1EB63404"/>
    <w:rsid w:val="1EF47045"/>
    <w:rsid w:val="1F1A5B75"/>
    <w:rsid w:val="1F372797"/>
    <w:rsid w:val="1F3D7340"/>
    <w:rsid w:val="1F4E188E"/>
    <w:rsid w:val="1F6F5788"/>
    <w:rsid w:val="1F992B09"/>
    <w:rsid w:val="1FB207AA"/>
    <w:rsid w:val="1FC63AB4"/>
    <w:rsid w:val="20692B58"/>
    <w:rsid w:val="20742CEB"/>
    <w:rsid w:val="20CF7208"/>
    <w:rsid w:val="21240AF9"/>
    <w:rsid w:val="214F7E3A"/>
    <w:rsid w:val="21576F87"/>
    <w:rsid w:val="21970CD4"/>
    <w:rsid w:val="21CB53BA"/>
    <w:rsid w:val="22100401"/>
    <w:rsid w:val="22A869C8"/>
    <w:rsid w:val="233B65CE"/>
    <w:rsid w:val="23850047"/>
    <w:rsid w:val="24065956"/>
    <w:rsid w:val="2423153B"/>
    <w:rsid w:val="242D5F16"/>
    <w:rsid w:val="24443260"/>
    <w:rsid w:val="244D6701"/>
    <w:rsid w:val="24572FBB"/>
    <w:rsid w:val="246115DE"/>
    <w:rsid w:val="246652C5"/>
    <w:rsid w:val="2483742A"/>
    <w:rsid w:val="24A72A38"/>
    <w:rsid w:val="24C842F4"/>
    <w:rsid w:val="24DC4DD3"/>
    <w:rsid w:val="24E16F75"/>
    <w:rsid w:val="2562394A"/>
    <w:rsid w:val="25670DDE"/>
    <w:rsid w:val="25863B7E"/>
    <w:rsid w:val="2604714B"/>
    <w:rsid w:val="260F5DEC"/>
    <w:rsid w:val="261228E7"/>
    <w:rsid w:val="261544E6"/>
    <w:rsid w:val="264476E1"/>
    <w:rsid w:val="266B541C"/>
    <w:rsid w:val="26735CB9"/>
    <w:rsid w:val="268A2D0B"/>
    <w:rsid w:val="269F0C21"/>
    <w:rsid w:val="26C26B69"/>
    <w:rsid w:val="26D94EA3"/>
    <w:rsid w:val="26DD14A4"/>
    <w:rsid w:val="27207FB4"/>
    <w:rsid w:val="278C389C"/>
    <w:rsid w:val="27AC35F6"/>
    <w:rsid w:val="27B74B67"/>
    <w:rsid w:val="27EB05C2"/>
    <w:rsid w:val="28416434"/>
    <w:rsid w:val="284522D5"/>
    <w:rsid w:val="285F04B5"/>
    <w:rsid w:val="28630877"/>
    <w:rsid w:val="28A275A9"/>
    <w:rsid w:val="28A750C1"/>
    <w:rsid w:val="28E84B02"/>
    <w:rsid w:val="292673D8"/>
    <w:rsid w:val="292C19BC"/>
    <w:rsid w:val="294F17E7"/>
    <w:rsid w:val="29692860"/>
    <w:rsid w:val="29AD1DFC"/>
    <w:rsid w:val="29FF7627"/>
    <w:rsid w:val="2A2E29E8"/>
    <w:rsid w:val="2A521231"/>
    <w:rsid w:val="2A64465C"/>
    <w:rsid w:val="2ACF7D27"/>
    <w:rsid w:val="2AF552B4"/>
    <w:rsid w:val="2B400C25"/>
    <w:rsid w:val="2B57342F"/>
    <w:rsid w:val="2B860F96"/>
    <w:rsid w:val="2B93771A"/>
    <w:rsid w:val="2BD14220"/>
    <w:rsid w:val="2BD53213"/>
    <w:rsid w:val="2BEA293F"/>
    <w:rsid w:val="2BEE242F"/>
    <w:rsid w:val="2C042F9C"/>
    <w:rsid w:val="2C3047F6"/>
    <w:rsid w:val="2C3F712F"/>
    <w:rsid w:val="2C4512CE"/>
    <w:rsid w:val="2CF14CC1"/>
    <w:rsid w:val="2D1E0AF2"/>
    <w:rsid w:val="2D340315"/>
    <w:rsid w:val="2D3A16A4"/>
    <w:rsid w:val="2D442F24"/>
    <w:rsid w:val="2D4E6613"/>
    <w:rsid w:val="2D514E6E"/>
    <w:rsid w:val="2D525BE6"/>
    <w:rsid w:val="2D5B20AB"/>
    <w:rsid w:val="2D621327"/>
    <w:rsid w:val="2D767515"/>
    <w:rsid w:val="2D80355B"/>
    <w:rsid w:val="2D8F0899"/>
    <w:rsid w:val="2D952966"/>
    <w:rsid w:val="2DB85AFD"/>
    <w:rsid w:val="2DCC49F2"/>
    <w:rsid w:val="2DE14A97"/>
    <w:rsid w:val="2DF57F6C"/>
    <w:rsid w:val="2DF9330D"/>
    <w:rsid w:val="2E19274B"/>
    <w:rsid w:val="2E251DDB"/>
    <w:rsid w:val="2E450300"/>
    <w:rsid w:val="2E622ED2"/>
    <w:rsid w:val="2E6E49D2"/>
    <w:rsid w:val="2E853812"/>
    <w:rsid w:val="2EEB2909"/>
    <w:rsid w:val="2EEB70FA"/>
    <w:rsid w:val="2EF7784D"/>
    <w:rsid w:val="2F177EEF"/>
    <w:rsid w:val="2F226A90"/>
    <w:rsid w:val="2F340AA1"/>
    <w:rsid w:val="2F342C3A"/>
    <w:rsid w:val="2F754C15"/>
    <w:rsid w:val="2F8337D6"/>
    <w:rsid w:val="2FF7387C"/>
    <w:rsid w:val="301A1933"/>
    <w:rsid w:val="301B57BD"/>
    <w:rsid w:val="304E0D5C"/>
    <w:rsid w:val="30550CCF"/>
    <w:rsid w:val="308907E6"/>
    <w:rsid w:val="30DD2A72"/>
    <w:rsid w:val="310E0E7D"/>
    <w:rsid w:val="313F372D"/>
    <w:rsid w:val="316E6EAE"/>
    <w:rsid w:val="31956F94"/>
    <w:rsid w:val="31AA6DF8"/>
    <w:rsid w:val="31AD68E8"/>
    <w:rsid w:val="31C401C8"/>
    <w:rsid w:val="31DD6709"/>
    <w:rsid w:val="31F0593E"/>
    <w:rsid w:val="320F1351"/>
    <w:rsid w:val="324379A2"/>
    <w:rsid w:val="326351F9"/>
    <w:rsid w:val="32780FE6"/>
    <w:rsid w:val="32935ADE"/>
    <w:rsid w:val="329622B9"/>
    <w:rsid w:val="329E25CC"/>
    <w:rsid w:val="32A72C16"/>
    <w:rsid w:val="32B37F2E"/>
    <w:rsid w:val="32B82ABB"/>
    <w:rsid w:val="32C43C45"/>
    <w:rsid w:val="32F0128A"/>
    <w:rsid w:val="32F80037"/>
    <w:rsid w:val="33426C6D"/>
    <w:rsid w:val="334B1CB2"/>
    <w:rsid w:val="33641229"/>
    <w:rsid w:val="337631DC"/>
    <w:rsid w:val="33803AB6"/>
    <w:rsid w:val="338427CF"/>
    <w:rsid w:val="33AA1396"/>
    <w:rsid w:val="33B2468A"/>
    <w:rsid w:val="33CF3559"/>
    <w:rsid w:val="33D57598"/>
    <w:rsid w:val="343C1025"/>
    <w:rsid w:val="345A78A8"/>
    <w:rsid w:val="3467211B"/>
    <w:rsid w:val="34FB38B8"/>
    <w:rsid w:val="35490722"/>
    <w:rsid w:val="359D0233"/>
    <w:rsid w:val="35AD5CBA"/>
    <w:rsid w:val="35B44D02"/>
    <w:rsid w:val="35DF103A"/>
    <w:rsid w:val="360F7B72"/>
    <w:rsid w:val="363650FE"/>
    <w:rsid w:val="3639699D"/>
    <w:rsid w:val="36423067"/>
    <w:rsid w:val="36637EBD"/>
    <w:rsid w:val="36783969"/>
    <w:rsid w:val="369D517D"/>
    <w:rsid w:val="36B048A6"/>
    <w:rsid w:val="36B25BD7"/>
    <w:rsid w:val="36B95E9B"/>
    <w:rsid w:val="37060D4D"/>
    <w:rsid w:val="37104AC4"/>
    <w:rsid w:val="37242113"/>
    <w:rsid w:val="37D270A9"/>
    <w:rsid w:val="3811282B"/>
    <w:rsid w:val="38141C15"/>
    <w:rsid w:val="383362F2"/>
    <w:rsid w:val="383D492B"/>
    <w:rsid w:val="383F5F60"/>
    <w:rsid w:val="38404012"/>
    <w:rsid w:val="38705770"/>
    <w:rsid w:val="38A10829"/>
    <w:rsid w:val="38DD6025"/>
    <w:rsid w:val="391B15A6"/>
    <w:rsid w:val="392234A3"/>
    <w:rsid w:val="39331DDA"/>
    <w:rsid w:val="39535FC7"/>
    <w:rsid w:val="397B107A"/>
    <w:rsid w:val="398B480C"/>
    <w:rsid w:val="39B15DF5"/>
    <w:rsid w:val="39B60E32"/>
    <w:rsid w:val="39BC3B6C"/>
    <w:rsid w:val="39C545B5"/>
    <w:rsid w:val="39E37174"/>
    <w:rsid w:val="3A8D2709"/>
    <w:rsid w:val="3A944AE9"/>
    <w:rsid w:val="3ABE1E29"/>
    <w:rsid w:val="3ADB0022"/>
    <w:rsid w:val="3AEF7F72"/>
    <w:rsid w:val="3B255741"/>
    <w:rsid w:val="3B3D3EF0"/>
    <w:rsid w:val="3B4F06BC"/>
    <w:rsid w:val="3B575C55"/>
    <w:rsid w:val="3B827EB5"/>
    <w:rsid w:val="3BAB399F"/>
    <w:rsid w:val="3BDF2360"/>
    <w:rsid w:val="3C454310"/>
    <w:rsid w:val="3C467473"/>
    <w:rsid w:val="3CA56B3A"/>
    <w:rsid w:val="3CB841CA"/>
    <w:rsid w:val="3CED5F04"/>
    <w:rsid w:val="3CF60898"/>
    <w:rsid w:val="3D2832C7"/>
    <w:rsid w:val="3DD537BE"/>
    <w:rsid w:val="3DDB658B"/>
    <w:rsid w:val="3DDD0555"/>
    <w:rsid w:val="3DF0546C"/>
    <w:rsid w:val="3E23240C"/>
    <w:rsid w:val="3E3000A4"/>
    <w:rsid w:val="3E432AAE"/>
    <w:rsid w:val="3E4E08BD"/>
    <w:rsid w:val="3E573E64"/>
    <w:rsid w:val="3E83105D"/>
    <w:rsid w:val="3ED1245E"/>
    <w:rsid w:val="3ED25BE0"/>
    <w:rsid w:val="3EDA6843"/>
    <w:rsid w:val="3EDB670B"/>
    <w:rsid w:val="3EED47C8"/>
    <w:rsid w:val="3F0D0CB9"/>
    <w:rsid w:val="3F161F71"/>
    <w:rsid w:val="3F3A7CAF"/>
    <w:rsid w:val="3F6D76B7"/>
    <w:rsid w:val="3F7F1F05"/>
    <w:rsid w:val="3F807938"/>
    <w:rsid w:val="3F8E1B07"/>
    <w:rsid w:val="3FB733B0"/>
    <w:rsid w:val="3FE0432D"/>
    <w:rsid w:val="3FE95A64"/>
    <w:rsid w:val="400734A9"/>
    <w:rsid w:val="401E23E8"/>
    <w:rsid w:val="403C6728"/>
    <w:rsid w:val="40B530C4"/>
    <w:rsid w:val="40D23C76"/>
    <w:rsid w:val="40F736DC"/>
    <w:rsid w:val="40FB0BAE"/>
    <w:rsid w:val="41197AF6"/>
    <w:rsid w:val="412E32F2"/>
    <w:rsid w:val="4159317F"/>
    <w:rsid w:val="416638E4"/>
    <w:rsid w:val="416D4EAD"/>
    <w:rsid w:val="41740DAC"/>
    <w:rsid w:val="4179442F"/>
    <w:rsid w:val="418F1B67"/>
    <w:rsid w:val="41940AF0"/>
    <w:rsid w:val="419B2061"/>
    <w:rsid w:val="41BB0BAE"/>
    <w:rsid w:val="41C33999"/>
    <w:rsid w:val="41D05E06"/>
    <w:rsid w:val="41D67795"/>
    <w:rsid w:val="423050F8"/>
    <w:rsid w:val="423148A7"/>
    <w:rsid w:val="423413DB"/>
    <w:rsid w:val="423F3A04"/>
    <w:rsid w:val="424E557E"/>
    <w:rsid w:val="427001D6"/>
    <w:rsid w:val="428611BC"/>
    <w:rsid w:val="42955229"/>
    <w:rsid w:val="42A61754"/>
    <w:rsid w:val="42B16278"/>
    <w:rsid w:val="436707CA"/>
    <w:rsid w:val="43C61E57"/>
    <w:rsid w:val="441F3676"/>
    <w:rsid w:val="44367429"/>
    <w:rsid w:val="44377A90"/>
    <w:rsid w:val="44A2223B"/>
    <w:rsid w:val="44A678F3"/>
    <w:rsid w:val="44BC7116"/>
    <w:rsid w:val="44C62F83"/>
    <w:rsid w:val="44CC38E5"/>
    <w:rsid w:val="44DF25A3"/>
    <w:rsid w:val="44E003D4"/>
    <w:rsid w:val="451B11B8"/>
    <w:rsid w:val="45886FF9"/>
    <w:rsid w:val="45A92674"/>
    <w:rsid w:val="45BE6EBE"/>
    <w:rsid w:val="45C95372"/>
    <w:rsid w:val="45E44450"/>
    <w:rsid w:val="46A63BDA"/>
    <w:rsid w:val="46AC4F69"/>
    <w:rsid w:val="46B856BC"/>
    <w:rsid w:val="46BA1434"/>
    <w:rsid w:val="46C329DE"/>
    <w:rsid w:val="46E5657C"/>
    <w:rsid w:val="47024B89"/>
    <w:rsid w:val="47745A86"/>
    <w:rsid w:val="47A83982"/>
    <w:rsid w:val="47D71EBD"/>
    <w:rsid w:val="47D91D8D"/>
    <w:rsid w:val="480B0038"/>
    <w:rsid w:val="481D325E"/>
    <w:rsid w:val="483D4EC2"/>
    <w:rsid w:val="486D24D6"/>
    <w:rsid w:val="487038FD"/>
    <w:rsid w:val="48853CC3"/>
    <w:rsid w:val="48E1714C"/>
    <w:rsid w:val="48F36E7F"/>
    <w:rsid w:val="49060CDB"/>
    <w:rsid w:val="490821AF"/>
    <w:rsid w:val="491F7E9D"/>
    <w:rsid w:val="493D7CC9"/>
    <w:rsid w:val="495C1A4D"/>
    <w:rsid w:val="49647C41"/>
    <w:rsid w:val="49663AF5"/>
    <w:rsid w:val="49690EEF"/>
    <w:rsid w:val="49957F36"/>
    <w:rsid w:val="49BB4F22"/>
    <w:rsid w:val="4A0253EF"/>
    <w:rsid w:val="4A146B62"/>
    <w:rsid w:val="4A4C61D3"/>
    <w:rsid w:val="4A5971B6"/>
    <w:rsid w:val="4A655B5A"/>
    <w:rsid w:val="4A6A61BB"/>
    <w:rsid w:val="4A743FEF"/>
    <w:rsid w:val="4A971094"/>
    <w:rsid w:val="4AD351BA"/>
    <w:rsid w:val="4ADB7BCB"/>
    <w:rsid w:val="4AFC011D"/>
    <w:rsid w:val="4B1F21AD"/>
    <w:rsid w:val="4B321EE0"/>
    <w:rsid w:val="4B447E66"/>
    <w:rsid w:val="4B9E66FC"/>
    <w:rsid w:val="4BBE3774"/>
    <w:rsid w:val="4BC954D5"/>
    <w:rsid w:val="4BD96800"/>
    <w:rsid w:val="4C6F63F2"/>
    <w:rsid w:val="4C8831EE"/>
    <w:rsid w:val="4C8A5D4C"/>
    <w:rsid w:val="4CAB75CB"/>
    <w:rsid w:val="4CBE1552"/>
    <w:rsid w:val="4CF95869"/>
    <w:rsid w:val="4D386797"/>
    <w:rsid w:val="4D8409ED"/>
    <w:rsid w:val="4E217FEA"/>
    <w:rsid w:val="4E361A86"/>
    <w:rsid w:val="4E77550B"/>
    <w:rsid w:val="4E7F6123"/>
    <w:rsid w:val="4E831956"/>
    <w:rsid w:val="4E9F796B"/>
    <w:rsid w:val="4EC62CB9"/>
    <w:rsid w:val="4ED137BE"/>
    <w:rsid w:val="4F1B02BA"/>
    <w:rsid w:val="4F5166AD"/>
    <w:rsid w:val="4F912F4E"/>
    <w:rsid w:val="4FA93841"/>
    <w:rsid w:val="506B1740"/>
    <w:rsid w:val="50724B2D"/>
    <w:rsid w:val="50A432CE"/>
    <w:rsid w:val="50A74D49"/>
    <w:rsid w:val="50B90E64"/>
    <w:rsid w:val="50D94BAC"/>
    <w:rsid w:val="50E24F8A"/>
    <w:rsid w:val="516D18C6"/>
    <w:rsid w:val="51CE0489"/>
    <w:rsid w:val="51F5184B"/>
    <w:rsid w:val="51F7568B"/>
    <w:rsid w:val="51FC6CB6"/>
    <w:rsid w:val="51FD073E"/>
    <w:rsid w:val="52104E72"/>
    <w:rsid w:val="52C51DAE"/>
    <w:rsid w:val="52CE2FA2"/>
    <w:rsid w:val="52D7511B"/>
    <w:rsid w:val="52F11FFC"/>
    <w:rsid w:val="52FE6B4C"/>
    <w:rsid w:val="53030F27"/>
    <w:rsid w:val="530609D8"/>
    <w:rsid w:val="534704F3"/>
    <w:rsid w:val="53971817"/>
    <w:rsid w:val="53B4082D"/>
    <w:rsid w:val="541C1980"/>
    <w:rsid w:val="546E7D77"/>
    <w:rsid w:val="54781D5F"/>
    <w:rsid w:val="547A71B1"/>
    <w:rsid w:val="54DD6B29"/>
    <w:rsid w:val="54FE1085"/>
    <w:rsid w:val="5502480B"/>
    <w:rsid w:val="554947B7"/>
    <w:rsid w:val="558B3362"/>
    <w:rsid w:val="5597012C"/>
    <w:rsid w:val="55E42029"/>
    <w:rsid w:val="55E658B9"/>
    <w:rsid w:val="55FA70DE"/>
    <w:rsid w:val="55FF7FE5"/>
    <w:rsid w:val="560A74BE"/>
    <w:rsid w:val="56193030"/>
    <w:rsid w:val="561B4764"/>
    <w:rsid w:val="56292132"/>
    <w:rsid w:val="562B2188"/>
    <w:rsid w:val="56797554"/>
    <w:rsid w:val="568E66B8"/>
    <w:rsid w:val="56AB4F35"/>
    <w:rsid w:val="56B963C5"/>
    <w:rsid w:val="56C176AE"/>
    <w:rsid w:val="56F444EE"/>
    <w:rsid w:val="570861EB"/>
    <w:rsid w:val="570D19B1"/>
    <w:rsid w:val="57130A61"/>
    <w:rsid w:val="577675F9"/>
    <w:rsid w:val="578C4726"/>
    <w:rsid w:val="579C2A8E"/>
    <w:rsid w:val="57AC711A"/>
    <w:rsid w:val="57DA2E86"/>
    <w:rsid w:val="57E1256E"/>
    <w:rsid w:val="58530C3E"/>
    <w:rsid w:val="586D62C7"/>
    <w:rsid w:val="5903126F"/>
    <w:rsid w:val="59392A4B"/>
    <w:rsid w:val="5A0013FC"/>
    <w:rsid w:val="5A2C21F1"/>
    <w:rsid w:val="5A335A95"/>
    <w:rsid w:val="5A38010A"/>
    <w:rsid w:val="5A3F470E"/>
    <w:rsid w:val="5A4F7C8D"/>
    <w:rsid w:val="5A724935"/>
    <w:rsid w:val="5A9356A1"/>
    <w:rsid w:val="5ADC0607"/>
    <w:rsid w:val="5AE4716D"/>
    <w:rsid w:val="5B3C60E9"/>
    <w:rsid w:val="5B7E1A02"/>
    <w:rsid w:val="5B9C0248"/>
    <w:rsid w:val="5B9E6DD5"/>
    <w:rsid w:val="5BA44E48"/>
    <w:rsid w:val="5BC8419B"/>
    <w:rsid w:val="5C1E406A"/>
    <w:rsid w:val="5C447CC6"/>
    <w:rsid w:val="5C671D2A"/>
    <w:rsid w:val="5C7B11C5"/>
    <w:rsid w:val="5C8C2468"/>
    <w:rsid w:val="5CAB1FC6"/>
    <w:rsid w:val="5CBF734C"/>
    <w:rsid w:val="5CCB5CF1"/>
    <w:rsid w:val="5CF80AB0"/>
    <w:rsid w:val="5D3513BC"/>
    <w:rsid w:val="5D803FA9"/>
    <w:rsid w:val="5DB3353D"/>
    <w:rsid w:val="5DC06E5F"/>
    <w:rsid w:val="5DC53EBD"/>
    <w:rsid w:val="5DD961EC"/>
    <w:rsid w:val="5DDA78E1"/>
    <w:rsid w:val="5DDE1A54"/>
    <w:rsid w:val="5DE7550E"/>
    <w:rsid w:val="5E145476"/>
    <w:rsid w:val="5E362B57"/>
    <w:rsid w:val="5E4F6BE9"/>
    <w:rsid w:val="5E7344AB"/>
    <w:rsid w:val="5EB86740"/>
    <w:rsid w:val="5ECE483E"/>
    <w:rsid w:val="5F0059FA"/>
    <w:rsid w:val="5F1A7A93"/>
    <w:rsid w:val="5F4409C6"/>
    <w:rsid w:val="5F6E2A1E"/>
    <w:rsid w:val="5F777649"/>
    <w:rsid w:val="5FAB1E0A"/>
    <w:rsid w:val="5FCF5426"/>
    <w:rsid w:val="5FDC6467"/>
    <w:rsid w:val="5FE32FDA"/>
    <w:rsid w:val="5FF57E5E"/>
    <w:rsid w:val="601B2771"/>
    <w:rsid w:val="609B59DA"/>
    <w:rsid w:val="60A725D1"/>
    <w:rsid w:val="60DA1449"/>
    <w:rsid w:val="612512D1"/>
    <w:rsid w:val="613C6536"/>
    <w:rsid w:val="61630B55"/>
    <w:rsid w:val="61891CD7"/>
    <w:rsid w:val="619D5782"/>
    <w:rsid w:val="61E611E1"/>
    <w:rsid w:val="621B4E94"/>
    <w:rsid w:val="62FD472A"/>
    <w:rsid w:val="634265E1"/>
    <w:rsid w:val="634710EC"/>
    <w:rsid w:val="63492825"/>
    <w:rsid w:val="634B1EE2"/>
    <w:rsid w:val="63893730"/>
    <w:rsid w:val="638B442C"/>
    <w:rsid w:val="63945567"/>
    <w:rsid w:val="63A73EAD"/>
    <w:rsid w:val="63C87805"/>
    <w:rsid w:val="63F70C86"/>
    <w:rsid w:val="64082274"/>
    <w:rsid w:val="641D1447"/>
    <w:rsid w:val="6443530C"/>
    <w:rsid w:val="6455683D"/>
    <w:rsid w:val="64702AB7"/>
    <w:rsid w:val="64B452BD"/>
    <w:rsid w:val="64B67287"/>
    <w:rsid w:val="64CE5D0E"/>
    <w:rsid w:val="64DD4813"/>
    <w:rsid w:val="64E62D55"/>
    <w:rsid w:val="64EF2799"/>
    <w:rsid w:val="64FA1890"/>
    <w:rsid w:val="64FB738F"/>
    <w:rsid w:val="651641C9"/>
    <w:rsid w:val="6564604E"/>
    <w:rsid w:val="65690D57"/>
    <w:rsid w:val="657A7467"/>
    <w:rsid w:val="65DC0F6F"/>
    <w:rsid w:val="65E459BE"/>
    <w:rsid w:val="65FA2239"/>
    <w:rsid w:val="662D02C6"/>
    <w:rsid w:val="66310967"/>
    <w:rsid w:val="663D622D"/>
    <w:rsid w:val="66835E0B"/>
    <w:rsid w:val="66855163"/>
    <w:rsid w:val="66913C11"/>
    <w:rsid w:val="669C7384"/>
    <w:rsid w:val="670B0023"/>
    <w:rsid w:val="673B7BB6"/>
    <w:rsid w:val="679E7712"/>
    <w:rsid w:val="67AC2512"/>
    <w:rsid w:val="67B6134C"/>
    <w:rsid w:val="67CE2B39"/>
    <w:rsid w:val="67DA328C"/>
    <w:rsid w:val="67EE304C"/>
    <w:rsid w:val="68182162"/>
    <w:rsid w:val="686B3475"/>
    <w:rsid w:val="68927872"/>
    <w:rsid w:val="68B166E3"/>
    <w:rsid w:val="692A3D9F"/>
    <w:rsid w:val="692C3FBB"/>
    <w:rsid w:val="69632119"/>
    <w:rsid w:val="6965127B"/>
    <w:rsid w:val="69717C20"/>
    <w:rsid w:val="69852C75"/>
    <w:rsid w:val="69C575C2"/>
    <w:rsid w:val="69DE3F10"/>
    <w:rsid w:val="6A4470E3"/>
    <w:rsid w:val="6A686470"/>
    <w:rsid w:val="6AA23FF4"/>
    <w:rsid w:val="6AA31324"/>
    <w:rsid w:val="6AAB7162"/>
    <w:rsid w:val="6AB73D58"/>
    <w:rsid w:val="6ADF0BB9"/>
    <w:rsid w:val="6AE6694D"/>
    <w:rsid w:val="6B0F5A5E"/>
    <w:rsid w:val="6B1755BE"/>
    <w:rsid w:val="6B1F2C16"/>
    <w:rsid w:val="6B4A0213"/>
    <w:rsid w:val="6B5B46E4"/>
    <w:rsid w:val="6B640D8E"/>
    <w:rsid w:val="6B7E2387"/>
    <w:rsid w:val="6B821285"/>
    <w:rsid w:val="6BC24763"/>
    <w:rsid w:val="6BE171C2"/>
    <w:rsid w:val="6BE62AFE"/>
    <w:rsid w:val="6BF442BD"/>
    <w:rsid w:val="6C1E0528"/>
    <w:rsid w:val="6C2B055A"/>
    <w:rsid w:val="6C405B83"/>
    <w:rsid w:val="6C6F1A7D"/>
    <w:rsid w:val="6C9F6852"/>
    <w:rsid w:val="6CBB5F8F"/>
    <w:rsid w:val="6CD9146F"/>
    <w:rsid w:val="6CFE1756"/>
    <w:rsid w:val="6D4F0278"/>
    <w:rsid w:val="6D4F2554"/>
    <w:rsid w:val="6D523AF7"/>
    <w:rsid w:val="6D5C3037"/>
    <w:rsid w:val="6D5E7B5C"/>
    <w:rsid w:val="6DA32372"/>
    <w:rsid w:val="6DC85ACB"/>
    <w:rsid w:val="6E185FDC"/>
    <w:rsid w:val="6E7F06E9"/>
    <w:rsid w:val="6E890D8A"/>
    <w:rsid w:val="6F033983"/>
    <w:rsid w:val="6F462DE3"/>
    <w:rsid w:val="6F4D73F4"/>
    <w:rsid w:val="6F583AF1"/>
    <w:rsid w:val="6F6873CF"/>
    <w:rsid w:val="6F9925E1"/>
    <w:rsid w:val="6FCE7B7A"/>
    <w:rsid w:val="6FCF56A0"/>
    <w:rsid w:val="6FD9793A"/>
    <w:rsid w:val="6FDE6E2B"/>
    <w:rsid w:val="702515BA"/>
    <w:rsid w:val="70380037"/>
    <w:rsid w:val="70580DD0"/>
    <w:rsid w:val="70803FFA"/>
    <w:rsid w:val="70D2378F"/>
    <w:rsid w:val="70F86C8F"/>
    <w:rsid w:val="711A2343"/>
    <w:rsid w:val="71375F55"/>
    <w:rsid w:val="71430D94"/>
    <w:rsid w:val="71900E5F"/>
    <w:rsid w:val="71B66EE9"/>
    <w:rsid w:val="71BA2BE6"/>
    <w:rsid w:val="72203F91"/>
    <w:rsid w:val="723D5D3D"/>
    <w:rsid w:val="723D77FC"/>
    <w:rsid w:val="725400DF"/>
    <w:rsid w:val="72784A74"/>
    <w:rsid w:val="72BA2638"/>
    <w:rsid w:val="72F83160"/>
    <w:rsid w:val="72FD367A"/>
    <w:rsid w:val="73102258"/>
    <w:rsid w:val="738B7B30"/>
    <w:rsid w:val="739B7AE5"/>
    <w:rsid w:val="739E67FC"/>
    <w:rsid w:val="73A255BD"/>
    <w:rsid w:val="73B87950"/>
    <w:rsid w:val="73C874AB"/>
    <w:rsid w:val="74122000"/>
    <w:rsid w:val="7426707F"/>
    <w:rsid w:val="74730CF0"/>
    <w:rsid w:val="74B82BA7"/>
    <w:rsid w:val="74C863DC"/>
    <w:rsid w:val="74D544F9"/>
    <w:rsid w:val="74E07982"/>
    <w:rsid w:val="74E251DF"/>
    <w:rsid w:val="74E739AD"/>
    <w:rsid w:val="74F04754"/>
    <w:rsid w:val="74FA4C26"/>
    <w:rsid w:val="750674C5"/>
    <w:rsid w:val="752553D5"/>
    <w:rsid w:val="7529244D"/>
    <w:rsid w:val="755A0542"/>
    <w:rsid w:val="75656E09"/>
    <w:rsid w:val="758E56B6"/>
    <w:rsid w:val="759C6025"/>
    <w:rsid w:val="75A22604"/>
    <w:rsid w:val="75AE7B06"/>
    <w:rsid w:val="75C17839"/>
    <w:rsid w:val="75CA0DE4"/>
    <w:rsid w:val="75DD20F0"/>
    <w:rsid w:val="75DF5F11"/>
    <w:rsid w:val="75ED062E"/>
    <w:rsid w:val="760C04DD"/>
    <w:rsid w:val="760E37C1"/>
    <w:rsid w:val="76312C11"/>
    <w:rsid w:val="76374273"/>
    <w:rsid w:val="76590FE0"/>
    <w:rsid w:val="76892837"/>
    <w:rsid w:val="76A908F4"/>
    <w:rsid w:val="76CB24F0"/>
    <w:rsid w:val="76DA5057"/>
    <w:rsid w:val="76E05D2D"/>
    <w:rsid w:val="76EF1EC5"/>
    <w:rsid w:val="76FC40C9"/>
    <w:rsid w:val="77004391"/>
    <w:rsid w:val="771D5D59"/>
    <w:rsid w:val="774921DC"/>
    <w:rsid w:val="775B4E13"/>
    <w:rsid w:val="77866F8C"/>
    <w:rsid w:val="77974CF6"/>
    <w:rsid w:val="77B93351"/>
    <w:rsid w:val="77CE4644"/>
    <w:rsid w:val="77FA70AD"/>
    <w:rsid w:val="781A72DA"/>
    <w:rsid w:val="78A27DF6"/>
    <w:rsid w:val="78EC1239"/>
    <w:rsid w:val="78F9553C"/>
    <w:rsid w:val="7904393D"/>
    <w:rsid w:val="793947B2"/>
    <w:rsid w:val="79492020"/>
    <w:rsid w:val="79870D9A"/>
    <w:rsid w:val="79955265"/>
    <w:rsid w:val="79A700CF"/>
    <w:rsid w:val="79C61831"/>
    <w:rsid w:val="79F11BED"/>
    <w:rsid w:val="79F47513"/>
    <w:rsid w:val="7A0262AE"/>
    <w:rsid w:val="7A161D12"/>
    <w:rsid w:val="7A1871D3"/>
    <w:rsid w:val="7A1C7734"/>
    <w:rsid w:val="7A2B641E"/>
    <w:rsid w:val="7A440A39"/>
    <w:rsid w:val="7A7D794B"/>
    <w:rsid w:val="7A930499"/>
    <w:rsid w:val="7A937038"/>
    <w:rsid w:val="7AF23581"/>
    <w:rsid w:val="7AF366E7"/>
    <w:rsid w:val="7B15575A"/>
    <w:rsid w:val="7B190B4F"/>
    <w:rsid w:val="7B98355F"/>
    <w:rsid w:val="7B9B28DB"/>
    <w:rsid w:val="7B9F7ACF"/>
    <w:rsid w:val="7C2428D0"/>
    <w:rsid w:val="7C340E45"/>
    <w:rsid w:val="7C9700D9"/>
    <w:rsid w:val="7CA11E4B"/>
    <w:rsid w:val="7CA15FBB"/>
    <w:rsid w:val="7CBC0D5A"/>
    <w:rsid w:val="7CFF08FB"/>
    <w:rsid w:val="7D141A7C"/>
    <w:rsid w:val="7D167D23"/>
    <w:rsid w:val="7D217699"/>
    <w:rsid w:val="7D657644"/>
    <w:rsid w:val="7D80165C"/>
    <w:rsid w:val="7D8775BA"/>
    <w:rsid w:val="7D8A2C07"/>
    <w:rsid w:val="7DBA5746"/>
    <w:rsid w:val="7DEA1365"/>
    <w:rsid w:val="7DFF618C"/>
    <w:rsid w:val="7E042E94"/>
    <w:rsid w:val="7E097FCF"/>
    <w:rsid w:val="7E123328"/>
    <w:rsid w:val="7E192908"/>
    <w:rsid w:val="7E5D40CD"/>
    <w:rsid w:val="7E6D67B0"/>
    <w:rsid w:val="7EC32874"/>
    <w:rsid w:val="7F09251E"/>
    <w:rsid w:val="7F2350C1"/>
    <w:rsid w:val="7F272E03"/>
    <w:rsid w:val="7F3860E9"/>
    <w:rsid w:val="7F6C6A68"/>
    <w:rsid w:val="7F7567A2"/>
    <w:rsid w:val="7FA06711"/>
    <w:rsid w:val="7FA812DE"/>
    <w:rsid w:val="7FC71EF0"/>
    <w:rsid w:val="7FDD32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qFormat="1" w:uiPriority="99" w:semiHidden="0"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kern w:val="2"/>
      <w:sz w:val="32"/>
      <w:szCs w:val="32"/>
      <w:lang w:val="en-US" w:eastAsia="zh-CN" w:bidi="ar-SA"/>
    </w:rPr>
  </w:style>
  <w:style w:type="paragraph" w:styleId="2">
    <w:name w:val="heading 2"/>
    <w:basedOn w:val="1"/>
    <w:next w:val="1"/>
    <w:unhideWhenUsed/>
    <w:qFormat/>
    <w:locked/>
    <w:uiPriority w:val="0"/>
    <w:pPr>
      <w:keepNext/>
      <w:keepLines/>
      <w:spacing w:before="260" w:after="260" w:line="416" w:lineRule="auto"/>
      <w:outlineLvl w:val="1"/>
    </w:pPr>
    <w:rPr>
      <w:rFonts w:ascii="Cambria" w:hAnsi="Cambria" w:eastAsia="楷体" w:cs="Times New Roman"/>
      <w:b/>
      <w:bCs/>
      <w:sz w:val="32"/>
      <w:szCs w:val="32"/>
    </w:rPr>
  </w:style>
  <w:style w:type="character" w:default="1" w:styleId="15">
    <w:name w:val="Default Paragraph Font"/>
    <w:semiHidden/>
    <w:qFormat/>
    <w:uiPriority w:val="99"/>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rPr>
      <w:rFonts w:eastAsia="仿宋"/>
      <w:sz w:val="32"/>
    </w:rPr>
  </w:style>
  <w:style w:type="paragraph" w:styleId="4">
    <w:name w:val="Salutation"/>
    <w:basedOn w:val="1"/>
    <w:next w:val="1"/>
    <w:unhideWhenUsed/>
    <w:qFormat/>
    <w:uiPriority w:val="99"/>
  </w:style>
  <w:style w:type="paragraph" w:styleId="5">
    <w:name w:val="Body Text"/>
    <w:basedOn w:val="1"/>
    <w:unhideWhenUsed/>
    <w:qFormat/>
    <w:uiPriority w:val="99"/>
    <w:rPr>
      <w:rFonts w:ascii="Times New Roman" w:hAnsi="Times New Roman" w:eastAsia="仿宋_GB2312" w:cs="Times New Roman"/>
      <w:sz w:val="30"/>
      <w:szCs w:val="32"/>
    </w:rPr>
  </w:style>
  <w:style w:type="paragraph" w:styleId="6">
    <w:name w:val="Date"/>
    <w:basedOn w:val="1"/>
    <w:next w:val="1"/>
    <w:link w:val="24"/>
    <w:qFormat/>
    <w:uiPriority w:val="99"/>
    <w:pPr>
      <w:ind w:left="100" w:leftChars="2500"/>
    </w:p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locked/>
    <w:uiPriority w:val="0"/>
  </w:style>
  <w:style w:type="paragraph" w:styleId="10">
    <w:name w:val="toc 2"/>
    <w:basedOn w:val="1"/>
    <w:next w:val="1"/>
    <w:qFormat/>
    <w:locked/>
    <w:uiPriority w:val="0"/>
    <w:pPr>
      <w:ind w:left="420" w:leftChars="200"/>
    </w:pPr>
  </w:style>
  <w:style w:type="paragraph" w:styleId="11">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unhideWhenUsed/>
    <w:qFormat/>
    <w:uiPriority w:val="99"/>
    <w:pPr>
      <w:spacing w:before="100" w:beforeAutospacing="1" w:after="100" w:afterAutospacing="1"/>
      <w:jc w:val="left"/>
    </w:pPr>
    <w:rPr>
      <w:rFonts w:eastAsia="宋体" w:cs="Times New Roman"/>
      <w:kern w:val="0"/>
      <w:sz w:val="24"/>
    </w:rPr>
  </w:style>
  <w:style w:type="table" w:styleId="14">
    <w:name w:val="Table Grid"/>
    <w:basedOn w:val="1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Strong"/>
    <w:basedOn w:val="15"/>
    <w:qFormat/>
    <w:locked/>
    <w:uiPriority w:val="0"/>
    <w:rPr>
      <w:rFonts w:cs="Times New Roman"/>
      <w:b/>
      <w:bCs/>
    </w:rPr>
  </w:style>
  <w:style w:type="character" w:styleId="17">
    <w:name w:val="page number"/>
    <w:basedOn w:val="15"/>
    <w:qFormat/>
    <w:uiPriority w:val="99"/>
    <w:rPr>
      <w:rFonts w:cs="Times New Roman"/>
    </w:rPr>
  </w:style>
  <w:style w:type="character" w:styleId="18">
    <w:name w:val="FollowedHyperlink"/>
    <w:basedOn w:val="15"/>
    <w:unhideWhenUsed/>
    <w:qFormat/>
    <w:uiPriority w:val="99"/>
    <w:rPr>
      <w:color w:val="333333"/>
      <w:u w:val="none"/>
    </w:rPr>
  </w:style>
  <w:style w:type="character" w:styleId="19">
    <w:name w:val="Hyperlink"/>
    <w:basedOn w:val="15"/>
    <w:unhideWhenUsed/>
    <w:qFormat/>
    <w:uiPriority w:val="99"/>
    <w:rPr>
      <w:color w:val="333333"/>
      <w:u w:val="none"/>
    </w:rPr>
  </w:style>
  <w:style w:type="paragraph" w:customStyle="1" w:styleId="20">
    <w:name w:val="正文缩进1"/>
    <w:basedOn w:val="1"/>
    <w:qFormat/>
    <w:uiPriority w:val="0"/>
    <w:pPr>
      <w:ind w:firstLine="420" w:firstLineChars="200"/>
    </w:pPr>
    <w:rPr>
      <w:rFonts w:ascii="Times New Roman" w:hAnsi="Times New Roman" w:eastAsia="宋体" w:cs="Times New Roman"/>
    </w:rPr>
  </w:style>
  <w:style w:type="character" w:customStyle="1" w:styleId="21">
    <w:name w:val="Footer Char"/>
    <w:basedOn w:val="15"/>
    <w:link w:val="7"/>
    <w:semiHidden/>
    <w:qFormat/>
    <w:locked/>
    <w:uiPriority w:val="99"/>
    <w:rPr>
      <w:rFonts w:ascii="仿宋_GB2312" w:eastAsia="仿宋_GB2312" w:cs="Times New Roman"/>
      <w:sz w:val="18"/>
      <w:szCs w:val="18"/>
    </w:rPr>
  </w:style>
  <w:style w:type="character" w:customStyle="1" w:styleId="22">
    <w:name w:val="Header Char"/>
    <w:basedOn w:val="15"/>
    <w:link w:val="8"/>
    <w:semiHidden/>
    <w:qFormat/>
    <w:locked/>
    <w:uiPriority w:val="99"/>
    <w:rPr>
      <w:rFonts w:ascii="仿宋_GB2312" w:eastAsia="仿宋_GB2312" w:cs="Times New Roman"/>
      <w:sz w:val="18"/>
      <w:szCs w:val="18"/>
    </w:rPr>
  </w:style>
  <w:style w:type="character" w:customStyle="1" w:styleId="23">
    <w:name w:val="font11"/>
    <w:basedOn w:val="15"/>
    <w:qFormat/>
    <w:uiPriority w:val="0"/>
    <w:rPr>
      <w:rFonts w:hint="default" w:ascii="仿宋_GB2312" w:eastAsia="仿宋_GB2312" w:cs="仿宋_GB2312"/>
      <w:color w:val="FF0000"/>
      <w:sz w:val="24"/>
      <w:szCs w:val="24"/>
      <w:u w:val="none"/>
    </w:rPr>
  </w:style>
  <w:style w:type="character" w:customStyle="1" w:styleId="24">
    <w:name w:val="Date Char"/>
    <w:basedOn w:val="15"/>
    <w:link w:val="6"/>
    <w:semiHidden/>
    <w:qFormat/>
    <w:locked/>
    <w:uiPriority w:val="99"/>
    <w:rPr>
      <w:rFonts w:ascii="仿宋_GB2312" w:eastAsia="仿宋_GB2312" w:cs="Times New Roman"/>
      <w:sz w:val="32"/>
      <w:szCs w:val="32"/>
    </w:rPr>
  </w:style>
  <w:style w:type="character" w:customStyle="1" w:styleId="25">
    <w:name w:val="font01"/>
    <w:basedOn w:val="15"/>
    <w:qFormat/>
    <w:uiPriority w:val="0"/>
    <w:rPr>
      <w:rFonts w:hint="default" w:ascii="仿宋_GB2312" w:eastAsia="仿宋_GB2312" w:cs="仿宋_GB2312"/>
      <w:color w:val="000000"/>
      <w:sz w:val="24"/>
      <w:szCs w:val="24"/>
      <w:u w:val="none"/>
    </w:rPr>
  </w:style>
  <w:style w:type="character" w:customStyle="1" w:styleId="26">
    <w:name w:val="font21"/>
    <w:basedOn w:val="15"/>
    <w:qFormat/>
    <w:uiPriority w:val="0"/>
    <w:rPr>
      <w:rFonts w:hint="default" w:ascii="仿宋_GB2312" w:eastAsia="仿宋_GB2312" w:cs="仿宋_GB2312"/>
      <w:color w:val="000000"/>
      <w:sz w:val="24"/>
      <w:szCs w:val="24"/>
      <w:u w:val="none"/>
    </w:rPr>
  </w:style>
  <w:style w:type="paragraph" w:customStyle="1" w:styleId="27">
    <w:name w:val="Normal"/>
    <w:qFormat/>
    <w:uiPriority w:val="0"/>
    <w:pPr>
      <w:jc w:val="both"/>
    </w:pPr>
    <w:rPr>
      <w:rFonts w:ascii="Calibri" w:hAnsi="Calibri" w:eastAsia="宋体" w:cs="Times New Roman"/>
      <w:kern w:val="2"/>
      <w:sz w:val="21"/>
      <w:szCs w:val="21"/>
      <w:lang w:val="en-US" w:eastAsia="zh-CN" w:bidi="ar-SA"/>
    </w:rPr>
  </w:style>
  <w:style w:type="paragraph" w:customStyle="1" w:styleId="28">
    <w:name w:val="Char Char Char Char"/>
    <w:basedOn w:val="1"/>
    <w:qFormat/>
    <w:uiPriority w:val="99"/>
    <w:pPr>
      <w:widowControl/>
      <w:spacing w:after="160" w:line="240" w:lineRule="exact"/>
      <w:jc w:val="left"/>
    </w:pPr>
    <w:rPr>
      <w:rFonts w:ascii="Verdana" w:hAnsi="Verdana" w:eastAsia="宋体"/>
      <w:kern w:val="0"/>
      <w:sz w:val="20"/>
      <w:szCs w:val="20"/>
      <w:lang w:eastAsia="en-US"/>
    </w:rPr>
  </w:style>
  <w:style w:type="paragraph" w:customStyle="1" w:styleId="29">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0">
    <w:name w:val="reader-word-layer reader-word-s2-6"/>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31">
    <w:name w:val="Char Char Char Char1"/>
    <w:basedOn w:val="1"/>
    <w:qFormat/>
    <w:uiPriority w:val="99"/>
    <w:pPr>
      <w:widowControl/>
      <w:spacing w:after="160" w:line="240" w:lineRule="exact"/>
      <w:jc w:val="left"/>
    </w:pPr>
    <w:rPr>
      <w:rFonts w:ascii="Verdana" w:hAnsi="Verdana" w:eastAsia="宋体"/>
      <w:kern w:val="0"/>
      <w:sz w:val="20"/>
      <w:szCs w:val="20"/>
      <w:lang w:eastAsia="en-US"/>
    </w:rPr>
  </w:style>
  <w:style w:type="paragraph" w:customStyle="1"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ontractReview xmlns="http://schemas.wps.cn/vas-ai-hub/contract-review">
  <reviewItems>
    <reviewItem>
      <errorID>0638f648-cfc2-416d-89b7-6036956637d7</errorID>
      <errorWord>游艇</errorWord>
      <group>L1_AI</group>
      <groupName>深度校对</groupName>
      <ability>L2_AI_Grammar</ability>
      <abilityName>语法纠错</abilityName>
      <candidateList>
        <item>阳光游艇</item>
      </candidateList>
      <explain/>
      <paraID> 1082E06</paraID>
      <start>28</start>
      <end>32</end>
      <status>modified</status>
      <modifiedWord>阳光游艇</modifiedWord>
      <trackRevisions>false</trackRevisions>
    </reviewItem>
    <reviewItem>
      <errorID>1039e424-ee12-41f9-9797-bd2a1d1996b7</errorID>
      <errorWord>》文</errorWord>
      <group>L1_AI</group>
      <groupName>深度校对</groupName>
      <ability>L2_AI_Word</ability>
      <abilityName>字词纠错</abilityName>
      <candidateList>
        <item>》</item>
      </candidateList>
      <explain/>
      <paraID>2477AAA4</paraID>
      <start>71</start>
      <end>72</end>
      <status>modified</status>
      <modifiedWord>》</modifiedWord>
      <trackRevisions>false</trackRevisions>
    </reviewItem>
    <reviewItem>
      <errorID>f06b2806-41f9-4313-869f-5eedb8d5afe1</errorID>
      <errorWord>广州</errorWord>
      <group>L1_AI</group>
      <groupName>深度校对</groupName>
      <ability>L2_AI_Punc</ability>
      <abilityName>标点纠错</abilityName>
      <candidateList>
        <item>：广州</item>
      </candidateList>
      <explain/>
      <paraID>5D4F9B4E</paraID>
      <start>43</start>
      <end>46</end>
      <status>modified</status>
      <modifiedWord>：广州</modifiedWord>
      <trackRevisions>false</trackRevisions>
    </reviewItem>
    <reviewItem>
      <errorID>70e6ce70-963b-4937-bbdc-6e7994e3da81</errorID>
      <errorWord>工人</errorWord>
      <group>L1_AI</group>
      <groupName>深度校对</groupName>
      <ability>L2_AI_Grammar</ability>
      <abilityName>语法纠错</abilityName>
      <candidateList>
        <item>职业：工人</item>
      </candidateList>
      <explain/>
      <paraID>5D4F9B4E</paraID>
      <start>58</start>
      <end>63</end>
      <status>modified</status>
      <modifiedWord>职业：工人</modifiedWord>
      <trackRevisions>false</trackRevisions>
    </reviewItem>
    <reviewItem>
      <errorID>cd3dbcf4-544a-4531-a16a-11b1f63b9435</errorID>
      <errorWord>440881199311057712</errorWord>
      <group>L1_AI</group>
      <groupName>深度校对</groupName>
      <ability>L2_AI_Punc</ability>
      <abilityName>标点纠错</abilityName>
      <candidateList>
        <item>：440881199311057712</item>
      </candidateList>
      <explain/>
      <paraID>5452A266</paraID>
      <start>19</start>
      <end>38</end>
      <status>modified</status>
      <modifiedWord>：440881199311057712</modifiedWord>
      <trackRevisions>false</trackRevisions>
    </reviewItem>
    <reviewItem>
      <errorID>6c659098-4bdd-4b2c-8871-d85887d2553d</errorID>
      <errorWord>工人</errorWord>
      <group>L1_AI</group>
      <groupName>深度校对</groupName>
      <ability>L2_AI_Grammar</ability>
      <abilityName>语法纠错</abilityName>
      <candidateList>
        <item>，职业：工人</item>
      </candidateList>
      <explain/>
      <paraID>5452A266</paraID>
      <start>65</start>
      <end>71</end>
      <status>modified</status>
      <modifiedWord>，职业：工人</modifiedWord>
      <trackRevisions>false</trackRevisions>
    </reviewItem>
    <reviewItem>
      <errorID>90bb8b55-6fa1-4160-8917-5c56591be8f1</errorID>
      <errorWord>海南省</errorWord>
      <group>L1_AI</group>
      <groupName>深度校对</groupName>
      <ability>L2_AI_Punc</ability>
      <abilityName>标点纠错</abilityName>
      <candidateList>
        <item>：海南省</item>
      </candidateList>
      <explain/>
      <paraID>11255476</paraID>
      <start>47</start>
      <end>51</end>
      <status>modified</status>
      <modifiedWord>：海南省</modifiedWord>
      <trackRevisions>false</trackRevisions>
    </reviewItem>
    <reviewItem>
      <errorID>1ee4ee38-45da-45c1-87b1-d0bcfd4e2a63</errorID>
      <errorWord>广州</errorWord>
      <group>L1_AI</group>
      <groupName>深度校对</groupName>
      <ability>L2_AI_Grammar</ability>
      <abilityName>语法纠错</abilityName>
      <candidateList>
        <item>职业：广州</item>
      </candidateList>
      <explain/>
      <paraID>11255476</paraID>
      <start>99</start>
      <end>104</end>
      <status>modified</status>
      <modifiedWord>职业：广州</modifiedWord>
      <trackRevisions>false</trackRevisions>
    </reviewItem>
    <reviewItem>
      <errorID>68d3b05e-b27f-4a00-a883-76fda7451a8e</errorID>
      <errorWord>。.</errorWord>
      <group>L1_Punc</group>
      <groupName>标点问题</groupName>
      <ability>L2_Punc</ability>
      <abilityName>标点符号检查</abilityName>
      <candidateList>
        <item>。</item>
      </candidateList>
      <explain/>
      <paraID>11255476</paraID>
      <start>120</start>
      <end>121</end>
      <status>modified</status>
      <modifiedWord>。</modifiedWord>
      <trackRevisions>false</trackRevisions>
    </reviewItem>
    <reviewItem>
      <errorID>5ff419ae-c23a-40a4-bc5f-0f21dc6f5076</errorID>
      <errorWord>现场勘察</errorWord>
      <group>L1_Word</group>
      <groupName>字词问题</groupName>
      <ability>L2_Typo</ability>
      <abilityName>字词错误</abilityName>
      <candidateList>
        <item>现场勘查</item>
      </candidateList>
      <explain/>
      <paraID>738D7C17</paraID>
      <start>1</start>
      <end>5</end>
      <status>modified</status>
      <modifiedWord>现场勘查</modifiedWord>
      <trackRevisions>false</trackRevisions>
    </reviewItem>
    <reviewItem>
      <errorID>1c491b15-54b2-4a09-8dbb-6f2c4029cb26</errorID>
      <errorWord>】</errorWord>
      <group>L1_Punc</group>
      <groupName>标点问题</groupName>
      <ability>L2_Punc</ability>
      <abilityName>标点符号检查</abilityName>
      <candidateList/>
      <explain/>
      <paraID>225CD57B</paraID>
      <start>48</start>
      <end>49</end>
      <status>ignored</status>
      <modifiedWord/>
      <trackRevisions>false</trackRevisions>
    </reviewItem>
    <reviewItem>
      <errorID>30b7acc9-8c21-49ca-adbf-e49119889396</errorID>
      <errorWord>品及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165E9452</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fb2bee-4327-43d7-9881-6720670b7a39}">
  <ds:schemaRefs/>
</ds:datastoreItem>
</file>

<file path=docProps/app.xml><?xml version="1.0" encoding="utf-8"?>
<Properties xmlns="http://schemas.openxmlformats.org/officeDocument/2006/extended-properties" xmlns:vt="http://schemas.openxmlformats.org/officeDocument/2006/docPropsVTypes">
  <Template>Normal_Wordconv.dotm</Template>
  <Company>WWW.YlmF.CoM</Company>
  <Pages>31</Pages>
  <Words>3068</Words>
  <Characters>3347</Characters>
  <Lines>0</Lines>
  <Paragraphs>0</Paragraphs>
  <TotalTime>4</TotalTime>
  <ScaleCrop>false</ScaleCrop>
  <LinksUpToDate>false</LinksUpToDate>
  <CharactersWithSpaces>3378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2016-02-27T14:58:00Z</dcterms:created>
  <dc:creator>lenovo</dc:creator>
  <cp:lastModifiedBy>Administrator</cp:lastModifiedBy>
  <cp:lastPrinted>2024-05-17T07:57:00Z</cp:lastPrinted>
  <dcterms:modified xsi:type="dcterms:W3CDTF">2026-01-16T00:50:41Z</dcterms:modified>
  <dc:title>天府〔2015〕号</dc:title>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7510641E45C541769A73B4F23D44E49B_13</vt:lpwstr>
  </property>
  <property fmtid="{D5CDD505-2E9C-101B-9397-08002B2CF9AE}" pid="4" name="KSOTemplateDocerSaveRecord">
    <vt:lpwstr>eyJoZGlkIjoiMjY2MzE0YjEyMGFjMDBhNDllY2Y2MzEwZDBjMzkzZGYiLCJ1c2VySWQiOiIxOTkzODMyMzAifQ==</vt:lpwstr>
  </property>
</Properties>
</file>