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cs="宋体"/>
          <w:sz w:val="52"/>
          <w:szCs w:val="52"/>
          <w:lang w:val="en-US" w:eastAsia="zh-CN"/>
        </w:rPr>
        <w:t>2024</w:t>
      </w:r>
      <w:r>
        <w:rPr>
          <w:rFonts w:hint="eastAsia" w:ascii="宋体" w:hAnsi="宋体" w:eastAsia="宋体" w:cs="宋体"/>
          <w:sz w:val="52"/>
          <w:szCs w:val="52"/>
        </w:rPr>
        <w:t>年三亚市海棠区藤桥幼儿园</w:t>
      </w:r>
    </w:p>
    <w:p>
      <w:pPr>
        <w:jc w:val="center"/>
        <w:rPr>
          <w:sz w:val="52"/>
          <w:szCs w:val="52"/>
        </w:rPr>
      </w:pPr>
      <w:r>
        <w:rPr>
          <w:rFonts w:hint="eastAsia" w:ascii="宋体" w:hAnsi="宋体" w:eastAsia="宋体" w:cs="宋体"/>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三亚市海棠区藤桥幼儿园概况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shd w:val="clear" w:fill="FFFF00"/>
        </w:rPr>
      </w:pPr>
      <w:r>
        <w:rPr>
          <w:rFonts w:hint="eastAsia" w:ascii="黑体" w:hAnsi="黑体" w:eastAsia="黑体"/>
          <w:sz w:val="32"/>
          <w:szCs w:val="32"/>
        </w:rPr>
        <w:t>部门预算单位构成</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三亚市海棠区藤桥幼儿园</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三亚市海棠区藤桥幼儿园</w:t>
      </w:r>
      <w:r>
        <w:rPr>
          <w:rFonts w:hint="eastAsia" w:ascii="黑体" w:hAnsi="黑体" w:eastAsia="黑体" w:cs="黑体"/>
          <w:sz w:val="32"/>
          <w:szCs w:val="32"/>
          <w:lang w:val="en-US" w:eastAsia="zh-CN"/>
        </w:rPr>
        <w:t>2024</w:t>
      </w:r>
      <w:r>
        <w:rPr>
          <w:rFonts w:hint="eastAsia" w:ascii="黑体" w:hAnsi="黑体" w:eastAsia="黑体" w:cs="黑体"/>
          <w:sz w:val="32"/>
          <w:szCs w:val="32"/>
        </w:rPr>
        <w:t>年</w:t>
      </w:r>
      <w:r>
        <w:rPr>
          <w:rFonts w:hint="eastAsia" w:ascii="黑体" w:hAnsi="黑体" w:eastAsia="黑体" w:cs="黑体"/>
          <w:sz w:val="32"/>
          <w:szCs w:val="32"/>
          <w:lang w:val="en-US" w:eastAsia="zh-CN"/>
        </w:rPr>
        <w:t>单位</w:t>
      </w:r>
      <w:r>
        <w:rPr>
          <w:rFonts w:hint="eastAsia" w:ascii="黑体" w:hAnsi="黑体" w:eastAsia="黑体"/>
          <w:sz w:val="32"/>
          <w:szCs w:val="32"/>
        </w:rPr>
        <w:t>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三亚市海棠区藤桥幼儿园概况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4"/>
        <w:ind w:left="0" w:firstLineChars="0"/>
        <w:jc w:val="left"/>
        <w:rPr>
          <w:rFonts w:ascii="仿宋_GB2312" w:hAnsi="黑体" w:eastAsia="仿宋_GB2312" w:cs="仿宋_GB2312"/>
          <w:sz w:val="32"/>
          <w:szCs w:val="32"/>
        </w:rPr>
      </w:pPr>
      <w:r>
        <w:rPr>
          <w:rFonts w:ascii="仿宋_GB2312" w:hAnsi="黑体" w:eastAsia="仿宋_GB2312" w:cs="仿宋_GB2312"/>
          <w:sz w:val="32"/>
          <w:szCs w:val="32"/>
        </w:rPr>
        <w:t>负责对幼儿实施体、智、德、美等方面全面发展的教育，实行保育和教育相结合，促进其身心健康发展；为家长参与、学习幼儿教育提供便利条件。</w:t>
      </w:r>
    </w:p>
    <w:p>
      <w:pPr>
        <w:ind w:firstLine="640" w:firstLineChars="0"/>
        <w:rPr>
          <w:rFonts w:hint="eastAsia"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三亚市海棠区藤桥幼儿园</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预算表</w:t>
      </w:r>
    </w:p>
    <w:p>
      <w:pPr>
        <w:ind w:left="800"/>
        <w:jc w:val="center"/>
        <w:rPr>
          <w:rFonts w:hint="eastAsia" w:ascii="仿宋_GB2312" w:hAnsi="黑体" w:eastAsia="仿宋_GB2312"/>
          <w:b/>
          <w:color w:val="FF0000"/>
          <w:sz w:val="32"/>
          <w:szCs w:val="32"/>
        </w:rPr>
      </w:pPr>
      <w:r>
        <w:rPr>
          <w:rFonts w:hint="eastAsia" w:ascii="黑体" w:hAnsi="黑体" w:eastAsia="黑体"/>
          <w:sz w:val="32"/>
          <w:szCs w:val="32"/>
        </w:rPr>
        <w:t>（此部分内容即为</w:t>
      </w:r>
      <w:r>
        <w:rPr>
          <w:rFonts w:hint="eastAsia" w:ascii="黑体" w:hAnsi="黑体" w:eastAsia="黑体"/>
          <w:sz w:val="32"/>
          <w:szCs w:val="32"/>
          <w:lang w:eastAsia="zh-CN"/>
        </w:rPr>
        <w:t>单位</w:t>
      </w:r>
      <w:r>
        <w:rPr>
          <w:rFonts w:hint="eastAsia" w:ascii="黑体" w:hAnsi="黑体" w:eastAsia="黑体"/>
          <w:sz w:val="32"/>
          <w:szCs w:val="32"/>
        </w:rPr>
        <w:t>预算公开表）</w:t>
      </w:r>
    </w:p>
    <w:p>
      <w:pPr>
        <w:ind w:left="800"/>
        <w:jc w:val="center"/>
        <w:rPr>
          <w:rFonts w:hint="eastAsia" w:ascii="仿宋_GB2312" w:hAnsi="黑体" w:eastAsia="仿宋_GB2312"/>
          <w:b/>
          <w:color w:val="FF0000"/>
          <w:sz w:val="32"/>
          <w:szCs w:val="32"/>
          <w:lang w:eastAsia="zh-CN"/>
        </w:rPr>
      </w:pPr>
    </w:p>
    <w:p>
      <w:pPr>
        <w:ind w:firstLine="480" w:firstLineChars="150"/>
        <w:rPr>
          <w:rFonts w:hint="eastAsia" w:ascii="黑体" w:hAnsi="黑体" w:eastAsia="黑体"/>
          <w:sz w:val="32"/>
          <w:szCs w:val="32"/>
          <w:lang w:val="en-US" w:eastAsia="zh-CN"/>
        </w:rPr>
      </w:pPr>
      <w:r>
        <w:rPr>
          <w:rFonts w:hint="eastAsia" w:ascii="黑体" w:hAnsi="黑体" w:eastAsia="黑体"/>
          <w:sz w:val="32"/>
          <w:szCs w:val="32"/>
        </w:rPr>
        <w:t>第三部分  三亚市海棠区藤桥幼儿园</w:t>
      </w:r>
      <w:r>
        <w:rPr>
          <w:rFonts w:hint="eastAsia" w:ascii="黑体" w:hAnsi="黑体" w:eastAsia="黑体" w:cs="黑体"/>
          <w:sz w:val="32"/>
          <w:szCs w:val="32"/>
          <w:lang w:val="en-US" w:eastAsia="zh-CN"/>
        </w:rPr>
        <w:t>2024</w:t>
      </w:r>
      <w:r>
        <w:rPr>
          <w:rFonts w:hint="eastAsia" w:ascii="黑体" w:hAnsi="黑体" w:eastAsia="黑体" w:cs="黑体"/>
          <w:sz w:val="32"/>
          <w:szCs w:val="32"/>
        </w:rPr>
        <w:t>年</w:t>
      </w:r>
      <w:r>
        <w:rPr>
          <w:rFonts w:hint="eastAsia" w:ascii="黑体" w:hAnsi="黑体" w:eastAsia="黑体" w:cs="黑体"/>
          <w:sz w:val="32"/>
          <w:szCs w:val="32"/>
          <w:lang w:val="en-US" w:eastAsia="zh-CN"/>
        </w:rPr>
        <w:t>单位</w:t>
      </w:r>
      <w:r>
        <w:rPr>
          <w:rFonts w:hint="eastAsia" w:ascii="黑体" w:hAnsi="黑体" w:eastAsia="黑体"/>
          <w:sz w:val="32"/>
          <w:szCs w:val="32"/>
        </w:rPr>
        <w:t>预算情况说明</w:t>
      </w:r>
      <w:r>
        <w:rPr>
          <w:rFonts w:hint="eastAsia" w:ascii="黑体" w:hAnsi="黑体" w:eastAsia="黑体"/>
          <w:sz w:val="32"/>
          <w:szCs w:val="32"/>
          <w:lang w:val="en-US" w:eastAsia="zh-CN"/>
        </w:rPr>
        <w:t xml:space="preserve"> </w:t>
      </w:r>
    </w:p>
    <w:p>
      <w:pPr>
        <w:ind w:firstLine="640" w:firstLineChars="200"/>
        <w:jc w:val="left"/>
        <w:rPr>
          <w:rFonts w:ascii="黑体" w:hAnsi="黑体" w:eastAsia="黑体"/>
          <w:sz w:val="32"/>
          <w:szCs w:val="32"/>
        </w:rPr>
      </w:pPr>
      <w:r>
        <w:rPr>
          <w:rFonts w:hint="eastAsia" w:ascii="黑体" w:hAnsi="黑体" w:eastAsia="黑体"/>
          <w:sz w:val="32"/>
          <w:szCs w:val="32"/>
        </w:rPr>
        <w:t>一、关于三亚市海棠区藤桥幼儿园</w:t>
      </w:r>
      <w:r>
        <w:rPr>
          <w:rFonts w:hint="eastAsia" w:ascii="黑体" w:hAnsi="黑体" w:eastAsia="黑体" w:cs="黑体"/>
          <w:sz w:val="32"/>
          <w:szCs w:val="32"/>
          <w:lang w:val="en-US" w:eastAsia="zh-CN"/>
        </w:rPr>
        <w:t>2024</w:t>
      </w:r>
      <w:r>
        <w:rPr>
          <w:rFonts w:hint="eastAsia" w:ascii="黑体" w:hAnsi="黑体" w:eastAsia="黑体" w:cs="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val="en-US" w:eastAsia="zh-CN"/>
        </w:rPr>
        <w:t>三亚市海棠区藤桥幼儿园2024</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409.77</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40.98</w:t>
      </w:r>
      <w:r>
        <w:rPr>
          <w:rFonts w:hint="eastAsia" w:ascii="仿宋_GB2312" w:hAnsi="黑体" w:eastAsia="仿宋_GB2312"/>
          <w:sz w:val="32"/>
          <w:szCs w:val="32"/>
        </w:rPr>
        <w:t>万元，政府性基金预算本年收入0万元、上年结转0万元；支出总计</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430.58</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9.57</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6.44</w:t>
      </w:r>
      <w:r>
        <w:rPr>
          <w:rFonts w:hint="eastAsia" w:ascii="仿宋_GB2312" w:hAnsi="黑体" w:eastAsia="仿宋_GB2312"/>
          <w:sz w:val="32"/>
          <w:szCs w:val="32"/>
        </w:rPr>
        <w:t>万元、</w:t>
      </w:r>
      <w:r>
        <w:rPr>
          <w:rFonts w:ascii="仿宋_GB2312" w:hAnsi="黑体" w:eastAsia="仿宋_GB2312"/>
          <w:sz w:val="32"/>
          <w:szCs w:val="32"/>
        </w:rPr>
        <w:t>住房保障支出</w:t>
      </w:r>
      <w:r>
        <w:rPr>
          <w:rFonts w:hint="eastAsia" w:ascii="仿宋_GB2312" w:hAnsi="黑体" w:eastAsia="仿宋_GB2312"/>
          <w:sz w:val="32"/>
          <w:szCs w:val="32"/>
          <w:lang w:val="en-US" w:eastAsia="zh-CN"/>
        </w:rPr>
        <w:t>4.16</w:t>
      </w:r>
      <w:r>
        <w:rPr>
          <w:rFonts w:hint="eastAsia" w:ascii="仿宋_GB2312" w:hAnsi="黑体" w:eastAsia="仿宋_GB2312"/>
          <w:sz w:val="32"/>
          <w:szCs w:val="32"/>
        </w:rPr>
        <w:t>，结转下年0万元。</w:t>
      </w:r>
    </w:p>
    <w:p>
      <w:pPr>
        <w:ind w:firstLine="640"/>
        <w:jc w:val="left"/>
        <w:rPr>
          <w:rFonts w:ascii="黑体" w:hAnsi="黑体" w:eastAsia="黑体"/>
          <w:sz w:val="32"/>
          <w:szCs w:val="32"/>
        </w:rPr>
      </w:pPr>
      <w:r>
        <w:rPr>
          <w:rFonts w:hint="eastAsia" w:ascii="黑体" w:hAnsi="黑体" w:eastAsia="黑体"/>
          <w:sz w:val="32"/>
          <w:szCs w:val="32"/>
        </w:rPr>
        <w:t>二、关于三亚市海棠区藤桥幼儿园</w:t>
      </w:r>
      <w:r>
        <w:rPr>
          <w:rFonts w:hint="eastAsia" w:ascii="黑体" w:hAnsi="黑体" w:eastAsia="黑体" w:cs="黑体"/>
          <w:sz w:val="32"/>
          <w:szCs w:val="32"/>
          <w:lang w:val="en-US" w:eastAsia="zh-CN"/>
        </w:rPr>
        <w:t>2024</w:t>
      </w:r>
      <w:r>
        <w:rPr>
          <w:rFonts w:hint="eastAsia" w:ascii="黑体" w:hAnsi="黑体" w:eastAsia="黑体" w:cs="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三亚市海棠区藤桥幼儿园2024</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221.96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分园已财务独立，不在总园做预算。</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430.58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95.55</w:t>
      </w: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9.57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2.12</w:t>
      </w:r>
      <w:r>
        <w:rPr>
          <w:rFonts w:hint="eastAsia" w:ascii="仿宋_GB2312" w:hAnsi="黑体" w:eastAsia="仿宋_GB2312"/>
          <w:sz w:val="32"/>
          <w:szCs w:val="32"/>
        </w:rPr>
        <w:t>%；</w:t>
      </w:r>
      <w:r>
        <w:rPr>
          <w:rFonts w:ascii="仿宋_GB2312" w:hAnsi="黑体" w:eastAsia="仿宋_GB2312"/>
          <w:sz w:val="32"/>
          <w:szCs w:val="32"/>
        </w:rPr>
        <w:t>卫生健康（类）支出6.</w:t>
      </w:r>
      <w:r>
        <w:rPr>
          <w:rFonts w:hint="eastAsia" w:ascii="仿宋_GB2312" w:hAnsi="黑体" w:eastAsia="仿宋_GB2312"/>
          <w:sz w:val="32"/>
          <w:szCs w:val="32"/>
          <w:lang w:val="en-US" w:eastAsia="zh-CN"/>
        </w:rPr>
        <w:t>44</w:t>
      </w:r>
      <w:r>
        <w:rPr>
          <w:rFonts w:ascii="仿宋_GB2312" w:hAnsi="黑体" w:eastAsia="仿宋_GB2312"/>
          <w:sz w:val="32"/>
          <w:szCs w:val="32"/>
        </w:rPr>
        <w:t>万元，占</w:t>
      </w:r>
      <w:r>
        <w:rPr>
          <w:rFonts w:hint="eastAsia" w:ascii="仿宋_GB2312" w:hAnsi="黑体" w:eastAsia="仿宋_GB2312"/>
          <w:sz w:val="32"/>
          <w:szCs w:val="32"/>
          <w:lang w:val="en-US" w:eastAsia="zh-CN"/>
        </w:rPr>
        <w:t>1.42</w:t>
      </w:r>
      <w:r>
        <w:rPr>
          <w:rFonts w:ascii="仿宋_GB2312" w:hAnsi="黑体" w:eastAsia="仿宋_GB2312"/>
          <w:sz w:val="32"/>
          <w:szCs w:val="32"/>
        </w:rPr>
        <w:t>%；住房保障（类）支出</w:t>
      </w:r>
      <w:r>
        <w:rPr>
          <w:rFonts w:hint="eastAsia" w:ascii="仿宋_GB2312" w:hAnsi="黑体" w:eastAsia="仿宋_GB2312"/>
          <w:sz w:val="32"/>
          <w:szCs w:val="32"/>
          <w:lang w:val="en-US" w:eastAsia="zh-CN"/>
        </w:rPr>
        <w:t>4.16</w:t>
      </w:r>
      <w:r>
        <w:rPr>
          <w:rFonts w:ascii="仿宋_GB2312" w:hAnsi="黑体" w:eastAsia="仿宋_GB2312"/>
          <w:sz w:val="32"/>
          <w:szCs w:val="32"/>
        </w:rPr>
        <w:t>万元，占</w:t>
      </w:r>
      <w:r>
        <w:rPr>
          <w:rFonts w:hint="eastAsia" w:ascii="仿宋_GB2312" w:hAnsi="黑体" w:eastAsia="仿宋_GB2312"/>
          <w:sz w:val="32"/>
          <w:szCs w:val="32"/>
          <w:lang w:val="en-US" w:eastAsia="zh-CN"/>
        </w:rPr>
        <w:t>0.92</w:t>
      </w:r>
      <w:r>
        <w:rPr>
          <w:rFonts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1.教育支出（类）普通教育（款）学前教育（项）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430.58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223.92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分园已财务独立，不在总园做预算</w:t>
      </w:r>
      <w:r>
        <w:rPr>
          <w:rFonts w:hint="eastAsia" w:ascii="仿宋_GB2312" w:hAnsi="黑体" w:eastAsia="仿宋_GB2312"/>
          <w:sz w:val="32"/>
          <w:szCs w:val="32"/>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rPr>
        <w:t>2.社会保障和就业支出（类）行政事业单位养老支出（款）机关事业单位基本养老保险缴费支出（项）</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5.84</w:t>
      </w:r>
      <w:r>
        <w:rPr>
          <w:rFonts w:hint="eastAsia" w:ascii="仿宋_GB2312" w:hAnsi="黑体" w:eastAsia="仿宋_GB2312" w:cs="仿宋_GB2312"/>
          <w:sz w:val="32"/>
          <w:szCs w:val="32"/>
        </w:rPr>
        <w:t>万元，比上年预算数增加0.</w:t>
      </w:r>
      <w:r>
        <w:rPr>
          <w:rFonts w:hint="eastAsia" w:ascii="仿宋_GB2312" w:hAnsi="黑体" w:eastAsia="仿宋_GB2312" w:cs="仿宋_GB2312"/>
          <w:sz w:val="32"/>
          <w:szCs w:val="32"/>
          <w:lang w:val="en-US" w:eastAsia="zh-CN"/>
        </w:rPr>
        <w:t>94</w:t>
      </w:r>
      <w:r>
        <w:rPr>
          <w:rFonts w:hint="eastAsia" w:ascii="仿宋_GB2312" w:hAnsi="黑体" w:eastAsia="仿宋_GB2312" w:cs="仿宋_GB2312"/>
          <w:sz w:val="32"/>
          <w:szCs w:val="32"/>
        </w:rPr>
        <w:t>万元，主要是养老缴费基数</w:t>
      </w:r>
      <w:r>
        <w:rPr>
          <w:rFonts w:hint="eastAsia" w:ascii="仿宋_GB2312" w:hAnsi="黑体" w:eastAsia="仿宋_GB2312" w:cs="仿宋_GB2312"/>
          <w:sz w:val="32"/>
          <w:szCs w:val="32"/>
          <w:lang w:eastAsia="zh-CN"/>
        </w:rPr>
        <w:t>上调。</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3.社会保障和就业支出（类）行政事业单位养老支出（款）机关事业单位职业年金缴费支出（项）</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年预算数为3.</w:t>
      </w:r>
      <w:r>
        <w:rPr>
          <w:rFonts w:hint="eastAsia" w:ascii="仿宋_GB2312" w:hAnsi="黑体" w:eastAsia="仿宋_GB2312" w:cs="仿宋_GB2312"/>
          <w:sz w:val="32"/>
          <w:szCs w:val="32"/>
          <w:lang w:val="en-US" w:eastAsia="zh-CN"/>
        </w:rPr>
        <w:t>74</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0.42</w:t>
      </w:r>
      <w:r>
        <w:rPr>
          <w:rFonts w:hint="eastAsia" w:ascii="仿宋_GB2312" w:hAnsi="黑体" w:eastAsia="仿宋_GB2312" w:cs="仿宋_GB2312"/>
          <w:sz w:val="32"/>
          <w:szCs w:val="32"/>
        </w:rPr>
        <w:t>万元，主要是职业年金缴费</w:t>
      </w:r>
      <w:r>
        <w:rPr>
          <w:rFonts w:hint="eastAsia" w:ascii="仿宋_GB2312" w:hAnsi="黑体" w:eastAsia="仿宋_GB2312"/>
          <w:sz w:val="32"/>
          <w:szCs w:val="32"/>
        </w:rPr>
        <w:t>基数</w:t>
      </w:r>
      <w:r>
        <w:rPr>
          <w:rFonts w:hint="eastAsia" w:ascii="仿宋_GB2312" w:hAnsi="黑体" w:eastAsia="仿宋_GB2312"/>
          <w:sz w:val="32"/>
          <w:szCs w:val="32"/>
          <w:lang w:eastAsia="zh-CN"/>
        </w:rPr>
        <w:t>上调</w:t>
      </w:r>
      <w:r>
        <w:rPr>
          <w:rFonts w:hint="eastAsia" w:ascii="仿宋_GB2312" w:hAnsi="黑体" w:eastAsia="仿宋_GB2312"/>
          <w:sz w:val="32"/>
          <w:szCs w:val="32"/>
        </w:rPr>
        <w:t>。</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4.卫生健康支出（类）行政事业单位医疗（款）事业单位医疗（项）</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年预算数为2.98万元，</w:t>
      </w:r>
      <w:r>
        <w:rPr>
          <w:rFonts w:hint="eastAsia" w:ascii="仿宋_GB2312" w:hAnsi="黑体" w:eastAsia="仿宋_GB2312" w:cs="仿宋_GB2312"/>
          <w:sz w:val="32"/>
          <w:szCs w:val="32"/>
          <w:lang w:eastAsia="zh-CN"/>
        </w:rPr>
        <w:t>与</w:t>
      </w:r>
      <w:r>
        <w:rPr>
          <w:rFonts w:hint="eastAsia" w:ascii="仿宋_GB2312" w:hAnsi="黑体" w:eastAsia="仿宋_GB2312" w:cs="仿宋_GB2312"/>
          <w:sz w:val="32"/>
          <w:szCs w:val="32"/>
        </w:rPr>
        <w:t>上年</w:t>
      </w:r>
      <w:r>
        <w:rPr>
          <w:rFonts w:hint="eastAsia" w:ascii="仿宋_GB2312" w:hAnsi="黑体" w:eastAsia="仿宋_GB2312" w:cs="仿宋_GB2312"/>
          <w:sz w:val="32"/>
          <w:szCs w:val="32"/>
          <w:lang w:eastAsia="zh-CN"/>
        </w:rPr>
        <w:t>持平</w:t>
      </w:r>
      <w:r>
        <w:rPr>
          <w:rFonts w:hint="eastAsia" w:ascii="仿宋_GB2312" w:hAnsi="黑体" w:eastAsia="仿宋_GB2312" w:cs="仿宋_GB2312"/>
          <w:sz w:val="32"/>
          <w:szCs w:val="32"/>
        </w:rPr>
        <w:t>。</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5.卫生健康支出（类）行政事业单位医疗（款）公务员医疗补助（项）</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年预算数为3.</w:t>
      </w:r>
      <w:r>
        <w:rPr>
          <w:rFonts w:hint="eastAsia" w:ascii="仿宋_GB2312" w:hAnsi="黑体" w:eastAsia="仿宋_GB2312" w:cs="仿宋_GB2312"/>
          <w:sz w:val="32"/>
          <w:szCs w:val="32"/>
          <w:lang w:val="en-US" w:eastAsia="zh-CN"/>
        </w:rPr>
        <w:t>46</w:t>
      </w:r>
      <w:r>
        <w:rPr>
          <w:rFonts w:hint="eastAsia" w:ascii="仿宋_GB2312" w:hAnsi="黑体" w:eastAsia="仿宋_GB2312" w:cs="仿宋_GB2312"/>
          <w:sz w:val="32"/>
          <w:szCs w:val="32"/>
        </w:rPr>
        <w:t>万元，比上年预算数增加0.</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7万元，主要是缴费基数</w:t>
      </w:r>
      <w:r>
        <w:rPr>
          <w:rFonts w:hint="eastAsia" w:ascii="仿宋_GB2312" w:hAnsi="黑体" w:eastAsia="仿宋_GB2312" w:cs="仿宋_GB2312"/>
          <w:sz w:val="32"/>
          <w:szCs w:val="32"/>
          <w:lang w:eastAsia="zh-CN"/>
        </w:rPr>
        <w:t>上调</w:t>
      </w:r>
      <w:r>
        <w:rPr>
          <w:rFonts w:hint="eastAsia" w:ascii="仿宋_GB2312" w:hAnsi="黑体" w:eastAsia="仿宋_GB2312" w:cs="仿宋_GB2312"/>
          <w:sz w:val="32"/>
          <w:szCs w:val="32"/>
        </w:rPr>
        <w:t>。</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6.住房保障支出（类）住房改革支出（款）住房公积金（项）</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4.16</w:t>
      </w:r>
      <w:r>
        <w:rPr>
          <w:rFonts w:hint="eastAsia" w:ascii="仿宋_GB2312" w:hAnsi="黑体" w:eastAsia="仿宋_GB2312" w:cs="仿宋_GB2312"/>
          <w:sz w:val="32"/>
          <w:szCs w:val="32"/>
        </w:rPr>
        <w:t>万元，比上年预算数增加0.</w:t>
      </w:r>
      <w:r>
        <w:rPr>
          <w:rFonts w:hint="eastAsia" w:ascii="仿宋_GB2312" w:hAnsi="黑体" w:eastAsia="仿宋_GB2312" w:cs="仿宋_GB2312"/>
          <w:sz w:val="32"/>
          <w:szCs w:val="32"/>
          <w:lang w:val="en-US" w:eastAsia="zh-CN"/>
        </w:rPr>
        <w:t>34</w:t>
      </w:r>
      <w:r>
        <w:rPr>
          <w:rFonts w:hint="eastAsia" w:ascii="仿宋_GB2312" w:hAnsi="黑体" w:eastAsia="仿宋_GB2312" w:cs="仿宋_GB2312"/>
          <w:sz w:val="32"/>
          <w:szCs w:val="32"/>
        </w:rPr>
        <w:t>万元，主要是缴费基数变化。</w:t>
      </w:r>
    </w:p>
    <w:p>
      <w:pPr>
        <w:ind w:firstLine="640"/>
        <w:rPr>
          <w:rFonts w:ascii="黑体" w:hAnsi="黑体" w:eastAsia="黑体"/>
          <w:sz w:val="32"/>
          <w:szCs w:val="32"/>
        </w:rPr>
      </w:pPr>
      <w:r>
        <w:rPr>
          <w:rFonts w:hint="eastAsia" w:ascii="黑体" w:hAnsi="黑体" w:eastAsia="黑体"/>
          <w:sz w:val="32"/>
          <w:szCs w:val="32"/>
        </w:rPr>
        <w:t>三、关于三亚市海棠区藤桥幼儿园</w:t>
      </w:r>
      <w:r>
        <w:rPr>
          <w:rFonts w:hint="eastAsia" w:ascii="黑体" w:hAnsi="黑体" w:eastAsia="黑体" w:cs="黑体"/>
          <w:sz w:val="32"/>
          <w:szCs w:val="32"/>
          <w:lang w:val="en-US" w:eastAsia="zh-CN"/>
        </w:rPr>
        <w:t>2024</w:t>
      </w:r>
      <w:r>
        <w:rPr>
          <w:rFonts w:hint="eastAsia" w:ascii="黑体" w:hAnsi="黑体" w:eastAsia="黑体" w:cs="黑体"/>
          <w:sz w:val="32"/>
          <w:szCs w:val="32"/>
        </w:rPr>
        <w:t>年一</w:t>
      </w:r>
      <w:r>
        <w:rPr>
          <w:rFonts w:hint="eastAsia" w:ascii="黑体" w:hAnsi="黑体" w:eastAsia="黑体"/>
          <w:sz w:val="32"/>
          <w:szCs w:val="32"/>
        </w:rPr>
        <w:t>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三亚市海棠区藤桥幼儿园2024</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58.57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55.88</w:t>
      </w:r>
      <w:r>
        <w:rPr>
          <w:rFonts w:hint="eastAsia" w:ascii="仿宋_GB2312" w:hAnsi="黑体" w:eastAsia="仿宋_GB2312"/>
          <w:sz w:val="32"/>
          <w:szCs w:val="32"/>
        </w:rPr>
        <w:t>万元，主要包括：基本工资、津贴补贴、奖金、社会保障缴费、绩效工资、住房公积金等;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公用经费2.</w:t>
      </w:r>
      <w:r>
        <w:rPr>
          <w:rFonts w:hint="eastAsia" w:ascii="仿宋_GB2312" w:hAnsi="黑体" w:eastAsia="仿宋_GB2312"/>
          <w:sz w:val="32"/>
          <w:szCs w:val="32"/>
          <w:lang w:val="en-US" w:eastAsia="zh-CN"/>
        </w:rPr>
        <w:t>69</w:t>
      </w:r>
      <w:r>
        <w:rPr>
          <w:rFonts w:hint="eastAsia" w:ascii="仿宋_GB2312" w:hAnsi="黑体" w:eastAsia="仿宋_GB2312"/>
          <w:sz w:val="32"/>
          <w:szCs w:val="32"/>
        </w:rPr>
        <w:t>万元，主要包括：办公费、咨询费、手续费、水费、电费、</w:t>
      </w:r>
      <w:r>
        <w:rPr>
          <w:rFonts w:hint="default" w:ascii="仿宋_GB2312" w:hAnsi="黑体" w:eastAsia="仿宋_GB2312"/>
          <w:sz w:val="32"/>
          <w:szCs w:val="32"/>
          <w:lang w:val="en"/>
        </w:rPr>
        <w:t>工会经费</w:t>
      </w:r>
      <w:r>
        <w:rPr>
          <w:rFonts w:hint="eastAsia" w:ascii="仿宋_GB2312" w:hAnsi="黑体" w:eastAsia="仿宋_GB2312"/>
          <w:sz w:val="32"/>
          <w:szCs w:val="32"/>
        </w:rPr>
        <w:t>、其他商品和服务支出等。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四、三亚市海棠区藤桥幼儿园</w:t>
      </w:r>
      <w:r>
        <w:rPr>
          <w:rFonts w:hint="eastAsia" w:ascii="黑体" w:hAnsi="黑体" w:eastAsia="黑体" w:cs="黑体"/>
          <w:sz w:val="32"/>
          <w:szCs w:val="32"/>
          <w:lang w:val="en-US" w:eastAsia="zh-CN"/>
        </w:rPr>
        <w:t>2024</w:t>
      </w:r>
      <w:r>
        <w:rPr>
          <w:rFonts w:hint="eastAsia" w:ascii="黑体" w:hAnsi="黑体" w:eastAsia="黑体" w:cs="黑体"/>
          <w:sz w:val="32"/>
          <w:shd w:val="clear" w:color="auto" w:fill="FFFFFF"/>
        </w:rPr>
        <w:t>年“三公</w:t>
      </w:r>
      <w:r>
        <w:rPr>
          <w:rFonts w:ascii="黑体" w:hAnsi="黑体" w:eastAsia="黑体" w:cs="Times New Roman"/>
          <w:sz w:val="32"/>
          <w:shd w:val="clear" w:color="auto" w:fill="FFFFFF"/>
        </w:rPr>
        <w:t>”经费预算情况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（一）三亚市海棠区藤桥幼儿园</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年一般公共预算“三公”经费预算数为0万元，其中：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根据（如外事部门等）安排的</w:t>
      </w:r>
      <w:r>
        <w:rPr>
          <w:rFonts w:hint="eastAsia" w:ascii="Times New Roman" w:hAnsi="Times New Roman" w:eastAsia="仿宋_GB2312" w:cs="Times New Roman"/>
          <w:sz w:val="32"/>
          <w:shd w:val="clear" w:color="auto" w:fill="FFFFFF"/>
          <w:lang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）0</w:t>
      </w:r>
      <w:r>
        <w:rPr>
          <w:rFonts w:ascii="Times New Roman" w:hAnsi="Times New Roman" w:eastAsia="仿宋_GB2312" w:cs="Times New Roman"/>
          <w:sz w:val="32"/>
          <w:shd w:val="clear" w:color="auto" w:fill="FFFFFF"/>
        </w:rPr>
        <w:t>次，出国（境）0人</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（二）三亚市海棠区藤桥幼儿园</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年政府性基金预算“三公”经费预算数为0万元，其中：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年预算持平。根据（如外事部门等）安排的</w:t>
      </w:r>
      <w:r>
        <w:rPr>
          <w:rFonts w:hint="eastAsia" w:ascii="Times New Roman" w:hAnsi="Times New Roman" w:eastAsia="仿宋_GB2312" w:cs="Times New Roman"/>
          <w:sz w:val="32"/>
          <w:shd w:val="clear" w:color="auto" w:fill="FFFFFF"/>
          <w:lang w:eastAsia="zh-CN"/>
        </w:rPr>
        <w:t>2024</w:t>
      </w:r>
      <w:r>
        <w:rPr>
          <w:rFonts w:ascii="Times New Roman" w:hAnsi="Times New Roman" w:eastAsia="仿宋_GB2312" w:cs="Times New Roman"/>
          <w:sz w:val="32"/>
          <w:shd w:val="clear" w:color="auto" w:fill="FFFFFF"/>
        </w:rPr>
        <w:t>年出国计划，拟安排出国（境）组0次，出国（境）0人。出国（境）团组主要包括：1.</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团组：目的地为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；公务用车购置及运行费0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五、三亚市海棠区藤桥幼儿园</w:t>
      </w:r>
      <w:r>
        <w:rPr>
          <w:rFonts w:hint="eastAsia" w:ascii="黑体" w:hAnsi="黑体" w:eastAsia="黑体" w:cs="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三亚市海棠区藤桥幼儿园2024</w:t>
      </w:r>
      <w:r>
        <w:rPr>
          <w:rFonts w:hint="eastAsia" w:ascii="仿宋_GB2312" w:hAnsi="黑体" w:eastAsia="仿宋_GB2312"/>
          <w:sz w:val="32"/>
          <w:szCs w:val="32"/>
        </w:rPr>
        <w:t>年政府性基金预算当年拨款0万元，比上年预算数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，主要是我园无此项支出。</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万元，占0%；文化体育与传媒支出（类）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万元，占0%；社会保障和就业支出（类）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万元，占0%；节能环保（类）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万元，占0%。</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年预算数为0万元，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年预算数为0万元，比上年预算数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六、关于三亚市海棠区藤桥幼儿园</w:t>
      </w:r>
      <w:r>
        <w:rPr>
          <w:rFonts w:hint="eastAsia" w:ascii="黑体" w:hAnsi="黑体" w:eastAsia="黑体" w:cs="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按照综合预算原则，三亚市海棠区藤桥幼儿园所有收入和支出均纳入部门预算管理。收入包括：一般公共预算收入、政府性基金收入、其他财政资金收入、事业收入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ascii="仿宋_GB2312" w:hAnsi="黑体" w:eastAsia="仿宋_GB2312"/>
          <w:sz w:val="32"/>
          <w:szCs w:val="32"/>
        </w:rPr>
        <w:t>社会保障和就业支出、卫生健康支出、住房保障支出等</w:t>
      </w:r>
      <w:r>
        <w:rPr>
          <w:rFonts w:hint="eastAsia" w:ascii="仿宋_GB2312" w:hAnsi="黑体" w:eastAsia="仿宋_GB2312"/>
          <w:sz w:val="32"/>
          <w:szCs w:val="32"/>
        </w:rPr>
        <w:t>。三亚市海棠区藤桥幼儿园</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七、关于三亚市海棠区藤桥幼儿园</w:t>
      </w:r>
      <w:r>
        <w:rPr>
          <w:rFonts w:hint="eastAsia" w:ascii="黑体" w:hAnsi="黑体" w:eastAsia="黑体" w:cs="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三亚市海棠区藤桥幼儿园2024</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40.98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9.1</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409.77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90.9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262.94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分园已财务独立，不在总园做预算。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八、关于三亚市海棠区藤桥幼儿园</w:t>
      </w:r>
      <w:r>
        <w:rPr>
          <w:rFonts w:hint="eastAsia" w:ascii="黑体" w:hAnsi="黑体" w:eastAsia="黑体" w:cs="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三亚市海棠区藤桥幼儿园2024</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450.75</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58.57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392.18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87.06</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221.96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分园已财务独立，不在总园做预算。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年三亚市海棠区藤桥幼儿园</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2.56</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年三亚市海棠区藤桥幼儿园</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万元，其中：政府采购货物预算0万元，政府采购工程预算0万元，政府采购服务预算0万元。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年12月31日，三亚市海棠区藤桥幼儿园</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年三亚市海棠区藤桥幼儿园</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409.78</w:t>
      </w:r>
      <w:r>
        <w:rPr>
          <w:rFonts w:hint="eastAsia" w:ascii="仿宋_GB2312" w:hAnsi="黑体" w:eastAsia="仿宋_GB2312"/>
          <w:sz w:val="32"/>
          <w:szCs w:val="32"/>
        </w:rPr>
        <w:t>万元、政府性基金0万元。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8D4D51"/>
    <w:rsid w:val="03B16192"/>
    <w:rsid w:val="08CD4E09"/>
    <w:rsid w:val="0CEE4A52"/>
    <w:rsid w:val="11F60CBC"/>
    <w:rsid w:val="13155086"/>
    <w:rsid w:val="132B54C6"/>
    <w:rsid w:val="20AF2A00"/>
    <w:rsid w:val="233167ED"/>
    <w:rsid w:val="2ABA4525"/>
    <w:rsid w:val="2E652DB1"/>
    <w:rsid w:val="30F729CC"/>
    <w:rsid w:val="3A4B4D3A"/>
    <w:rsid w:val="448D4D51"/>
    <w:rsid w:val="46425576"/>
    <w:rsid w:val="473F4465"/>
    <w:rsid w:val="4B9C76F5"/>
    <w:rsid w:val="4EAF0FE5"/>
    <w:rsid w:val="51463810"/>
    <w:rsid w:val="55887154"/>
    <w:rsid w:val="5B964FAE"/>
    <w:rsid w:val="5E613576"/>
    <w:rsid w:val="5EBA5822"/>
    <w:rsid w:val="61FC4B9F"/>
    <w:rsid w:val="62F94D07"/>
    <w:rsid w:val="644545DB"/>
    <w:rsid w:val="6B3C5EA3"/>
    <w:rsid w:val="718551B8"/>
    <w:rsid w:val="719E1DD8"/>
    <w:rsid w:val="773E346F"/>
    <w:rsid w:val="77B14B80"/>
    <w:rsid w:val="789A5E82"/>
    <w:rsid w:val="790943B3"/>
    <w:rsid w:val="AE9E4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true">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3580</Words>
  <Characters>3729</Characters>
  <Lines>0</Lines>
  <Paragraphs>0</Paragraphs>
  <TotalTime>0</TotalTime>
  <ScaleCrop>false</ScaleCrop>
  <LinksUpToDate>false</LinksUpToDate>
  <CharactersWithSpaces>3758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2023-01-15T16:23:00Z</dcterms:created>
  <dc:creator>长安归故里</dc:creator>
  <cp:lastModifiedBy>user</cp:lastModifiedBy>
  <dcterms:modified xsi:type="dcterms:W3CDTF">2024-05-15T10:04:36Z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