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color w:val="auto"/>
          <w:sz w:val="44"/>
          <w:szCs w:val="44"/>
        </w:rPr>
      </w:pPr>
      <w:r>
        <w:rPr>
          <w:rFonts w:hint="eastAsia" w:asciiTheme="majorEastAsia" w:hAnsiTheme="majorEastAsia" w:eastAsiaTheme="majorEastAsia" w:cstheme="majorEastAsia"/>
          <w:b/>
          <w:bCs/>
          <w:color w:val="auto"/>
          <w:sz w:val="44"/>
          <w:szCs w:val="44"/>
        </w:rPr>
        <w:t>三亚市海棠区教育局本级2024年度部门决算公开报告</w:t>
      </w:r>
    </w:p>
    <w:p>
      <w:pPr>
        <w:spacing w:line="578" w:lineRule="exact"/>
        <w:jc w:val="center"/>
        <w:rPr>
          <w:rFonts w:hint="eastAsia" w:ascii="黑体" w:hAnsi="ˎ̥" w:eastAsia="黑体"/>
          <w:b/>
          <w:color w:val="auto"/>
          <w:sz w:val="32"/>
          <w:szCs w:val="32"/>
        </w:rPr>
      </w:pPr>
    </w:p>
    <w:sdt>
      <w:sdtPr>
        <w:rPr>
          <w:rFonts w:ascii="宋体" w:hAnsi="宋体" w:eastAsia="宋体" w:cs="Times New Roman"/>
          <w:color w:val="auto"/>
          <w:kern w:val="2"/>
          <w:sz w:val="21"/>
          <w:szCs w:val="24"/>
          <w:lang w:val="en-US" w:eastAsia="zh-CN" w:bidi="ar-SA"/>
        </w:rPr>
        <w:id w:val="147475972"/>
        <w:docPartObj>
          <w:docPartGallery w:val="Table of Contents"/>
          <w:docPartUnique/>
        </w:docPartObj>
      </w:sdtPr>
      <w:sdtEndPr>
        <w:rPr>
          <w:rFonts w:hint="eastAsia" w:ascii="黑体" w:hAnsi="黑体" w:eastAsia="黑体" w:cs="黑体"/>
          <w:b w:val="0"/>
          <w:bCs w:val="0"/>
          <w:color w:val="auto"/>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color w:val="auto"/>
            </w:rPr>
          </w:pPr>
          <w:bookmarkStart w:id="0" w:name="_Toc4700_WPSOffice_Type2"/>
          <w:r>
            <w:rPr>
              <w:rFonts w:hint="eastAsia" w:ascii="黑体" w:hAnsi="黑体" w:eastAsia="黑体" w:cs="黑体"/>
              <w:color w:val="auto"/>
              <w:sz w:val="44"/>
              <w:szCs w:val="44"/>
            </w:rPr>
            <w:t>目</w:t>
          </w:r>
          <w:r>
            <w:rPr>
              <w:rFonts w:hint="eastAsia" w:ascii="黑体" w:hAnsi="黑体" w:eastAsia="黑体" w:cs="黑体"/>
              <w:color w:val="auto"/>
              <w:sz w:val="44"/>
              <w:szCs w:val="44"/>
              <w:lang w:val="en-US" w:eastAsia="zh-CN"/>
            </w:rPr>
            <w:t xml:space="preserve">  </w:t>
          </w:r>
          <w:r>
            <w:rPr>
              <w:rFonts w:hint="eastAsia" w:ascii="黑体" w:hAnsi="黑体" w:eastAsia="黑体" w:cs="黑体"/>
              <w:color w:val="auto"/>
              <w:sz w:val="44"/>
              <w:szCs w:val="44"/>
            </w:rPr>
            <w:t>录</w:t>
          </w:r>
        </w:p>
        <w:p>
          <w:pPr>
            <w:pStyle w:val="15"/>
            <w:tabs>
              <w:tab w:val="right" w:leader="dot" w:pos="8845"/>
            </w:tabs>
            <w:rPr>
              <w:b w:val="0"/>
              <w:bCs w:val="0"/>
              <w:color w:val="auto"/>
              <w:sz w:val="32"/>
              <w:szCs w:val="32"/>
            </w:rPr>
          </w:pPr>
          <w:r>
            <w:rPr>
              <w:rFonts w:hint="eastAsia" w:ascii="黑体" w:hAnsi="黑体" w:eastAsia="黑体" w:cs="黑体"/>
              <w:b w:val="0"/>
              <w:bCs w:val="0"/>
              <w:color w:val="auto"/>
              <w:sz w:val="32"/>
              <w:szCs w:val="32"/>
            </w:rPr>
            <w:fldChar w:fldCharType="begin"/>
          </w:r>
          <w:r>
            <w:rPr>
              <w:rFonts w:hint="eastAsia" w:ascii="黑体" w:hAnsi="黑体" w:eastAsia="黑体" w:cs="黑体"/>
              <w:b w:val="0"/>
              <w:bCs w:val="0"/>
              <w:color w:val="auto"/>
              <w:sz w:val="32"/>
              <w:szCs w:val="32"/>
            </w:rPr>
            <w:instrText xml:space="preserve"> HYPERLINK \l _Toc16500_WPSOffice_Level1 </w:instrText>
          </w:r>
          <w:r>
            <w:rPr>
              <w:rFonts w:hint="eastAsia" w:ascii="黑体" w:hAnsi="黑体" w:eastAsia="黑体" w:cs="黑体"/>
              <w:b w:val="0"/>
              <w:bCs w:val="0"/>
              <w:color w:val="auto"/>
              <w:sz w:val="32"/>
              <w:szCs w:val="32"/>
            </w:rPr>
            <w:fldChar w:fldCharType="separate"/>
          </w:r>
          <w:sdt>
            <w:sdtPr>
              <w:rPr>
                <w:rFonts w:hint="eastAsia" w:ascii="黑体" w:hAnsi="黑体" w:eastAsia="黑体" w:cs="黑体"/>
                <w:b w:val="0"/>
                <w:bCs w:val="0"/>
                <w:color w:val="auto"/>
                <w:kern w:val="2"/>
                <w:sz w:val="32"/>
                <w:szCs w:val="32"/>
                <w:lang w:val="en-US" w:eastAsia="zh-CN" w:bidi="ar-SA"/>
              </w:rPr>
              <w:id w:val="147475972"/>
              <w:placeholder>
                <w:docPart w:val="{311a0fa7-2c2f-4b5a-85b5-dad0df205d35}"/>
              </w:placeholder>
            </w:sdtPr>
            <w:sdtEndPr>
              <w:rPr>
                <w:rFonts w:hint="eastAsia" w:ascii="黑体" w:hAnsi="黑体" w:eastAsia="黑体" w:cs="黑体"/>
                <w:b w:val="0"/>
                <w:bCs w:val="0"/>
                <w:color w:val="auto"/>
                <w:kern w:val="2"/>
                <w:sz w:val="32"/>
                <w:szCs w:val="32"/>
                <w:lang w:val="en-US" w:eastAsia="zh-CN" w:bidi="ar-SA"/>
              </w:rPr>
            </w:sdtEndPr>
            <w:sdtContent>
              <w:r>
                <w:rPr>
                  <w:rFonts w:hint="eastAsia" w:ascii="黑体" w:hAnsi="黑体" w:eastAsia="黑体" w:cs="黑体"/>
                  <w:b w:val="0"/>
                  <w:bCs w:val="0"/>
                  <w:color w:val="auto"/>
                  <w:sz w:val="32"/>
                  <w:szCs w:val="32"/>
                </w:rPr>
                <w:t>第一部分  基本情况</w:t>
              </w:r>
            </w:sdtContent>
          </w:sdt>
          <w:r>
            <w:rPr>
              <w:rFonts w:hint="eastAsia" w:ascii="黑体" w:hAnsi="黑体" w:eastAsia="黑体" w:cs="黑体"/>
              <w:b w:val="0"/>
              <w:bCs w:val="0"/>
              <w:color w:val="auto"/>
              <w:sz w:val="32"/>
              <w:szCs w:val="32"/>
            </w:rPr>
            <w:tab/>
          </w:r>
          <w:bookmarkStart w:id="1" w:name="_Toc16500_WPSOffice_Level1Page"/>
          <w:r>
            <w:rPr>
              <w:rFonts w:hint="eastAsia" w:ascii="黑体" w:hAnsi="黑体" w:eastAsia="黑体" w:cs="黑体"/>
              <w:b w:val="0"/>
              <w:bCs w:val="0"/>
              <w:color w:val="auto"/>
              <w:sz w:val="32"/>
              <w:szCs w:val="32"/>
            </w:rPr>
            <w:t>2</w:t>
          </w:r>
          <w:bookmarkEnd w:id="1"/>
          <w:r>
            <w:rPr>
              <w:rFonts w:hint="eastAsia" w:ascii="黑体" w:hAnsi="黑体" w:eastAsia="黑体" w:cs="黑体"/>
              <w:b w:val="0"/>
              <w:bCs w:val="0"/>
              <w:color w:val="auto"/>
              <w:sz w:val="32"/>
              <w:szCs w:val="32"/>
            </w:rPr>
            <w:fldChar w:fldCharType="end"/>
          </w:r>
        </w:p>
        <w:p>
          <w:pPr>
            <w:pStyle w:val="16"/>
            <w:tabs>
              <w:tab w:val="right" w:leader="dot" w:pos="8845"/>
            </w:tabs>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_Toc4700_WPSOffice_Level2 </w:instrText>
          </w:r>
          <w:r>
            <w:rPr>
              <w:rFonts w:hint="eastAsia" w:ascii="仿宋" w:hAnsi="仿宋" w:eastAsia="仿宋" w:cs="仿宋"/>
              <w:color w:val="auto"/>
              <w:sz w:val="32"/>
              <w:szCs w:val="32"/>
            </w:rPr>
            <w:fldChar w:fldCharType="separate"/>
          </w:r>
          <w:sdt>
            <w:sdtPr>
              <w:rPr>
                <w:rFonts w:hint="eastAsia" w:ascii="仿宋" w:hAnsi="仿宋" w:eastAsia="仿宋" w:cs="仿宋"/>
                <w:color w:val="auto"/>
                <w:kern w:val="2"/>
                <w:sz w:val="32"/>
                <w:szCs w:val="32"/>
                <w:lang w:val="en-US" w:eastAsia="zh-CN" w:bidi="ar-SA"/>
              </w:rPr>
              <w:id w:val="147475972"/>
              <w:placeholder>
                <w:docPart w:val="{27b8b120-05ed-49b2-af8a-fe2a8aa6329a}"/>
              </w:placeholder>
            </w:sdtPr>
            <w:sdtEndPr>
              <w:rPr>
                <w:rFonts w:hint="eastAsia" w:ascii="仿宋" w:hAnsi="仿宋" w:eastAsia="仿宋" w:cs="仿宋"/>
                <w:color w:val="auto"/>
                <w:kern w:val="2"/>
                <w:sz w:val="32"/>
                <w:szCs w:val="32"/>
                <w:lang w:val="en-US" w:eastAsia="zh-CN" w:bidi="ar-SA"/>
              </w:rPr>
            </w:sdtEndPr>
            <w:sdtContent>
              <w:r>
                <w:rPr>
                  <w:rFonts w:hint="eastAsia" w:ascii="仿宋" w:hAnsi="仿宋" w:eastAsia="仿宋" w:cs="仿宋"/>
                  <w:color w:val="auto"/>
                  <w:sz w:val="32"/>
                  <w:szCs w:val="32"/>
                </w:rPr>
                <w:t>一、 单位职责</w:t>
              </w:r>
            </w:sdtContent>
          </w:sdt>
          <w:r>
            <w:rPr>
              <w:rFonts w:hint="eastAsia" w:ascii="仿宋" w:hAnsi="仿宋" w:eastAsia="仿宋" w:cs="仿宋"/>
              <w:color w:val="auto"/>
              <w:sz w:val="32"/>
              <w:szCs w:val="32"/>
            </w:rPr>
            <w:tab/>
          </w:r>
          <w:bookmarkStart w:id="2" w:name="_Toc4700_WPSOffice_Level2Page"/>
          <w:r>
            <w:rPr>
              <w:rFonts w:hint="eastAsia" w:ascii="仿宋" w:hAnsi="仿宋" w:eastAsia="仿宋" w:cs="仿宋"/>
              <w:color w:val="auto"/>
              <w:sz w:val="32"/>
              <w:szCs w:val="32"/>
            </w:rPr>
            <w:t>2</w:t>
          </w:r>
          <w:bookmarkEnd w:id="2"/>
          <w:r>
            <w:rPr>
              <w:rFonts w:hint="eastAsia" w:ascii="仿宋" w:hAnsi="仿宋" w:eastAsia="仿宋" w:cs="仿宋"/>
              <w:color w:val="auto"/>
              <w:sz w:val="32"/>
              <w:szCs w:val="32"/>
            </w:rPr>
            <w:fldChar w:fldCharType="end"/>
          </w:r>
        </w:p>
        <w:p>
          <w:pPr>
            <w:pStyle w:val="16"/>
            <w:tabs>
              <w:tab w:val="right" w:leader="dot" w:pos="8845"/>
            </w:tabs>
            <w:rPr>
              <w:color w:val="auto"/>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_Toc1815_WPSOffice_Level2 </w:instrText>
          </w:r>
          <w:r>
            <w:rPr>
              <w:rFonts w:hint="eastAsia" w:ascii="仿宋" w:hAnsi="仿宋" w:eastAsia="仿宋" w:cs="仿宋"/>
              <w:color w:val="auto"/>
              <w:sz w:val="32"/>
              <w:szCs w:val="32"/>
            </w:rPr>
            <w:fldChar w:fldCharType="separate"/>
          </w:r>
          <w:sdt>
            <w:sdtPr>
              <w:rPr>
                <w:rFonts w:hint="eastAsia" w:ascii="仿宋" w:hAnsi="仿宋" w:eastAsia="仿宋" w:cs="仿宋"/>
                <w:color w:val="auto"/>
                <w:kern w:val="2"/>
                <w:sz w:val="32"/>
                <w:szCs w:val="32"/>
                <w:lang w:val="en-US" w:eastAsia="zh-CN" w:bidi="ar-SA"/>
              </w:rPr>
              <w:id w:val="147475972"/>
              <w:placeholder>
                <w:docPart w:val="{912d60ae-b0cc-4ced-96f1-dbc5c07d31c5}"/>
              </w:placeholder>
            </w:sdtPr>
            <w:sdtEndPr>
              <w:rPr>
                <w:rFonts w:hint="eastAsia" w:ascii="仿宋" w:hAnsi="仿宋" w:eastAsia="仿宋" w:cs="仿宋"/>
                <w:color w:val="auto"/>
                <w:kern w:val="2"/>
                <w:sz w:val="32"/>
                <w:szCs w:val="32"/>
                <w:lang w:val="en-US" w:eastAsia="zh-CN" w:bidi="ar-SA"/>
              </w:rPr>
            </w:sdtEndPr>
            <w:sdtContent>
              <w:r>
                <w:rPr>
                  <w:rFonts w:hint="eastAsia" w:ascii="仿宋" w:hAnsi="仿宋" w:eastAsia="仿宋" w:cs="仿宋"/>
                  <w:color w:val="auto"/>
                  <w:sz w:val="32"/>
                  <w:szCs w:val="32"/>
                </w:rPr>
                <w:t>二、机构设置</w:t>
              </w:r>
            </w:sdtContent>
          </w:sdt>
          <w:r>
            <w:rPr>
              <w:rFonts w:hint="eastAsia" w:ascii="仿宋" w:hAnsi="仿宋" w:eastAsia="仿宋" w:cs="仿宋"/>
              <w:color w:val="auto"/>
              <w:sz w:val="32"/>
              <w:szCs w:val="32"/>
            </w:rPr>
            <w:tab/>
          </w:r>
          <w:bookmarkStart w:id="3" w:name="_Toc1815_WPSOffice_Level2Page"/>
          <w:r>
            <w:rPr>
              <w:rFonts w:hint="eastAsia" w:ascii="仿宋" w:hAnsi="仿宋" w:eastAsia="仿宋" w:cs="仿宋"/>
              <w:color w:val="auto"/>
              <w:sz w:val="32"/>
              <w:szCs w:val="32"/>
            </w:rPr>
            <w:t>5</w:t>
          </w:r>
          <w:bookmarkEnd w:id="3"/>
          <w:r>
            <w:rPr>
              <w:rFonts w:hint="eastAsia" w:ascii="仿宋" w:hAnsi="仿宋" w:eastAsia="仿宋" w:cs="仿宋"/>
              <w:color w:val="auto"/>
              <w:sz w:val="32"/>
              <w:szCs w:val="32"/>
            </w:rPr>
            <w:fldChar w:fldCharType="end"/>
          </w:r>
        </w:p>
        <w:p>
          <w:pPr>
            <w:pStyle w:val="15"/>
            <w:tabs>
              <w:tab w:val="right" w:leader="dot" w:pos="8845"/>
            </w:tabs>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fldChar w:fldCharType="begin"/>
          </w:r>
          <w:r>
            <w:rPr>
              <w:rFonts w:hint="eastAsia" w:ascii="黑体" w:hAnsi="黑体" w:eastAsia="黑体" w:cs="黑体"/>
              <w:b w:val="0"/>
              <w:bCs w:val="0"/>
              <w:color w:val="auto"/>
              <w:sz w:val="32"/>
              <w:szCs w:val="32"/>
            </w:rPr>
            <w:instrText xml:space="preserve"> HYPERLINK \l _Toc4700_WPSOffice_Level1 </w:instrText>
          </w:r>
          <w:r>
            <w:rPr>
              <w:rFonts w:hint="eastAsia" w:ascii="黑体" w:hAnsi="黑体" w:eastAsia="黑体" w:cs="黑体"/>
              <w:b w:val="0"/>
              <w:bCs w:val="0"/>
              <w:color w:val="auto"/>
              <w:sz w:val="32"/>
              <w:szCs w:val="32"/>
            </w:rPr>
            <w:fldChar w:fldCharType="separate"/>
          </w:r>
          <w:sdt>
            <w:sdtPr>
              <w:rPr>
                <w:rFonts w:hint="eastAsia" w:ascii="黑体" w:hAnsi="黑体" w:eastAsia="黑体" w:cs="黑体"/>
                <w:b w:val="0"/>
                <w:bCs w:val="0"/>
                <w:color w:val="auto"/>
                <w:sz w:val="32"/>
                <w:szCs w:val="32"/>
                <w:lang w:val="en-US" w:eastAsia="zh-CN"/>
              </w:rPr>
              <w:id w:val="147475972"/>
              <w:placeholder>
                <w:docPart w:val="{2e0edcab-1690-42c6-a281-926f44feaa92}"/>
              </w:placeholder>
            </w:sdtPr>
            <w:sdtEndPr>
              <w:rPr>
                <w:rFonts w:hint="eastAsia" w:ascii="黑体" w:hAnsi="黑体" w:eastAsia="黑体" w:cs="黑体"/>
                <w:b w:val="0"/>
                <w:bCs w:val="0"/>
                <w:color w:val="auto"/>
                <w:sz w:val="32"/>
                <w:szCs w:val="32"/>
                <w:lang w:val="en-US" w:eastAsia="zh-CN"/>
              </w:rPr>
            </w:sdtEndPr>
            <w:sdtContent>
              <w:r>
                <w:rPr>
                  <w:rFonts w:hint="eastAsia" w:ascii="黑体" w:hAnsi="黑体" w:eastAsia="黑体" w:cs="黑体"/>
                  <w:b w:val="0"/>
                  <w:bCs w:val="0"/>
                  <w:color w:val="auto"/>
                  <w:sz w:val="32"/>
                  <w:szCs w:val="32"/>
                </w:rPr>
                <w:t xml:space="preserve">第二部分  </w:t>
              </w:r>
              <w:r>
                <w:rPr>
                  <w:rFonts w:hint="default" w:ascii="黑体" w:hAnsi="黑体" w:eastAsia="黑体" w:cs="黑体"/>
                  <w:b w:val="0"/>
                  <w:bCs w:val="0"/>
                  <w:color w:val="auto"/>
                  <w:sz w:val="32"/>
                  <w:szCs w:val="32"/>
                </w:rPr>
                <w:t>2024</w:t>
              </w:r>
              <w:r>
                <w:rPr>
                  <w:rFonts w:hint="eastAsia" w:ascii="黑体" w:hAnsi="黑体" w:eastAsia="黑体" w:cs="黑体"/>
                  <w:b w:val="0"/>
                  <w:bCs w:val="0"/>
                  <w:color w:val="auto"/>
                  <w:sz w:val="32"/>
                  <w:szCs w:val="32"/>
                </w:rPr>
                <w:t>年度部门决算公开报表</w:t>
              </w:r>
            </w:sdtContent>
          </w:sdt>
          <w:r>
            <w:rPr>
              <w:rFonts w:hint="eastAsia" w:ascii="黑体" w:hAnsi="黑体" w:eastAsia="黑体" w:cs="黑体"/>
              <w:b w:val="0"/>
              <w:bCs w:val="0"/>
              <w:color w:val="auto"/>
              <w:sz w:val="32"/>
              <w:szCs w:val="32"/>
            </w:rPr>
            <w:tab/>
          </w:r>
          <w:bookmarkStart w:id="4" w:name="_Toc4700_WPSOffice_Level1Page"/>
          <w:r>
            <w:rPr>
              <w:rFonts w:hint="eastAsia" w:ascii="黑体" w:hAnsi="黑体" w:eastAsia="黑体" w:cs="黑体"/>
              <w:b w:val="0"/>
              <w:bCs w:val="0"/>
              <w:color w:val="auto"/>
              <w:sz w:val="32"/>
              <w:szCs w:val="32"/>
            </w:rPr>
            <w:t>6</w:t>
          </w:r>
          <w:bookmarkEnd w:id="4"/>
          <w:r>
            <w:rPr>
              <w:rFonts w:hint="eastAsia" w:ascii="黑体" w:hAnsi="黑体" w:eastAsia="黑体" w:cs="黑体"/>
              <w:b w:val="0"/>
              <w:bCs w:val="0"/>
              <w:color w:val="auto"/>
              <w:sz w:val="32"/>
              <w:szCs w:val="32"/>
            </w:rPr>
            <w:fldChar w:fldCharType="end"/>
          </w:r>
        </w:p>
        <w:p>
          <w:pPr>
            <w:pStyle w:val="16"/>
            <w:tabs>
              <w:tab w:val="right" w:leader="dot" w:pos="8845"/>
            </w:tabs>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_Toc19774_WPSOffice_Level2 </w:instrText>
          </w:r>
          <w:r>
            <w:rPr>
              <w:rFonts w:hint="eastAsia" w:ascii="仿宋" w:hAnsi="仿宋" w:eastAsia="仿宋" w:cs="仿宋"/>
              <w:color w:val="auto"/>
              <w:sz w:val="32"/>
              <w:szCs w:val="32"/>
            </w:rPr>
            <w:fldChar w:fldCharType="separate"/>
          </w:r>
          <w:sdt>
            <w:sdtPr>
              <w:rPr>
                <w:rFonts w:hint="eastAsia" w:ascii="仿宋" w:hAnsi="仿宋" w:eastAsia="仿宋" w:cs="仿宋"/>
                <w:color w:val="auto"/>
                <w:sz w:val="32"/>
                <w:szCs w:val="32"/>
                <w:lang w:val="en-US" w:eastAsia="zh-CN"/>
              </w:rPr>
              <w:id w:val="147475972"/>
              <w:placeholder>
                <w:docPart w:val="{e119a6cd-e3c6-4f38-ab6c-ce353262e623}"/>
              </w:placeholder>
            </w:sdtPr>
            <w:sdtEndPr>
              <w:rPr>
                <w:rFonts w:hint="eastAsia" w:ascii="仿宋" w:hAnsi="仿宋" w:eastAsia="仿宋" w:cs="仿宋"/>
                <w:color w:val="auto"/>
                <w:sz w:val="32"/>
                <w:szCs w:val="32"/>
                <w:lang w:val="en-US" w:eastAsia="zh-CN"/>
              </w:rPr>
            </w:sdtEndPr>
            <w:sdtContent>
              <w:r>
                <w:rPr>
                  <w:rFonts w:hint="eastAsia" w:ascii="仿宋" w:hAnsi="仿宋" w:eastAsia="仿宋" w:cs="仿宋"/>
                  <w:color w:val="auto"/>
                  <w:sz w:val="32"/>
                  <w:szCs w:val="32"/>
                </w:rPr>
                <w:t>一、收入支出决算公开表</w:t>
              </w:r>
            </w:sdtContent>
          </w:sdt>
          <w:r>
            <w:rPr>
              <w:rFonts w:hint="eastAsia" w:ascii="仿宋" w:hAnsi="仿宋" w:eastAsia="仿宋" w:cs="仿宋"/>
              <w:color w:val="auto"/>
              <w:sz w:val="32"/>
              <w:szCs w:val="32"/>
            </w:rPr>
            <w:tab/>
          </w:r>
          <w:bookmarkStart w:id="5" w:name="_Toc19774_WPSOffice_Level2Page"/>
          <w:r>
            <w:rPr>
              <w:rFonts w:hint="eastAsia" w:ascii="仿宋" w:hAnsi="仿宋" w:eastAsia="仿宋" w:cs="仿宋"/>
              <w:color w:val="auto"/>
              <w:sz w:val="32"/>
              <w:szCs w:val="32"/>
            </w:rPr>
            <w:t>6</w:t>
          </w:r>
          <w:bookmarkEnd w:id="5"/>
          <w:r>
            <w:rPr>
              <w:rFonts w:hint="eastAsia" w:ascii="仿宋" w:hAnsi="仿宋" w:eastAsia="仿宋" w:cs="仿宋"/>
              <w:color w:val="auto"/>
              <w:sz w:val="32"/>
              <w:szCs w:val="32"/>
            </w:rPr>
            <w:fldChar w:fldCharType="end"/>
          </w:r>
        </w:p>
        <w:p>
          <w:pPr>
            <w:pStyle w:val="16"/>
            <w:tabs>
              <w:tab w:val="right" w:leader="dot" w:pos="8845"/>
            </w:tabs>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_Toc32757_WPSOffice_Level2 </w:instrText>
          </w:r>
          <w:r>
            <w:rPr>
              <w:rFonts w:hint="eastAsia" w:ascii="仿宋" w:hAnsi="仿宋" w:eastAsia="仿宋" w:cs="仿宋"/>
              <w:color w:val="auto"/>
              <w:sz w:val="32"/>
              <w:szCs w:val="32"/>
            </w:rPr>
            <w:fldChar w:fldCharType="separate"/>
          </w:r>
          <w:sdt>
            <w:sdtPr>
              <w:rPr>
                <w:rFonts w:hint="eastAsia" w:ascii="仿宋" w:hAnsi="仿宋" w:eastAsia="仿宋" w:cs="仿宋"/>
                <w:color w:val="auto"/>
                <w:sz w:val="32"/>
                <w:szCs w:val="32"/>
                <w:lang w:val="en-US" w:eastAsia="zh-CN"/>
              </w:rPr>
              <w:id w:val="147475972"/>
              <w:placeholder>
                <w:docPart w:val="{be592d3d-7455-4286-b5ac-349dd09c4405}"/>
              </w:placeholder>
            </w:sdtPr>
            <w:sdtEndPr>
              <w:rPr>
                <w:rFonts w:hint="eastAsia" w:ascii="仿宋" w:hAnsi="仿宋" w:eastAsia="仿宋" w:cs="仿宋"/>
                <w:color w:val="auto"/>
                <w:sz w:val="32"/>
                <w:szCs w:val="32"/>
                <w:lang w:val="en-US" w:eastAsia="zh-CN"/>
              </w:rPr>
            </w:sdtEndPr>
            <w:sdtContent>
              <w:r>
                <w:rPr>
                  <w:rFonts w:hint="eastAsia" w:ascii="仿宋" w:hAnsi="仿宋" w:eastAsia="仿宋" w:cs="仿宋"/>
                  <w:color w:val="auto"/>
                  <w:sz w:val="32"/>
                  <w:szCs w:val="32"/>
                </w:rPr>
                <w:t>二、收入决算公开表</w:t>
              </w:r>
            </w:sdtContent>
          </w:sdt>
          <w:r>
            <w:rPr>
              <w:rFonts w:hint="eastAsia" w:ascii="仿宋" w:hAnsi="仿宋" w:eastAsia="仿宋" w:cs="仿宋"/>
              <w:color w:val="auto"/>
              <w:sz w:val="32"/>
              <w:szCs w:val="32"/>
            </w:rPr>
            <w:tab/>
          </w:r>
          <w:bookmarkStart w:id="6" w:name="_Toc32757_WPSOffice_Level2Page"/>
          <w:r>
            <w:rPr>
              <w:rFonts w:hint="eastAsia" w:ascii="仿宋" w:hAnsi="仿宋" w:eastAsia="仿宋" w:cs="仿宋"/>
              <w:color w:val="auto"/>
              <w:sz w:val="32"/>
              <w:szCs w:val="32"/>
            </w:rPr>
            <w:t>6</w:t>
          </w:r>
          <w:bookmarkEnd w:id="6"/>
          <w:r>
            <w:rPr>
              <w:rFonts w:hint="eastAsia" w:ascii="仿宋" w:hAnsi="仿宋" w:eastAsia="仿宋" w:cs="仿宋"/>
              <w:color w:val="auto"/>
              <w:sz w:val="32"/>
              <w:szCs w:val="32"/>
            </w:rPr>
            <w:fldChar w:fldCharType="end"/>
          </w:r>
        </w:p>
        <w:p>
          <w:pPr>
            <w:pStyle w:val="16"/>
            <w:tabs>
              <w:tab w:val="right" w:leader="dot" w:pos="8845"/>
            </w:tabs>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_Toc16828_WPSOffice_Level2 </w:instrText>
          </w:r>
          <w:r>
            <w:rPr>
              <w:rFonts w:hint="eastAsia" w:ascii="仿宋" w:hAnsi="仿宋" w:eastAsia="仿宋" w:cs="仿宋"/>
              <w:color w:val="auto"/>
              <w:sz w:val="32"/>
              <w:szCs w:val="32"/>
            </w:rPr>
            <w:fldChar w:fldCharType="separate"/>
          </w:r>
          <w:sdt>
            <w:sdtPr>
              <w:rPr>
                <w:rFonts w:hint="eastAsia" w:ascii="仿宋" w:hAnsi="仿宋" w:eastAsia="仿宋" w:cs="仿宋"/>
                <w:color w:val="auto"/>
                <w:sz w:val="32"/>
                <w:szCs w:val="32"/>
                <w:lang w:val="en-US" w:eastAsia="zh-CN"/>
              </w:rPr>
              <w:id w:val="147475972"/>
              <w:placeholder>
                <w:docPart w:val="{56427b0b-7a9c-4062-bc04-6acb55c69f5b}"/>
              </w:placeholder>
            </w:sdtPr>
            <w:sdtEndPr>
              <w:rPr>
                <w:rFonts w:hint="eastAsia" w:ascii="仿宋" w:hAnsi="仿宋" w:eastAsia="仿宋" w:cs="仿宋"/>
                <w:color w:val="auto"/>
                <w:sz w:val="32"/>
                <w:szCs w:val="32"/>
                <w:lang w:val="en-US" w:eastAsia="zh-CN"/>
              </w:rPr>
            </w:sdtEndPr>
            <w:sdtContent>
              <w:r>
                <w:rPr>
                  <w:rFonts w:hint="eastAsia" w:ascii="仿宋" w:hAnsi="仿宋" w:eastAsia="仿宋" w:cs="仿宋"/>
                  <w:color w:val="auto"/>
                  <w:sz w:val="32"/>
                  <w:szCs w:val="32"/>
                </w:rPr>
                <w:t>三、支出决算公开表</w:t>
              </w:r>
            </w:sdtContent>
          </w:sdt>
          <w:r>
            <w:rPr>
              <w:rFonts w:hint="eastAsia" w:ascii="仿宋" w:hAnsi="仿宋" w:eastAsia="仿宋" w:cs="仿宋"/>
              <w:color w:val="auto"/>
              <w:sz w:val="32"/>
              <w:szCs w:val="32"/>
            </w:rPr>
            <w:tab/>
          </w:r>
          <w:bookmarkStart w:id="7" w:name="_Toc16828_WPSOffice_Level2Page"/>
          <w:r>
            <w:rPr>
              <w:rFonts w:hint="eastAsia" w:ascii="仿宋" w:hAnsi="仿宋" w:eastAsia="仿宋" w:cs="仿宋"/>
              <w:color w:val="auto"/>
              <w:sz w:val="32"/>
              <w:szCs w:val="32"/>
            </w:rPr>
            <w:t>6</w:t>
          </w:r>
          <w:bookmarkEnd w:id="7"/>
          <w:r>
            <w:rPr>
              <w:rFonts w:hint="eastAsia" w:ascii="仿宋" w:hAnsi="仿宋" w:eastAsia="仿宋" w:cs="仿宋"/>
              <w:color w:val="auto"/>
              <w:sz w:val="32"/>
              <w:szCs w:val="32"/>
            </w:rPr>
            <w:fldChar w:fldCharType="end"/>
          </w:r>
        </w:p>
        <w:p>
          <w:pPr>
            <w:pStyle w:val="16"/>
            <w:tabs>
              <w:tab w:val="right" w:leader="dot" w:pos="8845"/>
            </w:tabs>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_Toc29264_WPSOffice_Level2 </w:instrText>
          </w:r>
          <w:r>
            <w:rPr>
              <w:rFonts w:hint="eastAsia" w:ascii="仿宋" w:hAnsi="仿宋" w:eastAsia="仿宋" w:cs="仿宋"/>
              <w:color w:val="auto"/>
              <w:sz w:val="32"/>
              <w:szCs w:val="32"/>
            </w:rPr>
            <w:fldChar w:fldCharType="separate"/>
          </w:r>
          <w:sdt>
            <w:sdtPr>
              <w:rPr>
                <w:rFonts w:hint="eastAsia" w:ascii="仿宋" w:hAnsi="仿宋" w:eastAsia="仿宋" w:cs="仿宋"/>
                <w:color w:val="auto"/>
                <w:sz w:val="32"/>
                <w:szCs w:val="32"/>
                <w:lang w:val="en-US" w:eastAsia="zh-CN"/>
              </w:rPr>
              <w:id w:val="147475972"/>
              <w:placeholder>
                <w:docPart w:val="{8d107d8b-0fa8-43fa-aad5-cead9df3afdf}"/>
              </w:placeholder>
            </w:sdtPr>
            <w:sdtEndPr>
              <w:rPr>
                <w:rFonts w:hint="eastAsia" w:ascii="仿宋" w:hAnsi="仿宋" w:eastAsia="仿宋" w:cs="仿宋"/>
                <w:color w:val="auto"/>
                <w:sz w:val="32"/>
                <w:szCs w:val="32"/>
                <w:lang w:val="en-US" w:eastAsia="zh-CN"/>
              </w:rPr>
            </w:sdtEndPr>
            <w:sdtContent>
              <w:r>
                <w:rPr>
                  <w:rFonts w:hint="eastAsia" w:ascii="仿宋" w:hAnsi="仿宋" w:eastAsia="仿宋" w:cs="仿宋"/>
                  <w:color w:val="auto"/>
                  <w:sz w:val="32"/>
                  <w:szCs w:val="32"/>
                </w:rPr>
                <w:t>四、财政拨款收入支出决算公开表</w:t>
              </w:r>
            </w:sdtContent>
          </w:sdt>
          <w:r>
            <w:rPr>
              <w:rFonts w:hint="eastAsia" w:ascii="仿宋" w:hAnsi="仿宋" w:eastAsia="仿宋" w:cs="仿宋"/>
              <w:color w:val="auto"/>
              <w:sz w:val="32"/>
              <w:szCs w:val="32"/>
            </w:rPr>
            <w:tab/>
          </w:r>
          <w:bookmarkStart w:id="8" w:name="_Toc29264_WPSOffice_Level2Page"/>
          <w:r>
            <w:rPr>
              <w:rFonts w:hint="eastAsia" w:ascii="仿宋" w:hAnsi="仿宋" w:eastAsia="仿宋" w:cs="仿宋"/>
              <w:color w:val="auto"/>
              <w:sz w:val="32"/>
              <w:szCs w:val="32"/>
            </w:rPr>
            <w:t>6</w:t>
          </w:r>
          <w:bookmarkEnd w:id="8"/>
          <w:r>
            <w:rPr>
              <w:rFonts w:hint="eastAsia" w:ascii="仿宋" w:hAnsi="仿宋" w:eastAsia="仿宋" w:cs="仿宋"/>
              <w:color w:val="auto"/>
              <w:sz w:val="32"/>
              <w:szCs w:val="32"/>
            </w:rPr>
            <w:fldChar w:fldCharType="end"/>
          </w:r>
        </w:p>
        <w:p>
          <w:pPr>
            <w:pStyle w:val="16"/>
            <w:tabs>
              <w:tab w:val="right" w:leader="dot" w:pos="8845"/>
            </w:tabs>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_Toc13260_WPSOffice_Level2 </w:instrText>
          </w:r>
          <w:r>
            <w:rPr>
              <w:rFonts w:hint="eastAsia" w:ascii="仿宋" w:hAnsi="仿宋" w:eastAsia="仿宋" w:cs="仿宋"/>
              <w:color w:val="auto"/>
              <w:sz w:val="32"/>
              <w:szCs w:val="32"/>
            </w:rPr>
            <w:fldChar w:fldCharType="separate"/>
          </w:r>
          <w:sdt>
            <w:sdtPr>
              <w:rPr>
                <w:rFonts w:hint="eastAsia" w:ascii="仿宋" w:hAnsi="仿宋" w:eastAsia="仿宋" w:cs="仿宋"/>
                <w:color w:val="auto"/>
                <w:sz w:val="32"/>
                <w:szCs w:val="32"/>
                <w:lang w:val="en-US" w:eastAsia="zh-CN"/>
              </w:rPr>
              <w:id w:val="147475972"/>
              <w:placeholder>
                <w:docPart w:val="{99781068-515c-4b10-b346-c121daa72cab}"/>
              </w:placeholder>
            </w:sdtPr>
            <w:sdtEndPr>
              <w:rPr>
                <w:rFonts w:hint="eastAsia" w:ascii="仿宋" w:hAnsi="仿宋" w:eastAsia="仿宋" w:cs="仿宋"/>
                <w:color w:val="auto"/>
                <w:sz w:val="32"/>
                <w:szCs w:val="32"/>
                <w:lang w:val="en-US" w:eastAsia="zh-CN"/>
              </w:rPr>
            </w:sdtEndPr>
            <w:sdtContent>
              <w:r>
                <w:rPr>
                  <w:rFonts w:hint="eastAsia" w:ascii="仿宋" w:hAnsi="仿宋" w:eastAsia="仿宋" w:cs="仿宋"/>
                  <w:color w:val="auto"/>
                  <w:sz w:val="32"/>
                  <w:szCs w:val="32"/>
                </w:rPr>
                <w:t>五、一般公共预算财政拨款收入支出决算公开表</w:t>
              </w:r>
            </w:sdtContent>
          </w:sdt>
          <w:r>
            <w:rPr>
              <w:rFonts w:hint="eastAsia" w:ascii="仿宋" w:hAnsi="仿宋" w:eastAsia="仿宋" w:cs="仿宋"/>
              <w:color w:val="auto"/>
              <w:sz w:val="32"/>
              <w:szCs w:val="32"/>
            </w:rPr>
            <w:tab/>
          </w:r>
          <w:bookmarkStart w:id="9" w:name="_Toc13260_WPSOffice_Level2Page"/>
          <w:r>
            <w:rPr>
              <w:rFonts w:hint="eastAsia" w:ascii="仿宋" w:hAnsi="仿宋" w:eastAsia="仿宋" w:cs="仿宋"/>
              <w:color w:val="auto"/>
              <w:sz w:val="32"/>
              <w:szCs w:val="32"/>
            </w:rPr>
            <w:t>6</w:t>
          </w:r>
          <w:bookmarkEnd w:id="9"/>
          <w:r>
            <w:rPr>
              <w:rFonts w:hint="eastAsia" w:ascii="仿宋" w:hAnsi="仿宋" w:eastAsia="仿宋" w:cs="仿宋"/>
              <w:color w:val="auto"/>
              <w:sz w:val="32"/>
              <w:szCs w:val="32"/>
            </w:rPr>
            <w:fldChar w:fldCharType="end"/>
          </w:r>
        </w:p>
        <w:p>
          <w:pPr>
            <w:pStyle w:val="16"/>
            <w:tabs>
              <w:tab w:val="right" w:leader="dot" w:pos="8845"/>
            </w:tabs>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_Toc5859_WPSOffice_Level2 </w:instrText>
          </w:r>
          <w:r>
            <w:rPr>
              <w:rFonts w:hint="eastAsia" w:ascii="仿宋" w:hAnsi="仿宋" w:eastAsia="仿宋" w:cs="仿宋"/>
              <w:color w:val="auto"/>
              <w:sz w:val="32"/>
              <w:szCs w:val="32"/>
            </w:rPr>
            <w:fldChar w:fldCharType="separate"/>
          </w:r>
          <w:sdt>
            <w:sdtPr>
              <w:rPr>
                <w:rFonts w:hint="eastAsia" w:ascii="仿宋" w:hAnsi="仿宋" w:eastAsia="仿宋" w:cs="仿宋"/>
                <w:color w:val="auto"/>
                <w:sz w:val="32"/>
                <w:szCs w:val="32"/>
                <w:lang w:val="en-US" w:eastAsia="zh-CN"/>
              </w:rPr>
              <w:id w:val="147475972"/>
              <w:placeholder>
                <w:docPart w:val="{5b0e9a97-0409-4f10-b9c0-4fbfba99d815}"/>
              </w:placeholder>
            </w:sdtPr>
            <w:sdtEndPr>
              <w:rPr>
                <w:rFonts w:hint="eastAsia" w:ascii="仿宋" w:hAnsi="仿宋" w:eastAsia="仿宋" w:cs="仿宋"/>
                <w:color w:val="auto"/>
                <w:sz w:val="32"/>
                <w:szCs w:val="32"/>
                <w:lang w:val="en-US" w:eastAsia="zh-CN"/>
              </w:rPr>
            </w:sdtEndPr>
            <w:sdtContent>
              <w:r>
                <w:rPr>
                  <w:rFonts w:hint="eastAsia" w:ascii="仿宋" w:hAnsi="仿宋" w:eastAsia="仿宋" w:cs="仿宋"/>
                  <w:color w:val="auto"/>
                  <w:sz w:val="32"/>
                  <w:szCs w:val="32"/>
                </w:rPr>
                <w:t>六、一般公共预算财政拨款基本支出决算公开表</w:t>
              </w:r>
            </w:sdtContent>
          </w:sdt>
          <w:r>
            <w:rPr>
              <w:rFonts w:hint="eastAsia" w:ascii="仿宋" w:hAnsi="仿宋" w:eastAsia="仿宋" w:cs="仿宋"/>
              <w:color w:val="auto"/>
              <w:sz w:val="32"/>
              <w:szCs w:val="32"/>
            </w:rPr>
            <w:tab/>
          </w:r>
          <w:bookmarkStart w:id="10" w:name="_Toc5859_WPSOffice_Level2Page"/>
          <w:r>
            <w:rPr>
              <w:rFonts w:hint="eastAsia" w:ascii="仿宋" w:hAnsi="仿宋" w:eastAsia="仿宋" w:cs="仿宋"/>
              <w:color w:val="auto"/>
              <w:sz w:val="32"/>
              <w:szCs w:val="32"/>
            </w:rPr>
            <w:t>6</w:t>
          </w:r>
          <w:bookmarkEnd w:id="10"/>
          <w:r>
            <w:rPr>
              <w:rFonts w:hint="eastAsia" w:ascii="仿宋" w:hAnsi="仿宋" w:eastAsia="仿宋" w:cs="仿宋"/>
              <w:color w:val="auto"/>
              <w:sz w:val="32"/>
              <w:szCs w:val="32"/>
            </w:rPr>
            <w:fldChar w:fldCharType="end"/>
          </w:r>
        </w:p>
        <w:p>
          <w:pPr>
            <w:pStyle w:val="16"/>
            <w:tabs>
              <w:tab w:val="right" w:leader="dot" w:pos="8845"/>
            </w:tabs>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_Toc21352_WPSOffice_Level2 </w:instrText>
          </w:r>
          <w:r>
            <w:rPr>
              <w:rFonts w:hint="eastAsia" w:ascii="仿宋" w:hAnsi="仿宋" w:eastAsia="仿宋" w:cs="仿宋"/>
              <w:color w:val="auto"/>
              <w:sz w:val="32"/>
              <w:szCs w:val="32"/>
            </w:rPr>
            <w:fldChar w:fldCharType="separate"/>
          </w:r>
          <w:sdt>
            <w:sdtPr>
              <w:rPr>
                <w:rFonts w:hint="eastAsia" w:ascii="仿宋" w:hAnsi="仿宋" w:eastAsia="仿宋" w:cs="仿宋"/>
                <w:color w:val="auto"/>
                <w:sz w:val="32"/>
                <w:szCs w:val="32"/>
                <w:lang w:val="en-US" w:eastAsia="zh-CN"/>
              </w:rPr>
              <w:id w:val="147475972"/>
              <w:placeholder>
                <w:docPart w:val="{f76949e5-c7d4-4c68-a138-d99198ce4900}"/>
              </w:placeholder>
            </w:sdtPr>
            <w:sdtEndPr>
              <w:rPr>
                <w:rFonts w:hint="eastAsia" w:ascii="仿宋" w:hAnsi="仿宋" w:eastAsia="仿宋" w:cs="仿宋"/>
                <w:color w:val="auto"/>
                <w:sz w:val="32"/>
                <w:szCs w:val="32"/>
                <w:lang w:val="en-US" w:eastAsia="zh-CN"/>
              </w:rPr>
            </w:sdtEndPr>
            <w:sdtContent>
              <w:r>
                <w:rPr>
                  <w:rFonts w:hint="eastAsia" w:ascii="仿宋" w:hAnsi="仿宋" w:eastAsia="仿宋" w:cs="仿宋"/>
                  <w:color w:val="auto"/>
                  <w:sz w:val="32"/>
                  <w:szCs w:val="32"/>
                </w:rPr>
                <w:t>七、政府性基金预算财政拨款收入支出决算公开表</w:t>
              </w:r>
            </w:sdtContent>
          </w:sdt>
          <w:r>
            <w:rPr>
              <w:rFonts w:hint="eastAsia" w:ascii="仿宋" w:hAnsi="仿宋" w:eastAsia="仿宋" w:cs="仿宋"/>
              <w:color w:val="auto"/>
              <w:sz w:val="32"/>
              <w:szCs w:val="32"/>
            </w:rPr>
            <w:tab/>
          </w:r>
          <w:bookmarkStart w:id="11" w:name="_Toc21352_WPSOffice_Level2Page"/>
          <w:r>
            <w:rPr>
              <w:rFonts w:hint="eastAsia" w:ascii="仿宋" w:hAnsi="仿宋" w:eastAsia="仿宋" w:cs="仿宋"/>
              <w:color w:val="auto"/>
              <w:sz w:val="32"/>
              <w:szCs w:val="32"/>
            </w:rPr>
            <w:t>6</w:t>
          </w:r>
          <w:bookmarkEnd w:id="11"/>
          <w:r>
            <w:rPr>
              <w:rFonts w:hint="eastAsia" w:ascii="仿宋" w:hAnsi="仿宋" w:eastAsia="仿宋" w:cs="仿宋"/>
              <w:color w:val="auto"/>
              <w:sz w:val="32"/>
              <w:szCs w:val="32"/>
            </w:rPr>
            <w:fldChar w:fldCharType="end"/>
          </w:r>
        </w:p>
        <w:p>
          <w:pPr>
            <w:pStyle w:val="16"/>
            <w:tabs>
              <w:tab w:val="right" w:leader="dot" w:pos="8845"/>
            </w:tabs>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_Toc5928_WPSOffice_Level2 </w:instrText>
          </w:r>
          <w:r>
            <w:rPr>
              <w:rFonts w:hint="eastAsia" w:ascii="仿宋" w:hAnsi="仿宋" w:eastAsia="仿宋" w:cs="仿宋"/>
              <w:color w:val="auto"/>
              <w:sz w:val="32"/>
              <w:szCs w:val="32"/>
            </w:rPr>
            <w:fldChar w:fldCharType="separate"/>
          </w:r>
          <w:sdt>
            <w:sdtPr>
              <w:rPr>
                <w:rFonts w:hint="eastAsia" w:ascii="仿宋" w:hAnsi="仿宋" w:eastAsia="仿宋" w:cs="仿宋"/>
                <w:color w:val="auto"/>
                <w:sz w:val="32"/>
                <w:szCs w:val="32"/>
                <w:lang w:val="en-US" w:eastAsia="zh-CN"/>
              </w:rPr>
              <w:id w:val="147475972"/>
              <w:placeholder>
                <w:docPart w:val="{dd350b7a-ceb4-4edd-bff0-e107e1eacfa6}"/>
              </w:placeholder>
            </w:sdtPr>
            <w:sdtEndPr>
              <w:rPr>
                <w:rFonts w:hint="eastAsia" w:ascii="仿宋" w:hAnsi="仿宋" w:eastAsia="仿宋" w:cs="仿宋"/>
                <w:color w:val="auto"/>
                <w:sz w:val="32"/>
                <w:szCs w:val="32"/>
                <w:lang w:val="en-US" w:eastAsia="zh-CN"/>
              </w:rPr>
            </w:sdtEndPr>
            <w:sdtContent>
              <w:r>
                <w:rPr>
                  <w:rFonts w:hint="eastAsia" w:ascii="仿宋" w:hAnsi="仿宋" w:eastAsia="仿宋" w:cs="仿宋"/>
                  <w:color w:val="auto"/>
                  <w:sz w:val="32"/>
                  <w:szCs w:val="32"/>
                </w:rPr>
                <w:t>八、国有资本经营预算财政拨款收入支出决算公开表</w:t>
              </w:r>
            </w:sdtContent>
          </w:sdt>
          <w:r>
            <w:rPr>
              <w:rFonts w:hint="eastAsia" w:ascii="仿宋" w:hAnsi="仿宋" w:eastAsia="仿宋" w:cs="仿宋"/>
              <w:color w:val="auto"/>
              <w:sz w:val="32"/>
              <w:szCs w:val="32"/>
            </w:rPr>
            <w:tab/>
          </w:r>
          <w:bookmarkStart w:id="12" w:name="_Toc5928_WPSOffice_Level2Page"/>
          <w:r>
            <w:rPr>
              <w:rFonts w:hint="eastAsia" w:ascii="仿宋" w:hAnsi="仿宋" w:eastAsia="仿宋" w:cs="仿宋"/>
              <w:color w:val="auto"/>
              <w:sz w:val="32"/>
              <w:szCs w:val="32"/>
            </w:rPr>
            <w:t>6</w:t>
          </w:r>
          <w:bookmarkEnd w:id="12"/>
          <w:r>
            <w:rPr>
              <w:rFonts w:hint="eastAsia" w:ascii="仿宋" w:hAnsi="仿宋" w:eastAsia="仿宋" w:cs="仿宋"/>
              <w:color w:val="auto"/>
              <w:sz w:val="32"/>
              <w:szCs w:val="32"/>
            </w:rPr>
            <w:fldChar w:fldCharType="end"/>
          </w:r>
        </w:p>
        <w:p>
          <w:pPr>
            <w:pStyle w:val="16"/>
            <w:tabs>
              <w:tab w:val="right" w:leader="dot" w:pos="8845"/>
            </w:tabs>
            <w:rPr>
              <w:color w:val="auto"/>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_Toc8171_WPSOffice_Level2 </w:instrText>
          </w:r>
          <w:r>
            <w:rPr>
              <w:rFonts w:hint="eastAsia" w:ascii="仿宋" w:hAnsi="仿宋" w:eastAsia="仿宋" w:cs="仿宋"/>
              <w:color w:val="auto"/>
              <w:sz w:val="32"/>
              <w:szCs w:val="32"/>
            </w:rPr>
            <w:fldChar w:fldCharType="separate"/>
          </w:r>
          <w:sdt>
            <w:sdtPr>
              <w:rPr>
                <w:rFonts w:hint="eastAsia" w:ascii="仿宋" w:hAnsi="仿宋" w:eastAsia="仿宋" w:cs="仿宋"/>
                <w:color w:val="auto"/>
                <w:sz w:val="32"/>
                <w:szCs w:val="32"/>
                <w:lang w:val="en-US" w:eastAsia="zh-CN"/>
              </w:rPr>
              <w:id w:val="147475972"/>
              <w:placeholder>
                <w:docPart w:val="{52250b96-2ba7-4ef4-aea3-4cada5b4caad}"/>
              </w:placeholder>
            </w:sdtPr>
            <w:sdtEndPr>
              <w:rPr>
                <w:rFonts w:hint="eastAsia" w:ascii="仿宋" w:hAnsi="仿宋" w:eastAsia="仿宋" w:cs="仿宋"/>
                <w:color w:val="auto"/>
                <w:sz w:val="32"/>
                <w:szCs w:val="32"/>
                <w:lang w:val="en-US" w:eastAsia="zh-CN"/>
              </w:rPr>
            </w:sdtEndPr>
            <w:sdtContent>
              <w:r>
                <w:rPr>
                  <w:rFonts w:hint="eastAsia" w:ascii="仿宋" w:hAnsi="仿宋" w:eastAsia="仿宋" w:cs="仿宋"/>
                  <w:color w:val="auto"/>
                  <w:sz w:val="32"/>
                  <w:szCs w:val="32"/>
                </w:rPr>
                <w:t>九、财政拨款“三公”经费支出决算公开表</w:t>
              </w:r>
            </w:sdtContent>
          </w:sdt>
          <w:r>
            <w:rPr>
              <w:rFonts w:hint="eastAsia" w:ascii="仿宋" w:hAnsi="仿宋" w:eastAsia="仿宋" w:cs="仿宋"/>
              <w:color w:val="auto"/>
              <w:sz w:val="32"/>
              <w:szCs w:val="32"/>
            </w:rPr>
            <w:tab/>
          </w:r>
          <w:bookmarkStart w:id="13" w:name="_Toc8171_WPSOffice_Level2Page"/>
          <w:r>
            <w:rPr>
              <w:rFonts w:hint="eastAsia" w:ascii="仿宋" w:hAnsi="仿宋" w:eastAsia="仿宋" w:cs="仿宋"/>
              <w:color w:val="auto"/>
              <w:sz w:val="32"/>
              <w:szCs w:val="32"/>
            </w:rPr>
            <w:t>6</w:t>
          </w:r>
          <w:bookmarkEnd w:id="13"/>
          <w:r>
            <w:rPr>
              <w:rFonts w:hint="eastAsia" w:ascii="仿宋" w:hAnsi="仿宋" w:eastAsia="仿宋" w:cs="仿宋"/>
              <w:color w:val="auto"/>
              <w:sz w:val="32"/>
              <w:szCs w:val="32"/>
            </w:rPr>
            <w:fldChar w:fldCharType="end"/>
          </w:r>
        </w:p>
        <w:p>
          <w:pPr>
            <w:pStyle w:val="15"/>
            <w:tabs>
              <w:tab w:val="right" w:leader="dot" w:pos="8845"/>
            </w:tabs>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fldChar w:fldCharType="begin"/>
          </w:r>
          <w:r>
            <w:rPr>
              <w:rFonts w:hint="eastAsia" w:ascii="黑体" w:hAnsi="黑体" w:eastAsia="黑体" w:cs="黑体"/>
              <w:b w:val="0"/>
              <w:bCs w:val="0"/>
              <w:color w:val="auto"/>
              <w:sz w:val="32"/>
              <w:szCs w:val="32"/>
            </w:rPr>
            <w:instrText xml:space="preserve"> HYPERLINK \l _Toc1815_WPSOffice_Level1 </w:instrText>
          </w:r>
          <w:r>
            <w:rPr>
              <w:rFonts w:hint="eastAsia" w:ascii="黑体" w:hAnsi="黑体" w:eastAsia="黑体" w:cs="黑体"/>
              <w:b w:val="0"/>
              <w:bCs w:val="0"/>
              <w:color w:val="auto"/>
              <w:sz w:val="32"/>
              <w:szCs w:val="32"/>
            </w:rPr>
            <w:fldChar w:fldCharType="separate"/>
          </w:r>
          <w:sdt>
            <w:sdtPr>
              <w:rPr>
                <w:rFonts w:hint="eastAsia" w:ascii="黑体" w:hAnsi="黑体" w:eastAsia="黑体" w:cs="黑体"/>
                <w:b w:val="0"/>
                <w:bCs w:val="0"/>
                <w:color w:val="auto"/>
                <w:sz w:val="32"/>
                <w:szCs w:val="32"/>
                <w:lang w:val="en-US" w:eastAsia="zh-CN"/>
              </w:rPr>
              <w:id w:val="147475972"/>
              <w:placeholder>
                <w:docPart w:val="{018e0be5-38b5-4cac-9230-1c74fc9d7bb7}"/>
              </w:placeholder>
            </w:sdtPr>
            <w:sdtEndPr>
              <w:rPr>
                <w:rFonts w:hint="eastAsia" w:ascii="黑体" w:hAnsi="黑体" w:eastAsia="黑体" w:cs="黑体"/>
                <w:b w:val="0"/>
                <w:bCs w:val="0"/>
                <w:color w:val="auto"/>
                <w:sz w:val="32"/>
                <w:szCs w:val="32"/>
                <w:lang w:val="en-US" w:eastAsia="zh-CN"/>
              </w:rPr>
            </w:sdtEndPr>
            <w:sdtContent>
              <w:r>
                <w:rPr>
                  <w:rFonts w:hint="eastAsia" w:ascii="黑体" w:hAnsi="黑体" w:eastAsia="黑体" w:cs="黑体"/>
                  <w:b w:val="0"/>
                  <w:bCs w:val="0"/>
                  <w:color w:val="auto"/>
                  <w:sz w:val="32"/>
                  <w:szCs w:val="32"/>
                </w:rPr>
                <w:t xml:space="preserve">第三部分  </w:t>
              </w:r>
              <w:r>
                <w:rPr>
                  <w:rFonts w:hint="default" w:ascii="黑体" w:hAnsi="黑体" w:eastAsia="黑体" w:cs="黑体"/>
                  <w:b w:val="0"/>
                  <w:bCs w:val="0"/>
                  <w:color w:val="auto"/>
                  <w:sz w:val="32"/>
                  <w:szCs w:val="32"/>
                </w:rPr>
                <w:t>2024</w:t>
              </w:r>
              <w:r>
                <w:rPr>
                  <w:rFonts w:hint="eastAsia" w:ascii="黑体" w:hAnsi="黑体" w:eastAsia="黑体" w:cs="黑体"/>
                  <w:b w:val="0"/>
                  <w:bCs w:val="0"/>
                  <w:color w:val="auto"/>
                  <w:sz w:val="32"/>
                  <w:szCs w:val="32"/>
                </w:rPr>
                <w:t>年度部门决算情况说明</w:t>
              </w:r>
            </w:sdtContent>
          </w:sdt>
          <w:r>
            <w:rPr>
              <w:rFonts w:hint="eastAsia" w:ascii="黑体" w:hAnsi="黑体" w:eastAsia="黑体" w:cs="黑体"/>
              <w:b w:val="0"/>
              <w:bCs w:val="0"/>
              <w:color w:val="auto"/>
              <w:sz w:val="32"/>
              <w:szCs w:val="32"/>
            </w:rPr>
            <w:tab/>
          </w:r>
          <w:bookmarkStart w:id="14" w:name="_Toc1815_WPSOffice_Level1Page"/>
          <w:r>
            <w:rPr>
              <w:rFonts w:hint="eastAsia" w:ascii="黑体" w:hAnsi="黑体" w:eastAsia="黑体" w:cs="黑体"/>
              <w:b w:val="0"/>
              <w:bCs w:val="0"/>
              <w:color w:val="auto"/>
              <w:sz w:val="32"/>
              <w:szCs w:val="32"/>
            </w:rPr>
            <w:t>6</w:t>
          </w:r>
          <w:bookmarkEnd w:id="14"/>
          <w:r>
            <w:rPr>
              <w:rFonts w:hint="eastAsia" w:ascii="黑体" w:hAnsi="黑体" w:eastAsia="黑体" w:cs="黑体"/>
              <w:b w:val="0"/>
              <w:bCs w:val="0"/>
              <w:color w:val="auto"/>
              <w:sz w:val="32"/>
              <w:szCs w:val="32"/>
            </w:rPr>
            <w:fldChar w:fldCharType="end"/>
          </w:r>
        </w:p>
        <w:p>
          <w:pPr>
            <w:pStyle w:val="16"/>
            <w:tabs>
              <w:tab w:val="right" w:leader="dot" w:pos="8845"/>
            </w:tabs>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_Toc2506_WPSOffice_Level2 </w:instrText>
          </w:r>
          <w:r>
            <w:rPr>
              <w:rFonts w:hint="eastAsia" w:ascii="仿宋" w:hAnsi="仿宋" w:eastAsia="仿宋" w:cs="仿宋"/>
              <w:color w:val="auto"/>
              <w:sz w:val="32"/>
              <w:szCs w:val="32"/>
            </w:rPr>
            <w:fldChar w:fldCharType="separate"/>
          </w:r>
          <w:sdt>
            <w:sdtPr>
              <w:rPr>
                <w:rFonts w:hint="eastAsia" w:ascii="仿宋" w:hAnsi="仿宋" w:eastAsia="仿宋" w:cs="仿宋"/>
                <w:color w:val="auto"/>
                <w:sz w:val="32"/>
                <w:szCs w:val="32"/>
                <w:lang w:val="en-US" w:eastAsia="zh-CN"/>
              </w:rPr>
              <w:id w:val="147475972"/>
              <w:placeholder>
                <w:docPart w:val="{0080272e-5163-4d89-97ff-114bad4fded9}"/>
              </w:placeholder>
            </w:sdtPr>
            <w:sdtEndPr>
              <w:rPr>
                <w:rFonts w:hint="eastAsia" w:ascii="仿宋" w:hAnsi="仿宋" w:eastAsia="仿宋" w:cs="仿宋"/>
                <w:color w:val="auto"/>
                <w:sz w:val="32"/>
                <w:szCs w:val="32"/>
                <w:lang w:val="en-US" w:eastAsia="zh-CN"/>
              </w:rPr>
            </w:sdtEndPr>
            <w:sdtContent>
              <w:r>
                <w:rPr>
                  <w:rFonts w:hint="eastAsia" w:ascii="仿宋" w:hAnsi="仿宋" w:eastAsia="仿宋" w:cs="仿宋"/>
                  <w:color w:val="auto"/>
                  <w:sz w:val="32"/>
                  <w:szCs w:val="32"/>
                </w:rPr>
                <w:t>（一）收入总计主要构成</w:t>
              </w:r>
            </w:sdtContent>
          </w:sdt>
          <w:r>
            <w:rPr>
              <w:rFonts w:hint="eastAsia" w:ascii="仿宋" w:hAnsi="仿宋" w:eastAsia="仿宋" w:cs="仿宋"/>
              <w:color w:val="auto"/>
              <w:sz w:val="32"/>
              <w:szCs w:val="32"/>
            </w:rPr>
            <w:tab/>
          </w:r>
          <w:bookmarkStart w:id="15" w:name="_Toc2506_WPSOffice_Level2Page"/>
          <w:r>
            <w:rPr>
              <w:rFonts w:hint="eastAsia" w:ascii="仿宋" w:hAnsi="仿宋" w:eastAsia="仿宋" w:cs="仿宋"/>
              <w:color w:val="auto"/>
              <w:sz w:val="32"/>
              <w:szCs w:val="32"/>
            </w:rPr>
            <w:t>6</w:t>
          </w:r>
          <w:bookmarkEnd w:id="15"/>
          <w:r>
            <w:rPr>
              <w:rFonts w:hint="eastAsia" w:ascii="仿宋" w:hAnsi="仿宋" w:eastAsia="仿宋" w:cs="仿宋"/>
              <w:color w:val="auto"/>
              <w:sz w:val="32"/>
              <w:szCs w:val="32"/>
            </w:rPr>
            <w:fldChar w:fldCharType="end"/>
          </w:r>
        </w:p>
        <w:p>
          <w:pPr>
            <w:pStyle w:val="16"/>
            <w:tabs>
              <w:tab w:val="right" w:leader="dot" w:pos="8845"/>
            </w:tabs>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_Toc32546_WPSOffice_Level2 </w:instrText>
          </w:r>
          <w:r>
            <w:rPr>
              <w:rFonts w:hint="eastAsia" w:ascii="仿宋" w:hAnsi="仿宋" w:eastAsia="仿宋" w:cs="仿宋"/>
              <w:color w:val="auto"/>
              <w:sz w:val="32"/>
              <w:szCs w:val="32"/>
            </w:rPr>
            <w:fldChar w:fldCharType="separate"/>
          </w:r>
          <w:sdt>
            <w:sdtPr>
              <w:rPr>
                <w:rFonts w:hint="eastAsia" w:ascii="仿宋" w:hAnsi="仿宋" w:eastAsia="仿宋" w:cs="仿宋"/>
                <w:color w:val="auto"/>
                <w:sz w:val="32"/>
                <w:szCs w:val="32"/>
                <w:lang w:val="en-US" w:eastAsia="zh-CN"/>
              </w:rPr>
              <w:id w:val="147475972"/>
              <w:placeholder>
                <w:docPart w:val="{b5df15f8-b1c2-4a2b-be3a-c6c4c0d0c506}"/>
              </w:placeholder>
            </w:sdtPr>
            <w:sdtEndPr>
              <w:rPr>
                <w:rFonts w:hint="eastAsia" w:ascii="仿宋" w:hAnsi="仿宋" w:eastAsia="仿宋" w:cs="仿宋"/>
                <w:color w:val="auto"/>
                <w:sz w:val="32"/>
                <w:szCs w:val="32"/>
                <w:lang w:val="en-US" w:eastAsia="zh-CN"/>
              </w:rPr>
            </w:sdtEndPr>
            <w:sdtContent>
              <w:r>
                <w:rPr>
                  <w:rFonts w:hint="eastAsia" w:ascii="仿宋" w:hAnsi="仿宋" w:eastAsia="仿宋" w:cs="仿宋"/>
                  <w:color w:val="auto"/>
                  <w:sz w:val="32"/>
                  <w:szCs w:val="32"/>
                </w:rPr>
                <w:t>（二）支出总计主要构成</w:t>
              </w:r>
            </w:sdtContent>
          </w:sdt>
          <w:r>
            <w:rPr>
              <w:rFonts w:hint="eastAsia" w:ascii="仿宋" w:hAnsi="仿宋" w:eastAsia="仿宋" w:cs="仿宋"/>
              <w:color w:val="auto"/>
              <w:sz w:val="32"/>
              <w:szCs w:val="32"/>
            </w:rPr>
            <w:tab/>
          </w:r>
          <w:bookmarkStart w:id="16" w:name="_Toc32546_WPSOffice_Level2Page"/>
          <w:r>
            <w:rPr>
              <w:rFonts w:hint="eastAsia" w:ascii="仿宋" w:hAnsi="仿宋" w:eastAsia="仿宋" w:cs="仿宋"/>
              <w:color w:val="auto"/>
              <w:sz w:val="32"/>
              <w:szCs w:val="32"/>
            </w:rPr>
            <w:t>7</w:t>
          </w:r>
          <w:bookmarkEnd w:id="16"/>
          <w:r>
            <w:rPr>
              <w:rFonts w:hint="eastAsia" w:ascii="仿宋" w:hAnsi="仿宋" w:eastAsia="仿宋" w:cs="仿宋"/>
              <w:color w:val="auto"/>
              <w:sz w:val="32"/>
              <w:szCs w:val="32"/>
            </w:rPr>
            <w:fldChar w:fldCharType="end"/>
          </w:r>
        </w:p>
        <w:p>
          <w:pPr>
            <w:pStyle w:val="16"/>
            <w:tabs>
              <w:tab w:val="right" w:leader="dot" w:pos="8845"/>
            </w:tabs>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_Toc2029_WPSOffice_Level2 </w:instrText>
          </w:r>
          <w:r>
            <w:rPr>
              <w:rFonts w:hint="eastAsia" w:ascii="仿宋" w:hAnsi="仿宋" w:eastAsia="仿宋" w:cs="仿宋"/>
              <w:color w:val="auto"/>
              <w:sz w:val="32"/>
              <w:szCs w:val="32"/>
            </w:rPr>
            <w:fldChar w:fldCharType="separate"/>
          </w:r>
          <w:sdt>
            <w:sdtPr>
              <w:rPr>
                <w:rFonts w:hint="eastAsia" w:ascii="仿宋" w:hAnsi="仿宋" w:eastAsia="仿宋" w:cs="仿宋"/>
                <w:color w:val="auto"/>
                <w:sz w:val="32"/>
                <w:szCs w:val="32"/>
                <w:lang w:val="en-US" w:eastAsia="zh-CN"/>
              </w:rPr>
              <w:id w:val="147475972"/>
              <w:placeholder>
                <w:docPart w:val="{542cfab4-edd3-49de-9369-a13667466cfd}"/>
              </w:placeholder>
            </w:sdtPr>
            <w:sdtEndPr>
              <w:rPr>
                <w:rFonts w:hint="eastAsia" w:ascii="仿宋" w:hAnsi="仿宋" w:eastAsia="仿宋" w:cs="仿宋"/>
                <w:color w:val="auto"/>
                <w:sz w:val="32"/>
                <w:szCs w:val="32"/>
                <w:lang w:val="en-US" w:eastAsia="zh-CN"/>
              </w:rPr>
            </w:sdtEndPr>
            <w:sdtContent>
              <w:r>
                <w:rPr>
                  <w:rFonts w:hint="eastAsia" w:ascii="仿宋" w:hAnsi="仿宋" w:eastAsia="仿宋" w:cs="仿宋"/>
                  <w:color w:val="auto"/>
                  <w:sz w:val="32"/>
                  <w:szCs w:val="32"/>
                </w:rPr>
                <w:t>（一）一般公共预算财政拨款支出决算总体情况</w:t>
              </w:r>
            </w:sdtContent>
          </w:sdt>
          <w:r>
            <w:rPr>
              <w:rFonts w:hint="eastAsia" w:ascii="仿宋" w:hAnsi="仿宋" w:eastAsia="仿宋" w:cs="仿宋"/>
              <w:color w:val="auto"/>
              <w:sz w:val="32"/>
              <w:szCs w:val="32"/>
            </w:rPr>
            <w:tab/>
          </w:r>
          <w:bookmarkStart w:id="17" w:name="_Toc2029_WPSOffice_Level2Page"/>
          <w:r>
            <w:rPr>
              <w:rFonts w:hint="eastAsia" w:ascii="仿宋" w:hAnsi="仿宋" w:eastAsia="仿宋" w:cs="仿宋"/>
              <w:color w:val="auto"/>
              <w:sz w:val="32"/>
              <w:szCs w:val="32"/>
            </w:rPr>
            <w:t>8</w:t>
          </w:r>
          <w:bookmarkEnd w:id="17"/>
          <w:r>
            <w:rPr>
              <w:rFonts w:hint="eastAsia" w:ascii="仿宋" w:hAnsi="仿宋" w:eastAsia="仿宋" w:cs="仿宋"/>
              <w:color w:val="auto"/>
              <w:sz w:val="32"/>
              <w:szCs w:val="32"/>
            </w:rPr>
            <w:fldChar w:fldCharType="end"/>
          </w:r>
        </w:p>
        <w:p>
          <w:pPr>
            <w:pStyle w:val="16"/>
            <w:tabs>
              <w:tab w:val="right" w:leader="dot" w:pos="8845"/>
            </w:tabs>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_Toc28166_WPSOffice_Level2 </w:instrText>
          </w:r>
          <w:r>
            <w:rPr>
              <w:rFonts w:hint="eastAsia" w:ascii="仿宋" w:hAnsi="仿宋" w:eastAsia="仿宋" w:cs="仿宋"/>
              <w:color w:val="auto"/>
              <w:sz w:val="32"/>
              <w:szCs w:val="32"/>
            </w:rPr>
            <w:fldChar w:fldCharType="separate"/>
          </w:r>
          <w:sdt>
            <w:sdtPr>
              <w:rPr>
                <w:rFonts w:hint="eastAsia" w:ascii="仿宋" w:hAnsi="仿宋" w:eastAsia="仿宋" w:cs="仿宋"/>
                <w:color w:val="auto"/>
                <w:sz w:val="32"/>
                <w:szCs w:val="32"/>
                <w:lang w:val="en-US" w:eastAsia="zh-CN"/>
              </w:rPr>
              <w:id w:val="147475972"/>
              <w:placeholder>
                <w:docPart w:val="{5202634a-19a6-4bde-87bf-17fb394d4307}"/>
              </w:placeholder>
            </w:sdtPr>
            <w:sdtEndPr>
              <w:rPr>
                <w:rFonts w:hint="eastAsia" w:ascii="仿宋" w:hAnsi="仿宋" w:eastAsia="仿宋" w:cs="仿宋"/>
                <w:color w:val="auto"/>
                <w:sz w:val="32"/>
                <w:szCs w:val="32"/>
                <w:lang w:val="en-US" w:eastAsia="zh-CN"/>
              </w:rPr>
            </w:sdtEndPr>
            <w:sdtContent>
              <w:r>
                <w:rPr>
                  <w:rFonts w:hint="eastAsia" w:ascii="仿宋" w:hAnsi="仿宋" w:eastAsia="仿宋" w:cs="仿宋"/>
                  <w:color w:val="auto"/>
                  <w:sz w:val="32"/>
                  <w:szCs w:val="32"/>
                </w:rPr>
                <w:t>（二）一般公共预算财政拨款支出决算结构情况</w:t>
              </w:r>
            </w:sdtContent>
          </w:sdt>
          <w:r>
            <w:rPr>
              <w:rFonts w:hint="eastAsia" w:ascii="仿宋" w:hAnsi="仿宋" w:eastAsia="仿宋" w:cs="仿宋"/>
              <w:color w:val="auto"/>
              <w:sz w:val="32"/>
              <w:szCs w:val="32"/>
            </w:rPr>
            <w:tab/>
          </w:r>
          <w:bookmarkStart w:id="18" w:name="_Toc28166_WPSOffice_Level2Page"/>
          <w:r>
            <w:rPr>
              <w:rFonts w:hint="eastAsia" w:ascii="仿宋" w:hAnsi="仿宋" w:eastAsia="仿宋" w:cs="仿宋"/>
              <w:color w:val="auto"/>
              <w:sz w:val="32"/>
              <w:szCs w:val="32"/>
            </w:rPr>
            <w:t>8</w:t>
          </w:r>
          <w:bookmarkEnd w:id="18"/>
          <w:r>
            <w:rPr>
              <w:rFonts w:hint="eastAsia" w:ascii="仿宋" w:hAnsi="仿宋" w:eastAsia="仿宋" w:cs="仿宋"/>
              <w:color w:val="auto"/>
              <w:sz w:val="32"/>
              <w:szCs w:val="32"/>
            </w:rPr>
            <w:fldChar w:fldCharType="end"/>
          </w:r>
        </w:p>
        <w:p>
          <w:pPr>
            <w:pStyle w:val="16"/>
            <w:tabs>
              <w:tab w:val="right" w:leader="dot" w:pos="8845"/>
            </w:tabs>
            <w:rPr>
              <w:color w:val="auto"/>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_Toc18812_WPSOffice_Level2 </w:instrText>
          </w:r>
          <w:r>
            <w:rPr>
              <w:rFonts w:hint="eastAsia" w:ascii="仿宋" w:hAnsi="仿宋" w:eastAsia="仿宋" w:cs="仿宋"/>
              <w:color w:val="auto"/>
              <w:sz w:val="32"/>
              <w:szCs w:val="32"/>
            </w:rPr>
            <w:fldChar w:fldCharType="separate"/>
          </w:r>
          <w:sdt>
            <w:sdtPr>
              <w:rPr>
                <w:rFonts w:hint="eastAsia" w:ascii="仿宋" w:hAnsi="仿宋" w:eastAsia="仿宋" w:cs="仿宋"/>
                <w:color w:val="auto"/>
                <w:sz w:val="32"/>
                <w:szCs w:val="32"/>
                <w:lang w:val="en-US" w:eastAsia="zh-CN"/>
              </w:rPr>
              <w:id w:val="147475972"/>
              <w:placeholder>
                <w:docPart w:val="{7b71d4f1-4329-43fc-a8d9-ea258ca58e2f}"/>
              </w:placeholder>
            </w:sdtPr>
            <w:sdtEndPr>
              <w:rPr>
                <w:rFonts w:hint="eastAsia" w:ascii="仿宋" w:hAnsi="仿宋" w:eastAsia="仿宋" w:cs="仿宋"/>
                <w:color w:val="auto"/>
                <w:sz w:val="32"/>
                <w:szCs w:val="32"/>
                <w:lang w:val="en-US" w:eastAsia="zh-CN"/>
              </w:rPr>
            </w:sdtEndPr>
            <w:sdtContent>
              <w:r>
                <w:rPr>
                  <w:rFonts w:hint="eastAsia" w:ascii="仿宋" w:hAnsi="仿宋" w:eastAsia="仿宋" w:cs="仿宋"/>
                  <w:color w:val="auto"/>
                  <w:sz w:val="32"/>
                  <w:szCs w:val="32"/>
                </w:rPr>
                <w:t>（三）一般公共预算财政拨款支出决算具体情况</w:t>
              </w:r>
            </w:sdtContent>
          </w:sdt>
          <w:r>
            <w:rPr>
              <w:rFonts w:hint="eastAsia" w:ascii="仿宋" w:hAnsi="仿宋" w:eastAsia="仿宋" w:cs="仿宋"/>
              <w:color w:val="auto"/>
              <w:sz w:val="32"/>
              <w:szCs w:val="32"/>
            </w:rPr>
            <w:tab/>
          </w:r>
          <w:bookmarkStart w:id="19" w:name="_Toc18812_WPSOffice_Level2Page"/>
          <w:r>
            <w:rPr>
              <w:rFonts w:hint="eastAsia" w:ascii="仿宋" w:hAnsi="仿宋" w:eastAsia="仿宋" w:cs="仿宋"/>
              <w:color w:val="auto"/>
              <w:sz w:val="32"/>
              <w:szCs w:val="32"/>
            </w:rPr>
            <w:t>8</w:t>
          </w:r>
          <w:bookmarkEnd w:id="19"/>
          <w:r>
            <w:rPr>
              <w:rFonts w:hint="eastAsia" w:ascii="仿宋" w:hAnsi="仿宋" w:eastAsia="仿宋" w:cs="仿宋"/>
              <w:color w:val="auto"/>
              <w:sz w:val="32"/>
              <w:szCs w:val="32"/>
            </w:rPr>
            <w:fldChar w:fldCharType="end"/>
          </w:r>
        </w:p>
        <w:p>
          <w:pPr>
            <w:pStyle w:val="16"/>
            <w:tabs>
              <w:tab w:val="right" w:leader="dot" w:pos="8845"/>
            </w:tabs>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_Toc8262_WPSOffice_Level2 </w:instrText>
          </w:r>
          <w:r>
            <w:rPr>
              <w:rFonts w:hint="eastAsia" w:ascii="仿宋" w:hAnsi="仿宋" w:eastAsia="仿宋" w:cs="仿宋"/>
              <w:color w:val="auto"/>
              <w:sz w:val="32"/>
              <w:szCs w:val="32"/>
            </w:rPr>
            <w:fldChar w:fldCharType="separate"/>
          </w:r>
          <w:sdt>
            <w:sdtPr>
              <w:rPr>
                <w:rFonts w:hint="eastAsia" w:ascii="仿宋" w:hAnsi="仿宋" w:eastAsia="仿宋" w:cs="仿宋"/>
                <w:color w:val="auto"/>
                <w:sz w:val="32"/>
                <w:szCs w:val="32"/>
                <w:lang w:val="en-US" w:eastAsia="zh-CN"/>
              </w:rPr>
              <w:id w:val="147475972"/>
              <w:placeholder>
                <w:docPart w:val="{d7a63649-8438-4d6a-b78e-b873595143e6}"/>
              </w:placeholder>
            </w:sdtPr>
            <w:sdtEndPr>
              <w:rPr>
                <w:rFonts w:hint="eastAsia" w:ascii="仿宋" w:hAnsi="仿宋" w:eastAsia="仿宋" w:cs="仿宋"/>
                <w:color w:val="auto"/>
                <w:sz w:val="32"/>
                <w:szCs w:val="32"/>
                <w:lang w:val="en-US" w:eastAsia="zh-CN"/>
              </w:rPr>
            </w:sdtEndPr>
            <w:sdtContent>
              <w:r>
                <w:rPr>
                  <w:rFonts w:hint="eastAsia" w:ascii="仿宋" w:hAnsi="仿宋" w:eastAsia="仿宋" w:cs="仿宋"/>
                  <w:color w:val="auto"/>
                  <w:sz w:val="32"/>
                  <w:szCs w:val="32"/>
                </w:rPr>
                <w:t>（一）政府性基金预算财政拨款支出决算总体情况</w:t>
              </w:r>
            </w:sdtContent>
          </w:sdt>
          <w:r>
            <w:rPr>
              <w:rFonts w:hint="eastAsia" w:ascii="仿宋" w:hAnsi="仿宋" w:eastAsia="仿宋" w:cs="仿宋"/>
              <w:color w:val="auto"/>
              <w:sz w:val="32"/>
              <w:szCs w:val="32"/>
            </w:rPr>
            <w:tab/>
          </w:r>
          <w:bookmarkStart w:id="20" w:name="_Toc8262_WPSOffice_Level2Page"/>
          <w:r>
            <w:rPr>
              <w:rFonts w:hint="eastAsia" w:ascii="仿宋" w:hAnsi="仿宋" w:eastAsia="仿宋" w:cs="仿宋"/>
              <w:color w:val="auto"/>
              <w:sz w:val="32"/>
              <w:szCs w:val="32"/>
            </w:rPr>
            <w:t>12</w:t>
          </w:r>
          <w:bookmarkEnd w:id="20"/>
          <w:r>
            <w:rPr>
              <w:rFonts w:hint="eastAsia" w:ascii="仿宋" w:hAnsi="仿宋" w:eastAsia="仿宋" w:cs="仿宋"/>
              <w:color w:val="auto"/>
              <w:sz w:val="32"/>
              <w:szCs w:val="32"/>
            </w:rPr>
            <w:fldChar w:fldCharType="end"/>
          </w:r>
        </w:p>
        <w:p>
          <w:pPr>
            <w:pStyle w:val="16"/>
            <w:tabs>
              <w:tab w:val="right" w:leader="dot" w:pos="8845"/>
            </w:tabs>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_Toc26905_WPSOffice_Level2 </w:instrText>
          </w:r>
          <w:r>
            <w:rPr>
              <w:rFonts w:hint="eastAsia" w:ascii="仿宋" w:hAnsi="仿宋" w:eastAsia="仿宋" w:cs="仿宋"/>
              <w:color w:val="auto"/>
              <w:sz w:val="32"/>
              <w:szCs w:val="32"/>
            </w:rPr>
            <w:fldChar w:fldCharType="separate"/>
          </w:r>
          <w:sdt>
            <w:sdtPr>
              <w:rPr>
                <w:rFonts w:hint="eastAsia" w:ascii="仿宋" w:hAnsi="仿宋" w:eastAsia="仿宋" w:cs="仿宋"/>
                <w:color w:val="auto"/>
                <w:sz w:val="32"/>
                <w:szCs w:val="32"/>
                <w:lang w:val="en-US" w:eastAsia="zh-CN"/>
              </w:rPr>
              <w:id w:val="147475972"/>
              <w:placeholder>
                <w:docPart w:val="{e802a31e-c6a2-4e55-917d-0aa1259fac85}"/>
              </w:placeholder>
            </w:sdtPr>
            <w:sdtEndPr>
              <w:rPr>
                <w:rFonts w:hint="eastAsia" w:ascii="仿宋" w:hAnsi="仿宋" w:eastAsia="仿宋" w:cs="仿宋"/>
                <w:color w:val="auto"/>
                <w:sz w:val="32"/>
                <w:szCs w:val="32"/>
                <w:lang w:val="en-US" w:eastAsia="zh-CN"/>
              </w:rPr>
            </w:sdtEndPr>
            <w:sdtContent>
              <w:r>
                <w:rPr>
                  <w:rFonts w:hint="eastAsia" w:ascii="仿宋" w:hAnsi="仿宋" w:eastAsia="仿宋" w:cs="仿宋"/>
                  <w:color w:val="auto"/>
                  <w:sz w:val="32"/>
                  <w:szCs w:val="32"/>
                </w:rPr>
                <w:t>（二）政府性基金预算财政拨款支出决算结构情况</w:t>
              </w:r>
            </w:sdtContent>
          </w:sdt>
          <w:r>
            <w:rPr>
              <w:rFonts w:hint="eastAsia" w:ascii="仿宋" w:hAnsi="仿宋" w:eastAsia="仿宋" w:cs="仿宋"/>
              <w:color w:val="auto"/>
              <w:sz w:val="32"/>
              <w:szCs w:val="32"/>
            </w:rPr>
            <w:tab/>
          </w:r>
          <w:bookmarkStart w:id="21" w:name="_Toc26905_WPSOffice_Level2Page"/>
          <w:r>
            <w:rPr>
              <w:rFonts w:hint="eastAsia" w:ascii="仿宋" w:hAnsi="仿宋" w:eastAsia="仿宋" w:cs="仿宋"/>
              <w:color w:val="auto"/>
              <w:sz w:val="32"/>
              <w:szCs w:val="32"/>
            </w:rPr>
            <w:t>12</w:t>
          </w:r>
          <w:bookmarkEnd w:id="21"/>
          <w:r>
            <w:rPr>
              <w:rFonts w:hint="eastAsia" w:ascii="仿宋" w:hAnsi="仿宋" w:eastAsia="仿宋" w:cs="仿宋"/>
              <w:color w:val="auto"/>
              <w:sz w:val="32"/>
              <w:szCs w:val="32"/>
            </w:rPr>
            <w:fldChar w:fldCharType="end"/>
          </w:r>
        </w:p>
        <w:p>
          <w:pPr>
            <w:pStyle w:val="16"/>
            <w:tabs>
              <w:tab w:val="right" w:leader="dot" w:pos="8845"/>
            </w:tabs>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_Toc19708_WPSOffice_Level2 </w:instrText>
          </w:r>
          <w:r>
            <w:rPr>
              <w:rFonts w:hint="eastAsia" w:ascii="仿宋" w:hAnsi="仿宋" w:eastAsia="仿宋" w:cs="仿宋"/>
              <w:color w:val="auto"/>
              <w:sz w:val="32"/>
              <w:szCs w:val="32"/>
            </w:rPr>
            <w:fldChar w:fldCharType="separate"/>
          </w:r>
          <w:sdt>
            <w:sdtPr>
              <w:rPr>
                <w:rFonts w:hint="eastAsia" w:ascii="仿宋" w:hAnsi="仿宋" w:eastAsia="仿宋" w:cs="仿宋"/>
                <w:color w:val="auto"/>
                <w:sz w:val="32"/>
                <w:szCs w:val="32"/>
                <w:lang w:val="en-US" w:eastAsia="zh-CN"/>
              </w:rPr>
              <w:id w:val="147475972"/>
              <w:placeholder>
                <w:docPart w:val="{b706c57d-d9b9-41c8-bc2a-106680ca7379}"/>
              </w:placeholder>
            </w:sdtPr>
            <w:sdtEndPr>
              <w:rPr>
                <w:rFonts w:hint="eastAsia" w:ascii="仿宋" w:hAnsi="仿宋" w:eastAsia="仿宋" w:cs="仿宋"/>
                <w:color w:val="auto"/>
                <w:sz w:val="32"/>
                <w:szCs w:val="32"/>
                <w:lang w:val="en-US" w:eastAsia="zh-CN"/>
              </w:rPr>
            </w:sdtEndPr>
            <w:sdtContent>
              <w:r>
                <w:rPr>
                  <w:rFonts w:hint="eastAsia" w:ascii="仿宋" w:hAnsi="仿宋" w:eastAsia="仿宋" w:cs="仿宋"/>
                  <w:color w:val="auto"/>
                  <w:sz w:val="32"/>
                  <w:szCs w:val="32"/>
                </w:rPr>
                <w:t>（三）政府性基金预算财政拨款支出决算具体情况</w:t>
              </w:r>
            </w:sdtContent>
          </w:sdt>
          <w:r>
            <w:rPr>
              <w:rFonts w:hint="eastAsia" w:ascii="仿宋" w:hAnsi="仿宋" w:eastAsia="仿宋" w:cs="仿宋"/>
              <w:color w:val="auto"/>
              <w:sz w:val="32"/>
              <w:szCs w:val="32"/>
            </w:rPr>
            <w:tab/>
          </w:r>
          <w:bookmarkStart w:id="22" w:name="_Toc19708_WPSOffice_Level2Page"/>
          <w:r>
            <w:rPr>
              <w:rFonts w:hint="eastAsia" w:ascii="仿宋" w:hAnsi="仿宋" w:eastAsia="仿宋" w:cs="仿宋"/>
              <w:color w:val="auto"/>
              <w:sz w:val="32"/>
              <w:szCs w:val="32"/>
            </w:rPr>
            <w:t>12</w:t>
          </w:r>
          <w:bookmarkEnd w:id="22"/>
          <w:r>
            <w:rPr>
              <w:rFonts w:hint="eastAsia" w:ascii="仿宋" w:hAnsi="仿宋" w:eastAsia="仿宋" w:cs="仿宋"/>
              <w:color w:val="auto"/>
              <w:sz w:val="32"/>
              <w:szCs w:val="32"/>
            </w:rPr>
            <w:fldChar w:fldCharType="end"/>
          </w:r>
        </w:p>
        <w:p>
          <w:pPr>
            <w:pStyle w:val="16"/>
            <w:tabs>
              <w:tab w:val="right" w:leader="dot" w:pos="8845"/>
            </w:tabs>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_Toc13417_WPSOffice_Level2 </w:instrText>
          </w:r>
          <w:r>
            <w:rPr>
              <w:rFonts w:hint="eastAsia" w:ascii="仿宋" w:hAnsi="仿宋" w:eastAsia="仿宋" w:cs="仿宋"/>
              <w:color w:val="auto"/>
              <w:sz w:val="32"/>
              <w:szCs w:val="32"/>
            </w:rPr>
            <w:fldChar w:fldCharType="separate"/>
          </w:r>
          <w:sdt>
            <w:sdtPr>
              <w:rPr>
                <w:rFonts w:hint="eastAsia" w:ascii="仿宋" w:hAnsi="仿宋" w:eastAsia="仿宋" w:cs="仿宋"/>
                <w:color w:val="auto"/>
                <w:sz w:val="32"/>
                <w:szCs w:val="32"/>
                <w:lang w:val="en-US" w:eastAsia="zh-CN"/>
              </w:rPr>
              <w:id w:val="147475972"/>
              <w:placeholder>
                <w:docPart w:val="{ba3db1a5-2e11-4670-93ba-20d985b934e5}"/>
              </w:placeholder>
            </w:sdtPr>
            <w:sdtEndPr>
              <w:rPr>
                <w:rFonts w:hint="eastAsia" w:ascii="仿宋" w:hAnsi="仿宋" w:eastAsia="仿宋" w:cs="仿宋"/>
                <w:color w:val="auto"/>
                <w:sz w:val="32"/>
                <w:szCs w:val="32"/>
                <w:lang w:val="en-US" w:eastAsia="zh-CN"/>
              </w:rPr>
            </w:sdtEndPr>
            <w:sdtContent>
              <w:r>
                <w:rPr>
                  <w:rFonts w:hint="eastAsia" w:ascii="仿宋" w:hAnsi="仿宋" w:eastAsia="仿宋" w:cs="仿宋"/>
                  <w:color w:val="auto"/>
                  <w:sz w:val="32"/>
                  <w:szCs w:val="32"/>
                </w:rPr>
                <w:t>（一）国有资本经营预算财政拨款支出决算总体情况</w:t>
              </w:r>
            </w:sdtContent>
          </w:sdt>
          <w:r>
            <w:rPr>
              <w:rFonts w:hint="eastAsia" w:ascii="仿宋" w:hAnsi="仿宋" w:eastAsia="仿宋" w:cs="仿宋"/>
              <w:color w:val="auto"/>
              <w:sz w:val="32"/>
              <w:szCs w:val="32"/>
            </w:rPr>
            <w:tab/>
          </w:r>
          <w:bookmarkStart w:id="23" w:name="_Toc13417_WPSOffice_Level2Page"/>
          <w:r>
            <w:rPr>
              <w:rFonts w:hint="eastAsia" w:ascii="仿宋" w:hAnsi="仿宋" w:eastAsia="仿宋" w:cs="仿宋"/>
              <w:color w:val="auto"/>
              <w:sz w:val="32"/>
              <w:szCs w:val="32"/>
            </w:rPr>
            <w:t>13</w:t>
          </w:r>
          <w:bookmarkEnd w:id="23"/>
          <w:r>
            <w:rPr>
              <w:rFonts w:hint="eastAsia" w:ascii="仿宋" w:hAnsi="仿宋" w:eastAsia="仿宋" w:cs="仿宋"/>
              <w:color w:val="auto"/>
              <w:sz w:val="32"/>
              <w:szCs w:val="32"/>
            </w:rPr>
            <w:fldChar w:fldCharType="end"/>
          </w:r>
        </w:p>
        <w:p>
          <w:pPr>
            <w:pStyle w:val="16"/>
            <w:tabs>
              <w:tab w:val="right" w:leader="dot" w:pos="8845"/>
            </w:tabs>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_Toc6735_WPSOffice_Level2 </w:instrText>
          </w:r>
          <w:r>
            <w:rPr>
              <w:rFonts w:hint="eastAsia" w:ascii="仿宋" w:hAnsi="仿宋" w:eastAsia="仿宋" w:cs="仿宋"/>
              <w:color w:val="auto"/>
              <w:sz w:val="32"/>
              <w:szCs w:val="32"/>
            </w:rPr>
            <w:fldChar w:fldCharType="separate"/>
          </w:r>
          <w:sdt>
            <w:sdtPr>
              <w:rPr>
                <w:rFonts w:hint="eastAsia" w:ascii="仿宋" w:hAnsi="仿宋" w:eastAsia="仿宋" w:cs="仿宋"/>
                <w:color w:val="auto"/>
                <w:sz w:val="32"/>
                <w:szCs w:val="32"/>
                <w:lang w:val="en-US" w:eastAsia="zh-CN"/>
              </w:rPr>
              <w:id w:val="147475972"/>
              <w:placeholder>
                <w:docPart w:val="{c2c9364f-d345-463f-bfb4-a98844e18627}"/>
              </w:placeholder>
            </w:sdtPr>
            <w:sdtEndPr>
              <w:rPr>
                <w:rFonts w:hint="eastAsia" w:ascii="仿宋" w:hAnsi="仿宋" w:eastAsia="仿宋" w:cs="仿宋"/>
                <w:color w:val="auto"/>
                <w:sz w:val="32"/>
                <w:szCs w:val="32"/>
                <w:lang w:val="en-US" w:eastAsia="zh-CN"/>
              </w:rPr>
            </w:sdtEndPr>
            <w:sdtContent>
              <w:r>
                <w:rPr>
                  <w:rFonts w:hint="eastAsia" w:ascii="仿宋" w:hAnsi="仿宋" w:eastAsia="仿宋" w:cs="仿宋"/>
                  <w:color w:val="auto"/>
                  <w:sz w:val="32"/>
                  <w:szCs w:val="32"/>
                </w:rPr>
                <w:t>（二）国有资本经营预算财政拨款支出决算结构情况</w:t>
              </w:r>
            </w:sdtContent>
          </w:sdt>
          <w:r>
            <w:rPr>
              <w:rFonts w:hint="eastAsia" w:ascii="仿宋" w:hAnsi="仿宋" w:eastAsia="仿宋" w:cs="仿宋"/>
              <w:color w:val="auto"/>
              <w:sz w:val="32"/>
              <w:szCs w:val="32"/>
            </w:rPr>
            <w:tab/>
          </w:r>
          <w:bookmarkStart w:id="24" w:name="_Toc6735_WPSOffice_Level2Page"/>
          <w:r>
            <w:rPr>
              <w:rFonts w:hint="eastAsia" w:ascii="仿宋" w:hAnsi="仿宋" w:eastAsia="仿宋" w:cs="仿宋"/>
              <w:color w:val="auto"/>
              <w:sz w:val="32"/>
              <w:szCs w:val="32"/>
            </w:rPr>
            <w:t>13</w:t>
          </w:r>
          <w:bookmarkEnd w:id="24"/>
          <w:r>
            <w:rPr>
              <w:rFonts w:hint="eastAsia" w:ascii="仿宋" w:hAnsi="仿宋" w:eastAsia="仿宋" w:cs="仿宋"/>
              <w:color w:val="auto"/>
              <w:sz w:val="32"/>
              <w:szCs w:val="32"/>
            </w:rPr>
            <w:fldChar w:fldCharType="end"/>
          </w:r>
        </w:p>
        <w:p>
          <w:pPr>
            <w:pStyle w:val="16"/>
            <w:tabs>
              <w:tab w:val="right" w:leader="dot" w:pos="8845"/>
            </w:tabs>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_Toc21450_WPSOffice_Level2 </w:instrText>
          </w:r>
          <w:r>
            <w:rPr>
              <w:rFonts w:hint="eastAsia" w:ascii="仿宋" w:hAnsi="仿宋" w:eastAsia="仿宋" w:cs="仿宋"/>
              <w:color w:val="auto"/>
              <w:sz w:val="32"/>
              <w:szCs w:val="32"/>
            </w:rPr>
            <w:fldChar w:fldCharType="separate"/>
          </w:r>
          <w:sdt>
            <w:sdtPr>
              <w:rPr>
                <w:rFonts w:hint="eastAsia" w:ascii="仿宋" w:hAnsi="仿宋" w:eastAsia="仿宋" w:cs="仿宋"/>
                <w:color w:val="auto"/>
                <w:sz w:val="32"/>
                <w:szCs w:val="32"/>
                <w:lang w:val="en-US" w:eastAsia="zh-CN"/>
              </w:rPr>
              <w:id w:val="147475972"/>
              <w:placeholder>
                <w:docPart w:val="{58e145df-005b-4ba5-b648-2182a913de17}"/>
              </w:placeholder>
            </w:sdtPr>
            <w:sdtEndPr>
              <w:rPr>
                <w:rFonts w:hint="eastAsia" w:ascii="仿宋" w:hAnsi="仿宋" w:eastAsia="仿宋" w:cs="仿宋"/>
                <w:color w:val="auto"/>
                <w:sz w:val="32"/>
                <w:szCs w:val="32"/>
                <w:lang w:val="en-US" w:eastAsia="zh-CN"/>
              </w:rPr>
            </w:sdtEndPr>
            <w:sdtContent>
              <w:r>
                <w:rPr>
                  <w:rFonts w:hint="eastAsia" w:ascii="仿宋" w:hAnsi="仿宋" w:eastAsia="仿宋" w:cs="仿宋"/>
                  <w:color w:val="auto"/>
                  <w:sz w:val="32"/>
                  <w:szCs w:val="32"/>
                </w:rPr>
                <w:t>（三）国有资本经营预算财政拨款支出决算具体情况</w:t>
              </w:r>
            </w:sdtContent>
          </w:sdt>
          <w:r>
            <w:rPr>
              <w:rFonts w:hint="eastAsia" w:ascii="仿宋" w:hAnsi="仿宋" w:eastAsia="仿宋" w:cs="仿宋"/>
              <w:color w:val="auto"/>
              <w:sz w:val="32"/>
              <w:szCs w:val="32"/>
            </w:rPr>
            <w:tab/>
          </w:r>
          <w:bookmarkStart w:id="25" w:name="_Toc21450_WPSOffice_Level2Page"/>
          <w:r>
            <w:rPr>
              <w:rFonts w:hint="eastAsia" w:ascii="仿宋" w:hAnsi="仿宋" w:eastAsia="仿宋" w:cs="仿宋"/>
              <w:color w:val="auto"/>
              <w:sz w:val="32"/>
              <w:szCs w:val="32"/>
            </w:rPr>
            <w:t>13</w:t>
          </w:r>
          <w:bookmarkEnd w:id="25"/>
          <w:r>
            <w:rPr>
              <w:rFonts w:hint="eastAsia" w:ascii="仿宋" w:hAnsi="仿宋" w:eastAsia="仿宋" w:cs="仿宋"/>
              <w:color w:val="auto"/>
              <w:sz w:val="32"/>
              <w:szCs w:val="32"/>
            </w:rPr>
            <w:fldChar w:fldCharType="end"/>
          </w:r>
        </w:p>
        <w:p>
          <w:pPr>
            <w:pStyle w:val="16"/>
            <w:tabs>
              <w:tab w:val="right" w:leader="dot" w:pos="8845"/>
            </w:tabs>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_Toc26310_WPSOffice_Level2 </w:instrText>
          </w:r>
          <w:r>
            <w:rPr>
              <w:rFonts w:hint="eastAsia" w:ascii="仿宋" w:hAnsi="仿宋" w:eastAsia="仿宋" w:cs="仿宋"/>
              <w:color w:val="auto"/>
              <w:sz w:val="32"/>
              <w:szCs w:val="32"/>
            </w:rPr>
            <w:fldChar w:fldCharType="separate"/>
          </w:r>
          <w:sdt>
            <w:sdtPr>
              <w:rPr>
                <w:rFonts w:hint="eastAsia" w:ascii="仿宋" w:hAnsi="仿宋" w:eastAsia="仿宋" w:cs="仿宋"/>
                <w:color w:val="auto"/>
                <w:sz w:val="32"/>
                <w:szCs w:val="32"/>
                <w:lang w:val="en-US" w:eastAsia="zh-CN"/>
              </w:rPr>
              <w:id w:val="147475972"/>
              <w:placeholder>
                <w:docPart w:val="{dad8caa1-d5ec-449d-8ec9-d54b1147b985}"/>
              </w:placeholder>
            </w:sdtPr>
            <w:sdtEndPr>
              <w:rPr>
                <w:rFonts w:hint="eastAsia" w:ascii="仿宋" w:hAnsi="仿宋" w:eastAsia="仿宋" w:cs="仿宋"/>
                <w:color w:val="auto"/>
                <w:sz w:val="32"/>
                <w:szCs w:val="32"/>
                <w:lang w:val="en-US" w:eastAsia="zh-CN"/>
              </w:rPr>
            </w:sdtEndPr>
            <w:sdtContent>
              <w:r>
                <w:rPr>
                  <w:rFonts w:hint="eastAsia" w:ascii="仿宋" w:hAnsi="仿宋" w:eastAsia="仿宋" w:cs="仿宋"/>
                  <w:color w:val="auto"/>
                  <w:sz w:val="32"/>
                  <w:szCs w:val="32"/>
                </w:rPr>
                <w:t>（一）财政拨款“三公”经费支出决算总体情况说明</w:t>
              </w:r>
            </w:sdtContent>
          </w:sdt>
          <w:r>
            <w:rPr>
              <w:rFonts w:hint="eastAsia" w:ascii="仿宋" w:hAnsi="仿宋" w:eastAsia="仿宋" w:cs="仿宋"/>
              <w:color w:val="auto"/>
              <w:sz w:val="32"/>
              <w:szCs w:val="32"/>
            </w:rPr>
            <w:tab/>
          </w:r>
          <w:bookmarkStart w:id="26" w:name="_Toc26310_WPSOffice_Level2Page"/>
          <w:r>
            <w:rPr>
              <w:rFonts w:hint="eastAsia" w:ascii="仿宋" w:hAnsi="仿宋" w:eastAsia="仿宋" w:cs="仿宋"/>
              <w:color w:val="auto"/>
              <w:sz w:val="32"/>
              <w:szCs w:val="32"/>
            </w:rPr>
            <w:t>13</w:t>
          </w:r>
          <w:bookmarkEnd w:id="26"/>
          <w:r>
            <w:rPr>
              <w:rFonts w:hint="eastAsia" w:ascii="仿宋" w:hAnsi="仿宋" w:eastAsia="仿宋" w:cs="仿宋"/>
              <w:color w:val="auto"/>
              <w:sz w:val="32"/>
              <w:szCs w:val="32"/>
            </w:rPr>
            <w:fldChar w:fldCharType="end"/>
          </w:r>
        </w:p>
        <w:p>
          <w:pPr>
            <w:pStyle w:val="16"/>
            <w:tabs>
              <w:tab w:val="right" w:leader="dot" w:pos="8845"/>
            </w:tabs>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_Toc11448_WPSOffice_Level2 </w:instrText>
          </w:r>
          <w:r>
            <w:rPr>
              <w:rFonts w:hint="eastAsia" w:ascii="仿宋" w:hAnsi="仿宋" w:eastAsia="仿宋" w:cs="仿宋"/>
              <w:color w:val="auto"/>
              <w:sz w:val="32"/>
              <w:szCs w:val="32"/>
            </w:rPr>
            <w:fldChar w:fldCharType="separate"/>
          </w:r>
          <w:sdt>
            <w:sdtPr>
              <w:rPr>
                <w:rFonts w:hint="eastAsia" w:ascii="仿宋" w:hAnsi="仿宋" w:eastAsia="仿宋" w:cs="仿宋"/>
                <w:color w:val="auto"/>
                <w:sz w:val="32"/>
                <w:szCs w:val="32"/>
                <w:lang w:val="en-US" w:eastAsia="zh-CN"/>
              </w:rPr>
              <w:id w:val="147475972"/>
              <w:placeholder>
                <w:docPart w:val="{5677b8d0-586e-45b5-bc11-a944ee13898e}"/>
              </w:placeholder>
            </w:sdtPr>
            <w:sdtEndPr>
              <w:rPr>
                <w:rFonts w:hint="eastAsia" w:ascii="仿宋" w:hAnsi="仿宋" w:eastAsia="仿宋" w:cs="仿宋"/>
                <w:color w:val="auto"/>
                <w:sz w:val="32"/>
                <w:szCs w:val="32"/>
                <w:lang w:val="en-US" w:eastAsia="zh-CN"/>
              </w:rPr>
            </w:sdtEndPr>
            <w:sdtContent>
              <w:r>
                <w:rPr>
                  <w:rFonts w:hint="eastAsia" w:ascii="仿宋" w:hAnsi="仿宋" w:eastAsia="仿宋" w:cs="仿宋"/>
                  <w:color w:val="auto"/>
                  <w:sz w:val="32"/>
                  <w:szCs w:val="32"/>
                </w:rPr>
                <w:t>（二）财政拨款“三公”经费支出决算具体情况说明</w:t>
              </w:r>
            </w:sdtContent>
          </w:sdt>
          <w:r>
            <w:rPr>
              <w:rFonts w:hint="eastAsia" w:ascii="仿宋" w:hAnsi="仿宋" w:eastAsia="仿宋" w:cs="仿宋"/>
              <w:color w:val="auto"/>
              <w:sz w:val="32"/>
              <w:szCs w:val="32"/>
            </w:rPr>
            <w:tab/>
          </w:r>
          <w:bookmarkStart w:id="27" w:name="_Toc11448_WPSOffice_Level2Page"/>
          <w:r>
            <w:rPr>
              <w:rFonts w:hint="eastAsia" w:ascii="仿宋" w:hAnsi="仿宋" w:eastAsia="仿宋" w:cs="仿宋"/>
              <w:color w:val="auto"/>
              <w:sz w:val="32"/>
              <w:szCs w:val="32"/>
            </w:rPr>
            <w:t>14</w:t>
          </w:r>
          <w:bookmarkEnd w:id="27"/>
          <w:r>
            <w:rPr>
              <w:rFonts w:hint="eastAsia" w:ascii="仿宋" w:hAnsi="仿宋" w:eastAsia="仿宋" w:cs="仿宋"/>
              <w:color w:val="auto"/>
              <w:sz w:val="32"/>
              <w:szCs w:val="32"/>
            </w:rPr>
            <w:fldChar w:fldCharType="end"/>
          </w:r>
        </w:p>
        <w:p>
          <w:pPr>
            <w:pStyle w:val="16"/>
            <w:tabs>
              <w:tab w:val="right" w:leader="dot" w:pos="8845"/>
            </w:tabs>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_Toc26268_WPSOffice_Level2 </w:instrText>
          </w:r>
          <w:r>
            <w:rPr>
              <w:rFonts w:hint="eastAsia" w:ascii="仿宋" w:hAnsi="仿宋" w:eastAsia="仿宋" w:cs="仿宋"/>
              <w:color w:val="auto"/>
              <w:sz w:val="32"/>
              <w:szCs w:val="32"/>
            </w:rPr>
            <w:fldChar w:fldCharType="separate"/>
          </w:r>
          <w:sdt>
            <w:sdtPr>
              <w:rPr>
                <w:rFonts w:hint="eastAsia" w:ascii="仿宋" w:hAnsi="仿宋" w:eastAsia="仿宋" w:cs="仿宋"/>
                <w:color w:val="auto"/>
                <w:sz w:val="32"/>
                <w:szCs w:val="32"/>
                <w:lang w:val="en-US" w:eastAsia="zh-CN"/>
              </w:rPr>
              <w:id w:val="147475972"/>
              <w:placeholder>
                <w:docPart w:val="{1e3e9227-7dfc-40cc-be1e-fb337efb817e}"/>
              </w:placeholder>
            </w:sdtPr>
            <w:sdtEndPr>
              <w:rPr>
                <w:rFonts w:hint="eastAsia" w:ascii="仿宋" w:hAnsi="仿宋" w:eastAsia="仿宋" w:cs="仿宋"/>
                <w:color w:val="auto"/>
                <w:sz w:val="32"/>
                <w:szCs w:val="32"/>
                <w:lang w:val="en-US" w:eastAsia="zh-CN"/>
              </w:rPr>
            </w:sdtEndPr>
            <w:sdtContent>
              <w:r>
                <w:rPr>
                  <w:rFonts w:hint="eastAsia" w:ascii="仿宋" w:hAnsi="仿宋" w:eastAsia="仿宋" w:cs="仿宋"/>
                  <w:color w:val="auto"/>
                  <w:sz w:val="32"/>
                  <w:szCs w:val="32"/>
                </w:rPr>
                <w:t>（一）绩效管理工作开展情况</w:t>
              </w:r>
            </w:sdtContent>
          </w:sdt>
          <w:r>
            <w:rPr>
              <w:rFonts w:hint="eastAsia" w:ascii="仿宋" w:hAnsi="仿宋" w:eastAsia="仿宋" w:cs="仿宋"/>
              <w:color w:val="auto"/>
              <w:sz w:val="32"/>
              <w:szCs w:val="32"/>
            </w:rPr>
            <w:tab/>
          </w:r>
          <w:bookmarkStart w:id="28" w:name="_Toc26268_WPSOffice_Level2Page"/>
          <w:r>
            <w:rPr>
              <w:rFonts w:hint="eastAsia" w:ascii="仿宋" w:hAnsi="仿宋" w:eastAsia="仿宋" w:cs="仿宋"/>
              <w:color w:val="auto"/>
              <w:sz w:val="32"/>
              <w:szCs w:val="32"/>
            </w:rPr>
            <w:t>15</w:t>
          </w:r>
          <w:bookmarkEnd w:id="28"/>
          <w:r>
            <w:rPr>
              <w:rFonts w:hint="eastAsia" w:ascii="仿宋" w:hAnsi="仿宋" w:eastAsia="仿宋" w:cs="仿宋"/>
              <w:color w:val="auto"/>
              <w:sz w:val="32"/>
              <w:szCs w:val="32"/>
            </w:rPr>
            <w:fldChar w:fldCharType="end"/>
          </w:r>
        </w:p>
        <w:p>
          <w:pPr>
            <w:pStyle w:val="16"/>
            <w:tabs>
              <w:tab w:val="right" w:leader="dot" w:pos="8845"/>
            </w:tabs>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_Toc15474_WPSOffice_Level2 </w:instrText>
          </w:r>
          <w:r>
            <w:rPr>
              <w:rFonts w:hint="eastAsia" w:ascii="仿宋" w:hAnsi="仿宋" w:eastAsia="仿宋" w:cs="仿宋"/>
              <w:color w:val="auto"/>
              <w:sz w:val="32"/>
              <w:szCs w:val="32"/>
            </w:rPr>
            <w:fldChar w:fldCharType="separate"/>
          </w:r>
          <w:sdt>
            <w:sdtPr>
              <w:rPr>
                <w:rFonts w:hint="eastAsia" w:ascii="仿宋" w:hAnsi="仿宋" w:eastAsia="仿宋" w:cs="仿宋"/>
                <w:color w:val="auto"/>
                <w:sz w:val="32"/>
                <w:szCs w:val="32"/>
                <w:lang w:val="en-US" w:eastAsia="zh-CN"/>
              </w:rPr>
              <w:id w:val="147475972"/>
              <w:placeholder>
                <w:docPart w:val="{1dbc9f4f-79e5-4ace-afbf-ce1df05422ac}"/>
              </w:placeholder>
            </w:sdtPr>
            <w:sdtEndPr>
              <w:rPr>
                <w:rFonts w:hint="eastAsia" w:ascii="仿宋" w:hAnsi="仿宋" w:eastAsia="仿宋" w:cs="仿宋"/>
                <w:color w:val="auto"/>
                <w:sz w:val="32"/>
                <w:szCs w:val="32"/>
                <w:lang w:val="en-US" w:eastAsia="zh-CN"/>
              </w:rPr>
            </w:sdtEndPr>
            <w:sdtContent>
              <w:r>
                <w:rPr>
                  <w:rFonts w:hint="eastAsia" w:ascii="仿宋" w:hAnsi="仿宋" w:eastAsia="仿宋" w:cs="仿宋"/>
                  <w:color w:val="auto"/>
                  <w:sz w:val="32"/>
                  <w:szCs w:val="32"/>
                </w:rPr>
                <w:t>（二）部门决算中项目绩效自评结果</w:t>
              </w:r>
            </w:sdtContent>
          </w:sdt>
          <w:r>
            <w:rPr>
              <w:rFonts w:hint="eastAsia" w:ascii="仿宋" w:hAnsi="仿宋" w:eastAsia="仿宋" w:cs="仿宋"/>
              <w:color w:val="auto"/>
              <w:sz w:val="32"/>
              <w:szCs w:val="32"/>
            </w:rPr>
            <w:tab/>
          </w:r>
          <w:bookmarkStart w:id="29" w:name="_Toc15474_WPSOffice_Level2Page"/>
          <w:r>
            <w:rPr>
              <w:rFonts w:hint="eastAsia" w:ascii="仿宋" w:hAnsi="仿宋" w:eastAsia="仿宋" w:cs="仿宋"/>
              <w:color w:val="auto"/>
              <w:sz w:val="32"/>
              <w:szCs w:val="32"/>
            </w:rPr>
            <w:t>16</w:t>
          </w:r>
          <w:bookmarkEnd w:id="29"/>
          <w:r>
            <w:rPr>
              <w:rFonts w:hint="eastAsia" w:ascii="仿宋" w:hAnsi="仿宋" w:eastAsia="仿宋" w:cs="仿宋"/>
              <w:color w:val="auto"/>
              <w:sz w:val="32"/>
              <w:szCs w:val="32"/>
            </w:rPr>
            <w:fldChar w:fldCharType="end"/>
          </w:r>
        </w:p>
        <w:p>
          <w:pPr>
            <w:pStyle w:val="16"/>
            <w:tabs>
              <w:tab w:val="right" w:leader="dot" w:pos="8845"/>
            </w:tabs>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_Toc31834_WPSOffice_Level2 </w:instrText>
          </w:r>
          <w:r>
            <w:rPr>
              <w:rFonts w:hint="eastAsia" w:ascii="仿宋" w:hAnsi="仿宋" w:eastAsia="仿宋" w:cs="仿宋"/>
              <w:color w:val="auto"/>
              <w:sz w:val="32"/>
              <w:szCs w:val="32"/>
            </w:rPr>
            <w:fldChar w:fldCharType="separate"/>
          </w:r>
          <w:sdt>
            <w:sdtPr>
              <w:rPr>
                <w:rFonts w:hint="eastAsia" w:ascii="仿宋" w:hAnsi="仿宋" w:eastAsia="仿宋" w:cs="仿宋"/>
                <w:color w:val="auto"/>
                <w:sz w:val="32"/>
                <w:szCs w:val="32"/>
                <w:lang w:val="en-US" w:eastAsia="zh-CN"/>
              </w:rPr>
              <w:id w:val="147475972"/>
              <w:placeholder>
                <w:docPart w:val="{65fb4358-cb4b-4aec-a78c-4a105422186a}"/>
              </w:placeholder>
            </w:sdtPr>
            <w:sdtEndPr>
              <w:rPr>
                <w:rFonts w:hint="eastAsia" w:ascii="仿宋" w:hAnsi="仿宋" w:eastAsia="仿宋" w:cs="仿宋"/>
                <w:color w:val="auto"/>
                <w:sz w:val="32"/>
                <w:szCs w:val="32"/>
                <w:lang w:val="en-US" w:eastAsia="zh-CN"/>
              </w:rPr>
            </w:sdtEndPr>
            <w:sdtContent>
              <w:r>
                <w:rPr>
                  <w:rFonts w:hint="eastAsia" w:ascii="仿宋" w:hAnsi="仿宋" w:eastAsia="仿宋" w:cs="仿宋"/>
                  <w:color w:val="auto"/>
                  <w:sz w:val="32"/>
                  <w:szCs w:val="32"/>
                </w:rPr>
                <w:t>（三）部门评价结果</w:t>
              </w:r>
            </w:sdtContent>
          </w:sdt>
          <w:r>
            <w:rPr>
              <w:rFonts w:hint="eastAsia" w:ascii="仿宋" w:hAnsi="仿宋" w:eastAsia="仿宋" w:cs="仿宋"/>
              <w:color w:val="auto"/>
              <w:sz w:val="32"/>
              <w:szCs w:val="32"/>
            </w:rPr>
            <w:tab/>
          </w:r>
          <w:bookmarkStart w:id="30" w:name="_Toc31834_WPSOffice_Level2Page"/>
          <w:r>
            <w:rPr>
              <w:rFonts w:hint="eastAsia" w:ascii="仿宋" w:hAnsi="仿宋" w:eastAsia="仿宋" w:cs="仿宋"/>
              <w:color w:val="auto"/>
              <w:sz w:val="32"/>
              <w:szCs w:val="32"/>
            </w:rPr>
            <w:t>16</w:t>
          </w:r>
          <w:bookmarkEnd w:id="30"/>
          <w:r>
            <w:rPr>
              <w:rFonts w:hint="eastAsia" w:ascii="仿宋" w:hAnsi="仿宋" w:eastAsia="仿宋" w:cs="仿宋"/>
              <w:color w:val="auto"/>
              <w:sz w:val="32"/>
              <w:szCs w:val="32"/>
            </w:rPr>
            <w:fldChar w:fldCharType="end"/>
          </w:r>
        </w:p>
        <w:p>
          <w:pPr>
            <w:pStyle w:val="16"/>
            <w:tabs>
              <w:tab w:val="right" w:leader="dot" w:pos="8845"/>
            </w:tabs>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_Toc21655_WPSOffice_Level2 </w:instrText>
          </w:r>
          <w:r>
            <w:rPr>
              <w:rFonts w:hint="eastAsia" w:ascii="仿宋" w:hAnsi="仿宋" w:eastAsia="仿宋" w:cs="仿宋"/>
              <w:color w:val="auto"/>
              <w:sz w:val="32"/>
              <w:szCs w:val="32"/>
            </w:rPr>
            <w:fldChar w:fldCharType="separate"/>
          </w:r>
          <w:sdt>
            <w:sdtPr>
              <w:rPr>
                <w:rFonts w:hint="eastAsia" w:ascii="仿宋" w:hAnsi="仿宋" w:eastAsia="仿宋" w:cs="仿宋"/>
                <w:color w:val="auto"/>
                <w:sz w:val="32"/>
                <w:szCs w:val="32"/>
                <w:lang w:val="en-US" w:eastAsia="zh-CN"/>
              </w:rPr>
              <w:id w:val="147475972"/>
              <w:placeholder>
                <w:docPart w:val="{691e2759-564c-4ee6-a369-bdc0d68d6ddb}"/>
              </w:placeholder>
            </w:sdtPr>
            <w:sdtEndPr>
              <w:rPr>
                <w:rFonts w:hint="eastAsia" w:ascii="仿宋" w:hAnsi="仿宋" w:eastAsia="仿宋" w:cs="仿宋"/>
                <w:color w:val="auto"/>
                <w:sz w:val="32"/>
                <w:szCs w:val="32"/>
                <w:lang w:val="en-US" w:eastAsia="zh-CN"/>
              </w:rPr>
            </w:sdtEndPr>
            <w:sdtContent>
              <w:r>
                <w:rPr>
                  <w:rFonts w:hint="eastAsia" w:ascii="仿宋" w:hAnsi="仿宋" w:eastAsia="仿宋" w:cs="仿宋"/>
                  <w:color w:val="auto"/>
                  <w:sz w:val="32"/>
                  <w:szCs w:val="32"/>
                </w:rPr>
                <w:t>（四）财政评价结果</w:t>
              </w:r>
            </w:sdtContent>
          </w:sdt>
          <w:r>
            <w:rPr>
              <w:rFonts w:hint="eastAsia" w:ascii="仿宋" w:hAnsi="仿宋" w:eastAsia="仿宋" w:cs="仿宋"/>
              <w:color w:val="auto"/>
              <w:sz w:val="32"/>
              <w:szCs w:val="32"/>
            </w:rPr>
            <w:tab/>
          </w:r>
          <w:bookmarkStart w:id="31" w:name="_Toc21655_WPSOffice_Level2Page"/>
          <w:r>
            <w:rPr>
              <w:rFonts w:hint="eastAsia" w:ascii="仿宋" w:hAnsi="仿宋" w:eastAsia="仿宋" w:cs="仿宋"/>
              <w:color w:val="auto"/>
              <w:sz w:val="32"/>
              <w:szCs w:val="32"/>
            </w:rPr>
            <w:t>16</w:t>
          </w:r>
          <w:bookmarkEnd w:id="31"/>
          <w:r>
            <w:rPr>
              <w:rFonts w:hint="eastAsia" w:ascii="仿宋" w:hAnsi="仿宋" w:eastAsia="仿宋" w:cs="仿宋"/>
              <w:color w:val="auto"/>
              <w:sz w:val="32"/>
              <w:szCs w:val="32"/>
            </w:rPr>
            <w:fldChar w:fldCharType="end"/>
          </w:r>
        </w:p>
        <w:p>
          <w:pPr>
            <w:pStyle w:val="16"/>
            <w:tabs>
              <w:tab w:val="right" w:leader="dot" w:pos="8845"/>
            </w:tabs>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_Toc12149_WPSOffice_Level2 </w:instrText>
          </w:r>
          <w:r>
            <w:rPr>
              <w:rFonts w:hint="eastAsia" w:ascii="仿宋" w:hAnsi="仿宋" w:eastAsia="仿宋" w:cs="仿宋"/>
              <w:color w:val="auto"/>
              <w:sz w:val="32"/>
              <w:szCs w:val="32"/>
            </w:rPr>
            <w:fldChar w:fldCharType="separate"/>
          </w:r>
          <w:sdt>
            <w:sdtPr>
              <w:rPr>
                <w:rFonts w:hint="eastAsia" w:ascii="仿宋" w:hAnsi="仿宋" w:eastAsia="仿宋" w:cs="仿宋"/>
                <w:color w:val="auto"/>
                <w:sz w:val="32"/>
                <w:szCs w:val="32"/>
                <w:lang w:val="en-US" w:eastAsia="zh-CN"/>
              </w:rPr>
              <w:id w:val="147475972"/>
              <w:placeholder>
                <w:docPart w:val="{c9d8a6ca-5bcf-4ff4-b08f-06197e926021}"/>
              </w:placeholder>
            </w:sdtPr>
            <w:sdtEndPr>
              <w:rPr>
                <w:rFonts w:hint="eastAsia" w:ascii="仿宋" w:hAnsi="仿宋" w:eastAsia="仿宋" w:cs="仿宋"/>
                <w:color w:val="auto"/>
                <w:sz w:val="32"/>
                <w:szCs w:val="32"/>
                <w:lang w:val="en-US" w:eastAsia="zh-CN"/>
              </w:rPr>
            </w:sdtEndPr>
            <w:sdtContent>
              <w:r>
                <w:rPr>
                  <w:rFonts w:hint="eastAsia" w:ascii="仿宋" w:hAnsi="仿宋" w:eastAsia="仿宋" w:cs="仿宋"/>
                  <w:color w:val="auto"/>
                  <w:sz w:val="32"/>
                  <w:szCs w:val="32"/>
                </w:rPr>
                <w:t>（一）机关运行经费支出情况</w:t>
              </w:r>
            </w:sdtContent>
          </w:sdt>
          <w:r>
            <w:rPr>
              <w:rFonts w:hint="eastAsia" w:ascii="仿宋" w:hAnsi="仿宋" w:eastAsia="仿宋" w:cs="仿宋"/>
              <w:color w:val="auto"/>
              <w:sz w:val="32"/>
              <w:szCs w:val="32"/>
            </w:rPr>
            <w:tab/>
          </w:r>
          <w:bookmarkStart w:id="32" w:name="_Toc12149_WPSOffice_Level2Page"/>
          <w:r>
            <w:rPr>
              <w:rFonts w:hint="eastAsia" w:ascii="仿宋" w:hAnsi="仿宋" w:eastAsia="仿宋" w:cs="仿宋"/>
              <w:color w:val="auto"/>
              <w:sz w:val="32"/>
              <w:szCs w:val="32"/>
            </w:rPr>
            <w:t>16</w:t>
          </w:r>
          <w:bookmarkEnd w:id="32"/>
          <w:r>
            <w:rPr>
              <w:rFonts w:hint="eastAsia" w:ascii="仿宋" w:hAnsi="仿宋" w:eastAsia="仿宋" w:cs="仿宋"/>
              <w:color w:val="auto"/>
              <w:sz w:val="32"/>
              <w:szCs w:val="32"/>
            </w:rPr>
            <w:fldChar w:fldCharType="end"/>
          </w:r>
        </w:p>
        <w:p>
          <w:pPr>
            <w:pStyle w:val="16"/>
            <w:tabs>
              <w:tab w:val="right" w:leader="dot" w:pos="8845"/>
            </w:tabs>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_Toc12752_WPSOffice_Level2 </w:instrText>
          </w:r>
          <w:r>
            <w:rPr>
              <w:rFonts w:hint="eastAsia" w:ascii="仿宋" w:hAnsi="仿宋" w:eastAsia="仿宋" w:cs="仿宋"/>
              <w:color w:val="auto"/>
              <w:sz w:val="32"/>
              <w:szCs w:val="32"/>
            </w:rPr>
            <w:fldChar w:fldCharType="separate"/>
          </w:r>
          <w:sdt>
            <w:sdtPr>
              <w:rPr>
                <w:rFonts w:hint="eastAsia" w:ascii="仿宋" w:hAnsi="仿宋" w:eastAsia="仿宋" w:cs="仿宋"/>
                <w:color w:val="auto"/>
                <w:sz w:val="32"/>
                <w:szCs w:val="32"/>
                <w:lang w:val="en-US" w:eastAsia="zh-CN"/>
              </w:rPr>
              <w:id w:val="147475972"/>
              <w:placeholder>
                <w:docPart w:val="{1894a9a5-690b-403a-8821-c07fed0ff922}"/>
              </w:placeholder>
            </w:sdtPr>
            <w:sdtEndPr>
              <w:rPr>
                <w:rFonts w:hint="eastAsia" w:ascii="仿宋" w:hAnsi="仿宋" w:eastAsia="仿宋" w:cs="仿宋"/>
                <w:color w:val="auto"/>
                <w:sz w:val="32"/>
                <w:szCs w:val="32"/>
                <w:lang w:val="en-US" w:eastAsia="zh-CN"/>
              </w:rPr>
            </w:sdtEndPr>
            <w:sdtContent>
              <w:r>
                <w:rPr>
                  <w:rFonts w:hint="eastAsia" w:ascii="仿宋" w:hAnsi="仿宋" w:eastAsia="仿宋" w:cs="仿宋"/>
                  <w:color w:val="auto"/>
                  <w:sz w:val="32"/>
                  <w:szCs w:val="32"/>
                </w:rPr>
                <w:t>（二）政府采购支出情况</w:t>
              </w:r>
            </w:sdtContent>
          </w:sdt>
          <w:r>
            <w:rPr>
              <w:rFonts w:hint="eastAsia" w:ascii="仿宋" w:hAnsi="仿宋" w:eastAsia="仿宋" w:cs="仿宋"/>
              <w:color w:val="auto"/>
              <w:sz w:val="32"/>
              <w:szCs w:val="32"/>
            </w:rPr>
            <w:tab/>
          </w:r>
          <w:bookmarkStart w:id="33" w:name="_Toc12752_WPSOffice_Level2Page"/>
          <w:r>
            <w:rPr>
              <w:rFonts w:hint="eastAsia" w:ascii="仿宋" w:hAnsi="仿宋" w:eastAsia="仿宋" w:cs="仿宋"/>
              <w:color w:val="auto"/>
              <w:sz w:val="32"/>
              <w:szCs w:val="32"/>
            </w:rPr>
            <w:t>16</w:t>
          </w:r>
          <w:bookmarkEnd w:id="33"/>
          <w:r>
            <w:rPr>
              <w:rFonts w:hint="eastAsia" w:ascii="仿宋" w:hAnsi="仿宋" w:eastAsia="仿宋" w:cs="仿宋"/>
              <w:color w:val="auto"/>
              <w:sz w:val="32"/>
              <w:szCs w:val="32"/>
            </w:rPr>
            <w:fldChar w:fldCharType="end"/>
          </w:r>
        </w:p>
        <w:p>
          <w:pPr>
            <w:pStyle w:val="16"/>
            <w:tabs>
              <w:tab w:val="right" w:leader="dot" w:pos="8845"/>
            </w:tabs>
            <w:rPr>
              <w:color w:val="auto"/>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_Toc30927_WPSOffice_Level2 </w:instrText>
          </w:r>
          <w:r>
            <w:rPr>
              <w:rFonts w:hint="eastAsia" w:ascii="仿宋" w:hAnsi="仿宋" w:eastAsia="仿宋" w:cs="仿宋"/>
              <w:color w:val="auto"/>
              <w:sz w:val="32"/>
              <w:szCs w:val="32"/>
            </w:rPr>
            <w:fldChar w:fldCharType="separate"/>
          </w:r>
          <w:sdt>
            <w:sdtPr>
              <w:rPr>
                <w:rFonts w:hint="eastAsia" w:ascii="仿宋" w:hAnsi="仿宋" w:eastAsia="仿宋" w:cs="仿宋"/>
                <w:color w:val="auto"/>
                <w:sz w:val="32"/>
                <w:szCs w:val="32"/>
                <w:lang w:val="en-US" w:eastAsia="zh-CN"/>
              </w:rPr>
              <w:id w:val="147475972"/>
              <w:placeholder>
                <w:docPart w:val="{2c41b44a-ed38-4601-aceb-0fc3d2fd08b5}"/>
              </w:placeholder>
            </w:sdtPr>
            <w:sdtEndPr>
              <w:rPr>
                <w:rFonts w:hint="eastAsia" w:ascii="仿宋" w:hAnsi="仿宋" w:eastAsia="仿宋" w:cs="仿宋"/>
                <w:color w:val="auto"/>
                <w:sz w:val="32"/>
                <w:szCs w:val="32"/>
                <w:lang w:val="en-US" w:eastAsia="zh-CN"/>
              </w:rPr>
            </w:sdtEndPr>
            <w:sdtContent>
              <w:r>
                <w:rPr>
                  <w:rFonts w:hint="eastAsia" w:ascii="仿宋" w:hAnsi="仿宋" w:eastAsia="仿宋" w:cs="仿宋"/>
                  <w:color w:val="auto"/>
                  <w:sz w:val="32"/>
                  <w:szCs w:val="32"/>
                </w:rPr>
                <w:t>（三）国有资产占用情况</w:t>
              </w:r>
            </w:sdtContent>
          </w:sdt>
          <w:r>
            <w:rPr>
              <w:rFonts w:hint="eastAsia" w:ascii="仿宋" w:hAnsi="仿宋" w:eastAsia="仿宋" w:cs="仿宋"/>
              <w:color w:val="auto"/>
              <w:sz w:val="32"/>
              <w:szCs w:val="32"/>
            </w:rPr>
            <w:tab/>
          </w:r>
          <w:bookmarkStart w:id="34" w:name="_Toc30927_WPSOffice_Level2Page"/>
          <w:r>
            <w:rPr>
              <w:rFonts w:hint="eastAsia" w:ascii="仿宋" w:hAnsi="仿宋" w:eastAsia="仿宋" w:cs="仿宋"/>
              <w:color w:val="auto"/>
              <w:sz w:val="32"/>
              <w:szCs w:val="32"/>
            </w:rPr>
            <w:t>17</w:t>
          </w:r>
          <w:bookmarkEnd w:id="34"/>
          <w:r>
            <w:rPr>
              <w:rFonts w:hint="eastAsia" w:ascii="仿宋" w:hAnsi="仿宋" w:eastAsia="仿宋" w:cs="仿宋"/>
              <w:color w:val="auto"/>
              <w:sz w:val="32"/>
              <w:szCs w:val="32"/>
            </w:rPr>
            <w:fldChar w:fldCharType="end"/>
          </w:r>
        </w:p>
        <w:p>
          <w:pPr>
            <w:pStyle w:val="15"/>
            <w:tabs>
              <w:tab w:val="right" w:leader="dot" w:pos="8845"/>
            </w:tabs>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fldChar w:fldCharType="begin"/>
          </w:r>
          <w:r>
            <w:rPr>
              <w:rFonts w:hint="eastAsia" w:ascii="黑体" w:hAnsi="黑体" w:eastAsia="黑体" w:cs="黑体"/>
              <w:b w:val="0"/>
              <w:bCs w:val="0"/>
              <w:color w:val="auto"/>
              <w:sz w:val="32"/>
              <w:szCs w:val="32"/>
            </w:rPr>
            <w:instrText xml:space="preserve"> HYPERLINK \l _Toc19774_WPSOffice_Level1 </w:instrText>
          </w:r>
          <w:r>
            <w:rPr>
              <w:rFonts w:hint="eastAsia" w:ascii="黑体" w:hAnsi="黑体" w:eastAsia="黑体" w:cs="黑体"/>
              <w:b w:val="0"/>
              <w:bCs w:val="0"/>
              <w:color w:val="auto"/>
              <w:sz w:val="32"/>
              <w:szCs w:val="32"/>
            </w:rPr>
            <w:fldChar w:fldCharType="separate"/>
          </w:r>
          <w:sdt>
            <w:sdtPr>
              <w:rPr>
                <w:rFonts w:hint="eastAsia" w:ascii="黑体" w:hAnsi="黑体" w:eastAsia="黑体" w:cs="黑体"/>
                <w:b w:val="0"/>
                <w:bCs w:val="0"/>
                <w:color w:val="auto"/>
                <w:kern w:val="2"/>
                <w:sz w:val="32"/>
                <w:szCs w:val="32"/>
                <w:lang w:val="en-US" w:eastAsia="zh-CN" w:bidi="ar-SA"/>
              </w:rPr>
              <w:id w:val="147475972"/>
              <w:placeholder>
                <w:docPart w:val="{4828b811-7353-4070-9ec2-c8b9530d9086}"/>
              </w:placeholder>
            </w:sdtPr>
            <w:sdtEndPr>
              <w:rPr>
                <w:rFonts w:hint="eastAsia" w:ascii="黑体" w:hAnsi="黑体" w:eastAsia="黑体" w:cs="黑体"/>
                <w:b w:val="0"/>
                <w:bCs w:val="0"/>
                <w:color w:val="auto"/>
                <w:kern w:val="2"/>
                <w:sz w:val="32"/>
                <w:szCs w:val="32"/>
                <w:lang w:val="en-US" w:eastAsia="zh-CN" w:bidi="ar-SA"/>
              </w:rPr>
            </w:sdtEndPr>
            <w:sdtContent>
              <w:r>
                <w:rPr>
                  <w:rFonts w:hint="eastAsia" w:ascii="黑体" w:hAnsi="黑体" w:eastAsia="黑体" w:cs="黑体"/>
                  <w:b w:val="0"/>
                  <w:bCs w:val="0"/>
                  <w:color w:val="auto"/>
                  <w:sz w:val="32"/>
                  <w:szCs w:val="32"/>
                </w:rPr>
                <w:t>第四部分  名词解释</w:t>
              </w:r>
            </w:sdtContent>
          </w:sdt>
          <w:r>
            <w:rPr>
              <w:rFonts w:hint="eastAsia" w:ascii="黑体" w:hAnsi="黑体" w:eastAsia="黑体" w:cs="黑体"/>
              <w:b w:val="0"/>
              <w:bCs w:val="0"/>
              <w:color w:val="auto"/>
              <w:sz w:val="32"/>
              <w:szCs w:val="32"/>
            </w:rPr>
            <w:tab/>
          </w:r>
          <w:bookmarkStart w:id="35" w:name="_Toc19774_WPSOffice_Level1Page"/>
          <w:r>
            <w:rPr>
              <w:rFonts w:hint="eastAsia" w:ascii="黑体" w:hAnsi="黑体" w:eastAsia="黑体" w:cs="黑体"/>
              <w:b w:val="0"/>
              <w:bCs w:val="0"/>
              <w:color w:val="auto"/>
              <w:sz w:val="32"/>
              <w:szCs w:val="32"/>
            </w:rPr>
            <w:t>17</w:t>
          </w:r>
          <w:bookmarkEnd w:id="35"/>
          <w:r>
            <w:rPr>
              <w:rFonts w:hint="eastAsia" w:ascii="黑体" w:hAnsi="黑体" w:eastAsia="黑体" w:cs="黑体"/>
              <w:b w:val="0"/>
              <w:bCs w:val="0"/>
              <w:color w:val="auto"/>
              <w:sz w:val="32"/>
              <w:szCs w:val="32"/>
            </w:rPr>
            <w:fldChar w:fldCharType="end"/>
          </w:r>
          <w:bookmarkEnd w:id="0"/>
        </w:p>
      </w:sdtContent>
    </w:sdt>
    <w:p>
      <w:pPr>
        <w:spacing w:line="578" w:lineRule="exact"/>
        <w:jc w:val="both"/>
        <w:rPr>
          <w:rFonts w:hint="eastAsia" w:ascii="黑体" w:hAnsi="ˎ̥" w:eastAsia="黑体"/>
          <w:color w:val="auto"/>
          <w:sz w:val="32"/>
          <w:szCs w:val="32"/>
        </w:rPr>
      </w:pPr>
      <w:bookmarkStart w:id="36" w:name="_Toc10720_WPSOffice_Level1"/>
      <w:bookmarkStart w:id="37" w:name="_Toc10049_WPSOffice_Level1"/>
      <w:bookmarkStart w:id="38" w:name="_Toc23465_WPSOffice_Level1"/>
      <w:bookmarkStart w:id="39" w:name="_Toc32433_WPSOffice_Level1"/>
      <w:bookmarkStart w:id="40" w:name="_Toc22941_WPSOffice_Level1"/>
      <w:bookmarkStart w:id="41" w:name="_Toc24238_WPSOffice_Level2"/>
      <w:bookmarkStart w:id="42" w:name="_Toc20205_WPSOffice_Level2"/>
      <w:bookmarkStart w:id="43" w:name="_Toc14159_WPSOffice_Level2"/>
      <w:bookmarkStart w:id="44" w:name="_Toc32622_WPSOffice_Level2"/>
      <w:bookmarkStart w:id="45" w:name="_Toc26580_WPSOffice_Level2"/>
    </w:p>
    <w:p>
      <w:pPr>
        <w:spacing w:line="578" w:lineRule="exact"/>
        <w:jc w:val="center"/>
        <w:rPr>
          <w:rFonts w:hint="eastAsia" w:ascii="黑体" w:hAnsi="ˎ̥" w:eastAsia="黑体"/>
          <w:color w:val="auto"/>
          <w:sz w:val="32"/>
          <w:szCs w:val="32"/>
        </w:rPr>
      </w:pPr>
      <w:bookmarkStart w:id="46" w:name="_Toc16500_WPSOffice_Level1"/>
      <w:r>
        <w:rPr>
          <w:rFonts w:hint="eastAsia" w:ascii="黑体" w:hAnsi="ˎ̥" w:eastAsia="黑体"/>
          <w:color w:val="auto"/>
          <w:sz w:val="32"/>
          <w:szCs w:val="32"/>
        </w:rPr>
        <w:t xml:space="preserve">第一部分  </w:t>
      </w:r>
      <w:bookmarkEnd w:id="36"/>
      <w:bookmarkEnd w:id="37"/>
      <w:bookmarkEnd w:id="38"/>
      <w:bookmarkEnd w:id="39"/>
      <w:bookmarkEnd w:id="40"/>
      <w:r>
        <w:rPr>
          <w:rFonts w:hint="eastAsia" w:ascii="黑体" w:hAnsi="ˎ̥" w:eastAsia="黑体"/>
          <w:color w:val="auto"/>
          <w:sz w:val="32"/>
          <w:szCs w:val="32"/>
        </w:rPr>
        <w:t>基本情况</w:t>
      </w:r>
      <w:bookmarkEnd w:id="46"/>
    </w:p>
    <w:p>
      <w:pPr>
        <w:spacing w:line="578" w:lineRule="exact"/>
        <w:ind w:firstLine="640" w:firstLineChars="200"/>
        <w:rPr>
          <w:rFonts w:hint="eastAsia" w:ascii="楷体" w:hAnsi="楷体" w:eastAsia="楷体" w:cs="楷体"/>
          <w:color w:val="auto"/>
          <w:sz w:val="32"/>
          <w:szCs w:val="32"/>
        </w:rPr>
      </w:pPr>
    </w:p>
    <w:bookmarkEnd w:id="41"/>
    <w:p>
      <w:pPr>
        <w:numPr>
          <w:ilvl w:val="0"/>
          <w:numId w:val="1"/>
        </w:numPr>
        <w:spacing w:line="578" w:lineRule="exact"/>
        <w:ind w:firstLine="640" w:firstLineChars="200"/>
        <w:rPr>
          <w:rFonts w:hint="eastAsia" w:ascii="黑体" w:hAnsi="黑体" w:eastAsia="黑体" w:cs="黑体"/>
          <w:color w:val="auto"/>
          <w:sz w:val="32"/>
          <w:szCs w:val="32"/>
        </w:rPr>
      </w:pPr>
      <w:bookmarkStart w:id="47" w:name="_Toc4700_WPSOffice_Level2"/>
      <w:r>
        <w:rPr>
          <w:rFonts w:hint="eastAsia" w:ascii="黑体" w:hAnsi="黑体" w:eastAsia="黑体" w:cs="黑体"/>
          <w:color w:val="auto"/>
          <w:sz w:val="32"/>
          <w:szCs w:val="32"/>
        </w:rPr>
        <w:t>单位职责</w:t>
      </w:r>
      <w:bookmarkEnd w:id="42"/>
      <w:bookmarkEnd w:id="43"/>
      <w:bookmarkEnd w:id="44"/>
      <w:bookmarkEnd w:id="45"/>
      <w:bookmarkEnd w:id="47"/>
    </w:p>
    <w:p>
      <w:pPr>
        <w:widowControl/>
        <w:shd w:val="clear" w:color="auto" w:fill="FFFFFF"/>
        <w:autoSpaceDE w:val="0"/>
        <w:spacing w:line="420" w:lineRule="atLeast"/>
        <w:ind w:firstLine="640" w:firstLineChars="200"/>
        <w:jc w:val="left"/>
        <w:rPr>
          <w:rFonts w:hint="eastAsia" w:ascii="仿宋_GB2312" w:hAnsi="?u325" w:eastAsia="仿宋_GB2312" w:cs="仿宋_GB2312"/>
          <w:color w:val="auto"/>
          <w:sz w:val="32"/>
          <w:szCs w:val="32"/>
          <w:shd w:val="clear" w:color="auto" w:fill="FFFFFF"/>
          <w:lang w:bidi="ar"/>
        </w:rPr>
      </w:pPr>
      <w:r>
        <w:rPr>
          <w:rFonts w:hint="eastAsia" w:ascii="仿宋_GB2312" w:hAnsi="?u325" w:eastAsia="仿宋_GB2312" w:cs="仿宋_GB2312"/>
          <w:color w:val="auto"/>
          <w:sz w:val="32"/>
          <w:szCs w:val="32"/>
          <w:shd w:val="clear" w:color="auto" w:fill="FFFFFF"/>
          <w:lang w:bidi="ar"/>
        </w:rPr>
        <w:t>根据《</w:t>
      </w:r>
      <w:r>
        <w:rPr>
          <w:rFonts w:hint="eastAsia" w:ascii="仿宋_GB2312" w:hAnsi="?u325" w:eastAsia="仿宋_GB2312" w:cs="仿宋_GB2312"/>
          <w:color w:val="auto"/>
          <w:sz w:val="32"/>
          <w:szCs w:val="32"/>
          <w:shd w:val="clear" w:color="auto" w:fill="FFFFFF"/>
          <w:lang w:eastAsia="zh-CN" w:bidi="ar"/>
        </w:rPr>
        <w:t>中共中央、国务院关于支持海南全面深化改革开放的指导意见</w:t>
      </w:r>
      <w:r>
        <w:rPr>
          <w:rFonts w:hint="eastAsia" w:ascii="仿宋_GB2312" w:hAnsi="?u325" w:eastAsia="仿宋_GB2312" w:cs="仿宋_GB2312"/>
          <w:color w:val="auto"/>
          <w:sz w:val="32"/>
          <w:szCs w:val="32"/>
          <w:shd w:val="clear" w:color="auto" w:fill="FFFFFF"/>
          <w:lang w:bidi="ar"/>
        </w:rPr>
        <w:t>》（</w:t>
      </w:r>
      <w:r>
        <w:rPr>
          <w:rFonts w:hint="eastAsia" w:ascii="仿宋_GB2312" w:hAnsi="?u325" w:eastAsia="仿宋_GB2312" w:cs="仿宋_GB2312"/>
          <w:color w:val="auto"/>
          <w:sz w:val="32"/>
          <w:szCs w:val="32"/>
          <w:shd w:val="clear" w:color="auto" w:fill="FFFFFF"/>
          <w:lang w:eastAsia="zh-CN" w:bidi="ar"/>
        </w:rPr>
        <w:t>中发</w:t>
      </w:r>
      <w:r>
        <w:rPr>
          <w:rFonts w:hint="eastAsia" w:ascii="仿宋_GB2312" w:hAnsi="?u325" w:eastAsia="仿宋_GB2312" w:cs="仿宋_GB2312"/>
          <w:color w:val="auto"/>
          <w:sz w:val="32"/>
          <w:szCs w:val="32"/>
          <w:shd w:val="clear" w:color="auto" w:fill="FFFFFF"/>
          <w:lang w:bidi="ar"/>
        </w:rPr>
        <w:t>〔</w:t>
      </w:r>
      <w:r>
        <w:rPr>
          <w:rFonts w:ascii="仿宋_GB2312" w:hAnsi="?u325" w:eastAsia="仿宋_GB2312" w:cs="宋体"/>
          <w:color w:val="auto"/>
          <w:sz w:val="32"/>
          <w:szCs w:val="32"/>
          <w:shd w:val="clear" w:color="auto" w:fill="FFFFFF"/>
          <w:lang w:bidi="ar"/>
        </w:rPr>
        <w:t>201</w:t>
      </w:r>
      <w:r>
        <w:rPr>
          <w:rFonts w:hint="eastAsia" w:ascii="仿宋_GB2312" w:hAnsi="?u325" w:eastAsia="仿宋_GB2312" w:cs="宋体"/>
          <w:color w:val="auto"/>
          <w:sz w:val="32"/>
          <w:szCs w:val="32"/>
          <w:shd w:val="clear" w:color="auto" w:fill="FFFFFF"/>
          <w:lang w:val="en-US" w:eastAsia="zh-CN" w:bidi="ar"/>
        </w:rPr>
        <w:t>8</w:t>
      </w:r>
      <w:r>
        <w:rPr>
          <w:rFonts w:hint="eastAsia" w:ascii="仿宋_GB2312" w:hAnsi="?u325" w:eastAsia="仿宋_GB2312" w:cs="宋体"/>
          <w:color w:val="auto"/>
          <w:sz w:val="32"/>
          <w:szCs w:val="32"/>
          <w:shd w:val="clear" w:color="auto" w:fill="FFFFFF"/>
          <w:lang w:bidi="ar"/>
        </w:rPr>
        <w:t>〕</w:t>
      </w:r>
      <w:r>
        <w:rPr>
          <w:rFonts w:hint="eastAsia" w:ascii="仿宋_GB2312" w:hAnsi="?u325" w:eastAsia="仿宋_GB2312" w:cs="宋体"/>
          <w:color w:val="auto"/>
          <w:sz w:val="32"/>
          <w:szCs w:val="32"/>
          <w:shd w:val="clear" w:color="auto" w:fill="FFFFFF"/>
          <w:lang w:val="en-US" w:eastAsia="zh-CN" w:bidi="ar"/>
        </w:rPr>
        <w:t>12</w:t>
      </w:r>
      <w:r>
        <w:rPr>
          <w:rFonts w:hint="eastAsia" w:ascii="仿宋_GB2312" w:hAnsi="?u325" w:eastAsia="仿宋_GB2312" w:cs="宋体"/>
          <w:color w:val="auto"/>
          <w:sz w:val="32"/>
          <w:szCs w:val="32"/>
          <w:shd w:val="clear" w:color="auto" w:fill="FFFFFF"/>
          <w:lang w:bidi="ar"/>
        </w:rPr>
        <w:t>号）</w:t>
      </w:r>
      <w:r>
        <w:rPr>
          <w:rFonts w:hint="eastAsia" w:ascii="仿宋_GB2312" w:hAnsi="?u325" w:eastAsia="仿宋_GB2312" w:cs="宋体"/>
          <w:color w:val="auto"/>
          <w:sz w:val="32"/>
          <w:szCs w:val="32"/>
          <w:shd w:val="clear" w:color="auto" w:fill="FFFFFF"/>
          <w:lang w:eastAsia="zh-CN" w:bidi="ar"/>
        </w:rPr>
        <w:t>和</w:t>
      </w:r>
      <w:r>
        <w:rPr>
          <w:rFonts w:hint="eastAsia" w:ascii="仿宋_GB2312" w:hAnsi="?u325" w:eastAsia="仿宋_GB2312" w:cs="宋体"/>
          <w:color w:val="auto"/>
          <w:sz w:val="32"/>
          <w:szCs w:val="32"/>
          <w:shd w:val="clear" w:color="auto" w:fill="FFFFFF"/>
          <w:lang w:bidi="ar"/>
        </w:rPr>
        <w:t>《中共三亚市委</w:t>
      </w:r>
      <w:r>
        <w:rPr>
          <w:rFonts w:hint="eastAsia" w:ascii="仿宋_GB2312" w:hAnsi="?u325" w:eastAsia="仿宋_GB2312" w:cs="宋体"/>
          <w:color w:val="auto"/>
          <w:sz w:val="32"/>
          <w:szCs w:val="32"/>
          <w:shd w:val="clear" w:color="auto" w:fill="FFFFFF"/>
          <w:lang w:eastAsia="zh-CN" w:bidi="ar"/>
        </w:rPr>
        <w:t>办公室、三亚市人民政府办公室关于印发</w:t>
      </w:r>
      <w:r>
        <w:rPr>
          <w:rFonts w:hint="eastAsia" w:ascii="仿宋_GB2312" w:hAnsi="?u325" w:eastAsia="仿宋_GB2312" w:cs="宋体"/>
          <w:color w:val="auto"/>
          <w:sz w:val="32"/>
          <w:szCs w:val="32"/>
          <w:shd w:val="clear" w:color="auto" w:fill="FFFFFF"/>
          <w:lang w:val="en-US" w:eastAsia="zh-CN" w:bidi="ar"/>
        </w:rPr>
        <w:t>&lt;海棠区机关改革方案&gt;的通知</w:t>
      </w:r>
      <w:r>
        <w:rPr>
          <w:rFonts w:hint="eastAsia" w:ascii="仿宋_GB2312" w:hAnsi="?u325" w:eastAsia="仿宋_GB2312" w:cs="仿宋_GB2312"/>
          <w:color w:val="auto"/>
          <w:sz w:val="32"/>
          <w:szCs w:val="32"/>
          <w:shd w:val="clear" w:color="auto" w:fill="FFFFFF"/>
          <w:lang w:bidi="ar"/>
        </w:rPr>
        <w:t>》（</w:t>
      </w:r>
      <w:r>
        <w:rPr>
          <w:rFonts w:hint="eastAsia" w:ascii="仿宋_GB2312" w:hAnsi="?u325" w:eastAsia="仿宋_GB2312" w:cs="仿宋_GB2312"/>
          <w:color w:val="auto"/>
          <w:sz w:val="32"/>
          <w:szCs w:val="32"/>
          <w:shd w:val="clear" w:color="auto" w:fill="FFFFFF"/>
          <w:lang w:eastAsia="zh-CN" w:bidi="ar"/>
        </w:rPr>
        <w:t>三办发</w:t>
      </w:r>
      <w:r>
        <w:rPr>
          <w:rFonts w:hint="eastAsia" w:ascii="仿宋_GB2312" w:hAnsi="?u325" w:eastAsia="仿宋_GB2312" w:cs="仿宋_GB2312"/>
          <w:color w:val="auto"/>
          <w:sz w:val="32"/>
          <w:szCs w:val="32"/>
          <w:shd w:val="clear" w:color="auto" w:fill="FFFFFF"/>
          <w:lang w:bidi="ar"/>
        </w:rPr>
        <w:t>〔</w:t>
      </w:r>
      <w:r>
        <w:rPr>
          <w:rFonts w:hint="eastAsia" w:ascii="仿宋_GB2312" w:hAnsi="?u325" w:eastAsia="仿宋_GB2312" w:cs="宋体"/>
          <w:color w:val="auto"/>
          <w:sz w:val="32"/>
          <w:szCs w:val="32"/>
          <w:shd w:val="clear" w:color="auto" w:fill="FFFFFF"/>
          <w:lang w:val="en-US" w:eastAsia="zh-CN" w:bidi="ar"/>
        </w:rPr>
        <w:t>2019</w:t>
      </w:r>
      <w:r>
        <w:rPr>
          <w:rFonts w:hint="eastAsia" w:ascii="仿宋_GB2312" w:hAnsi="?u325" w:eastAsia="仿宋_GB2312" w:cs="宋体"/>
          <w:color w:val="auto"/>
          <w:sz w:val="32"/>
          <w:szCs w:val="32"/>
          <w:shd w:val="clear" w:color="auto" w:fill="FFFFFF"/>
          <w:lang w:bidi="ar"/>
        </w:rPr>
        <w:t>〕</w:t>
      </w:r>
      <w:r>
        <w:rPr>
          <w:rFonts w:hint="eastAsia" w:ascii="仿宋_GB2312" w:hAnsi="?u325" w:eastAsia="仿宋_GB2312" w:cs="宋体"/>
          <w:color w:val="auto"/>
          <w:sz w:val="32"/>
          <w:szCs w:val="32"/>
          <w:shd w:val="clear" w:color="auto" w:fill="FFFFFF"/>
          <w:lang w:val="en-US" w:eastAsia="zh-CN" w:bidi="ar"/>
        </w:rPr>
        <w:t>12号</w:t>
      </w:r>
      <w:r>
        <w:rPr>
          <w:rFonts w:hint="eastAsia" w:ascii="仿宋_GB2312" w:hAnsi="?u325" w:eastAsia="仿宋_GB2312" w:cs="仿宋_GB2312"/>
          <w:color w:val="auto"/>
          <w:sz w:val="32"/>
          <w:szCs w:val="32"/>
          <w:shd w:val="clear" w:color="auto" w:fill="FFFFFF"/>
          <w:lang w:bidi="ar"/>
        </w:rPr>
        <w:t>），</w:t>
      </w:r>
      <w:r>
        <w:rPr>
          <w:rFonts w:hint="eastAsia" w:ascii="仿宋_GB2312" w:hAnsi="?u325" w:eastAsia="仿宋_GB2312" w:cs="仿宋_GB2312"/>
          <w:color w:val="auto"/>
          <w:sz w:val="32"/>
          <w:szCs w:val="32"/>
          <w:shd w:val="clear" w:color="auto" w:fill="FFFFFF"/>
          <w:lang w:eastAsia="zh-CN" w:bidi="ar"/>
        </w:rPr>
        <w:t>制定本规定。</w:t>
      </w:r>
      <w:r>
        <w:rPr>
          <w:rFonts w:hint="eastAsia" w:ascii="仿宋_GB2312" w:hAnsi="?u325" w:eastAsia="仿宋_GB2312" w:cs="仿宋_GB2312"/>
          <w:color w:val="auto"/>
          <w:sz w:val="32"/>
          <w:szCs w:val="32"/>
          <w:shd w:val="clear" w:color="auto" w:fill="FFFFFF"/>
          <w:lang w:bidi="ar"/>
        </w:rPr>
        <w:t>设置三亚市海棠区教育局</w:t>
      </w:r>
      <w:r>
        <w:rPr>
          <w:rFonts w:hint="eastAsia" w:ascii="仿宋_GB2312" w:hAnsi="?u325" w:eastAsia="仿宋_GB2312" w:cs="仿宋_GB2312"/>
          <w:color w:val="auto"/>
          <w:sz w:val="32"/>
          <w:szCs w:val="32"/>
          <w:shd w:val="clear" w:color="auto" w:fill="FFFFFF"/>
          <w:lang w:eastAsia="zh-CN" w:bidi="ar"/>
        </w:rPr>
        <w:t>是</w:t>
      </w:r>
      <w:r>
        <w:rPr>
          <w:rFonts w:hint="eastAsia" w:ascii="仿宋_GB2312" w:hAnsi="?u325" w:eastAsia="仿宋_GB2312" w:cs="仿宋_GB2312"/>
          <w:color w:val="auto"/>
          <w:sz w:val="32"/>
          <w:szCs w:val="32"/>
          <w:shd w:val="clear" w:color="auto" w:fill="FFFFFF"/>
          <w:lang w:bidi="ar"/>
        </w:rPr>
        <w:t>主管</w:t>
      </w:r>
      <w:r>
        <w:rPr>
          <w:rFonts w:hint="eastAsia" w:ascii="仿宋_GB2312" w:hAnsi="?u325" w:eastAsia="仿宋_GB2312" w:cs="仿宋_GB2312"/>
          <w:color w:val="auto"/>
          <w:sz w:val="32"/>
          <w:szCs w:val="32"/>
          <w:shd w:val="clear" w:color="auto" w:fill="FFFFFF"/>
          <w:lang w:eastAsia="zh-CN" w:bidi="ar"/>
        </w:rPr>
        <w:t>全区</w:t>
      </w:r>
      <w:r>
        <w:rPr>
          <w:rFonts w:hint="eastAsia" w:ascii="仿宋_GB2312" w:hAnsi="?u325" w:eastAsia="仿宋_GB2312" w:cs="仿宋_GB2312"/>
          <w:color w:val="auto"/>
          <w:sz w:val="32"/>
          <w:szCs w:val="32"/>
          <w:shd w:val="clear" w:color="auto" w:fill="FFFFFF"/>
          <w:lang w:bidi="ar"/>
        </w:rPr>
        <w:t>教育</w:t>
      </w:r>
      <w:r>
        <w:rPr>
          <w:rFonts w:hint="eastAsia" w:ascii="仿宋_GB2312" w:hAnsi="?u325" w:eastAsia="仿宋_GB2312" w:cs="仿宋_GB2312"/>
          <w:color w:val="auto"/>
          <w:sz w:val="32"/>
          <w:szCs w:val="32"/>
          <w:shd w:val="clear" w:color="auto" w:fill="FFFFFF"/>
          <w:lang w:eastAsia="zh-CN" w:bidi="ar"/>
        </w:rPr>
        <w:t>事业、科技、信息化和语言文字工作的区人民政府工作部门</w:t>
      </w:r>
      <w:r>
        <w:rPr>
          <w:rFonts w:hint="eastAsia" w:ascii="仿宋_GB2312" w:hAnsi="?u325" w:eastAsia="仿宋_GB2312" w:cs="仿宋_GB2312"/>
          <w:color w:val="auto"/>
          <w:sz w:val="32"/>
          <w:szCs w:val="32"/>
          <w:shd w:val="clear" w:color="auto" w:fill="FFFFFF"/>
          <w:lang w:bidi="ar"/>
        </w:rPr>
        <w:t>。</w:t>
      </w:r>
    </w:p>
    <w:p>
      <w:pPr>
        <w:widowControl/>
        <w:numPr>
          <w:ilvl w:val="0"/>
          <w:numId w:val="2"/>
        </w:numPr>
        <w:shd w:val="clear" w:color="auto" w:fill="FFFFFF"/>
        <w:autoSpaceDE w:val="0"/>
        <w:spacing w:line="420" w:lineRule="atLeast"/>
        <w:ind w:left="-13" w:leftChars="0" w:firstLine="640" w:firstLineChars="0"/>
        <w:jc w:val="left"/>
        <w:rPr>
          <w:rFonts w:hint="eastAsia" w:ascii="仿宋_GB2312" w:hAnsi="仿宋" w:eastAsia="仿宋_GB2312" w:cs="仿宋_GB2312"/>
          <w:color w:val="auto"/>
          <w:sz w:val="32"/>
          <w:szCs w:val="32"/>
          <w:shd w:val="clear" w:color="auto" w:fill="FFFFFF"/>
          <w:lang w:eastAsia="zh-CN" w:bidi="ar"/>
        </w:rPr>
      </w:pPr>
      <w:r>
        <w:rPr>
          <w:rFonts w:hint="eastAsia" w:ascii="仿宋_GB2312" w:hAnsi="仿宋" w:eastAsia="仿宋_GB2312" w:cs="仿宋_GB2312"/>
          <w:color w:val="auto"/>
          <w:sz w:val="32"/>
          <w:szCs w:val="32"/>
          <w:shd w:val="clear" w:color="auto" w:fill="FFFFFF"/>
          <w:lang w:bidi="ar"/>
        </w:rPr>
        <w:t>贯彻</w:t>
      </w:r>
      <w:r>
        <w:rPr>
          <w:rFonts w:hint="eastAsia" w:ascii="仿宋_GB2312" w:hAnsi="仿宋" w:eastAsia="仿宋_GB2312" w:cs="仿宋_GB2312"/>
          <w:color w:val="auto"/>
          <w:sz w:val="32"/>
          <w:szCs w:val="32"/>
          <w:shd w:val="clear" w:color="auto" w:fill="FFFFFF"/>
          <w:lang w:eastAsia="zh-CN" w:bidi="ar"/>
        </w:rPr>
        <w:t>落实党和国家、省市有关教育事业和语言文字工作的方针政策、法律法规，执行市委市政府、区委区政府的决策部署和中国（海南）自由贸易试验区、中国特色自由贸易港的政策措施。</w:t>
      </w:r>
    </w:p>
    <w:p>
      <w:pPr>
        <w:widowControl/>
        <w:numPr>
          <w:ilvl w:val="0"/>
          <w:numId w:val="2"/>
        </w:numPr>
        <w:shd w:val="clear" w:color="auto" w:fill="FFFFFF"/>
        <w:autoSpaceDE w:val="0"/>
        <w:spacing w:line="420" w:lineRule="atLeast"/>
        <w:ind w:left="-13" w:leftChars="0" w:firstLine="640" w:firstLineChars="0"/>
        <w:jc w:val="left"/>
        <w:rPr>
          <w:rFonts w:hint="eastAsia" w:ascii="仿宋_GB2312" w:hAnsi="仿宋" w:eastAsia="仿宋_GB2312" w:cs="仿宋_GB2312"/>
          <w:color w:val="auto"/>
          <w:sz w:val="32"/>
          <w:szCs w:val="32"/>
          <w:shd w:val="clear" w:color="auto" w:fill="FFFFFF"/>
          <w:lang w:eastAsia="zh-CN" w:bidi="ar"/>
        </w:rPr>
      </w:pPr>
      <w:r>
        <w:rPr>
          <w:rFonts w:hint="eastAsia" w:ascii="仿宋_GB2312" w:hAnsi="仿宋" w:eastAsia="仿宋_GB2312" w:cs="仿宋_GB2312"/>
          <w:color w:val="auto"/>
          <w:sz w:val="32"/>
          <w:szCs w:val="32"/>
          <w:shd w:val="clear" w:color="auto" w:fill="FFFFFF"/>
          <w:lang w:eastAsia="zh-CN" w:bidi="ar"/>
        </w:rPr>
        <w:t>研究拟订并组织实施全区教育改革和发展的规划和措施，研究提出中国（海南）自由贸易试验区、中国特色自由贸易港有关教育工作方面的意见和建议。</w:t>
      </w:r>
    </w:p>
    <w:p>
      <w:pPr>
        <w:widowControl/>
        <w:numPr>
          <w:ilvl w:val="0"/>
          <w:numId w:val="2"/>
        </w:numPr>
        <w:shd w:val="clear" w:color="auto" w:fill="FFFFFF"/>
        <w:autoSpaceDE w:val="0"/>
        <w:spacing w:line="420" w:lineRule="atLeast"/>
        <w:ind w:left="-13" w:leftChars="0" w:firstLine="640" w:firstLineChars="0"/>
        <w:jc w:val="left"/>
        <w:rPr>
          <w:rFonts w:ascii="仿宋_GB2312" w:hAnsi="仿宋" w:eastAsia="仿宋_GB2312" w:cs="仿宋_GB2312"/>
          <w:color w:val="auto"/>
          <w:sz w:val="32"/>
          <w:szCs w:val="32"/>
          <w:shd w:val="clear" w:color="auto" w:fill="auto"/>
        </w:rPr>
      </w:pPr>
      <w:r>
        <w:rPr>
          <w:rFonts w:hint="eastAsia" w:ascii="仿宋_GB2312" w:hAnsi="仿宋" w:eastAsia="仿宋_GB2312" w:cs="仿宋_GB2312"/>
          <w:color w:val="auto"/>
          <w:sz w:val="32"/>
          <w:szCs w:val="32"/>
          <w:shd w:val="clear" w:color="auto" w:fill="FFFFFF"/>
        </w:rPr>
        <w:t>负责对各级各类学校贯彻落实中央</w:t>
      </w:r>
      <w:r>
        <w:rPr>
          <w:rFonts w:hint="eastAsia" w:ascii="仿宋_GB2312" w:hAnsi="仿宋" w:eastAsia="仿宋_GB2312" w:cs="仿宋_GB2312"/>
          <w:color w:val="auto"/>
          <w:sz w:val="32"/>
          <w:szCs w:val="32"/>
          <w:shd w:val="clear" w:color="auto" w:fill="FFFFFF"/>
          <w:lang w:eastAsia="zh-CN"/>
        </w:rPr>
        <w:t>、省</w:t>
      </w:r>
      <w:r>
        <w:rPr>
          <w:rFonts w:hint="eastAsia" w:ascii="仿宋_GB2312" w:hAnsi="仿宋" w:eastAsia="仿宋_GB2312" w:cs="仿宋_GB2312"/>
          <w:color w:val="auto"/>
          <w:sz w:val="32"/>
          <w:szCs w:val="32"/>
          <w:shd w:val="clear" w:color="auto" w:fill="FFFFFF"/>
        </w:rPr>
        <w:t>委</w:t>
      </w:r>
      <w:r>
        <w:rPr>
          <w:rFonts w:hint="eastAsia" w:ascii="仿宋_GB2312" w:hAnsi="仿宋" w:eastAsia="仿宋_GB2312" w:cs="仿宋_GB2312"/>
          <w:color w:val="auto"/>
          <w:sz w:val="32"/>
          <w:szCs w:val="32"/>
          <w:shd w:val="clear" w:color="auto" w:fill="FFFFFF"/>
          <w:lang w:eastAsia="zh-CN"/>
        </w:rPr>
        <w:t>、</w:t>
      </w:r>
      <w:r>
        <w:rPr>
          <w:rFonts w:hint="eastAsia" w:ascii="仿宋_GB2312" w:hAnsi="仿宋" w:eastAsia="仿宋_GB2312" w:cs="仿宋_GB2312"/>
          <w:color w:val="auto"/>
          <w:sz w:val="32"/>
          <w:szCs w:val="32"/>
          <w:shd w:val="clear" w:color="auto" w:fill="FFFFFF"/>
        </w:rPr>
        <w:t>市委关于加强党的建设和思想政治</w:t>
      </w:r>
      <w:r>
        <w:rPr>
          <w:rFonts w:hint="eastAsia" w:ascii="仿宋_GB2312" w:hAnsi="仿宋" w:eastAsia="仿宋_GB2312" w:cs="仿宋_GB2312"/>
          <w:color w:val="auto"/>
          <w:sz w:val="32"/>
          <w:szCs w:val="32"/>
          <w:shd w:val="clear" w:color="auto" w:fill="FFFFFF"/>
          <w:lang w:eastAsia="zh-CN"/>
        </w:rPr>
        <w:t>工</w:t>
      </w:r>
      <w:r>
        <w:rPr>
          <w:rFonts w:hint="eastAsia" w:ascii="仿宋_GB2312" w:hAnsi="仿宋" w:eastAsia="仿宋_GB2312" w:cs="仿宋_GB2312"/>
          <w:color w:val="auto"/>
          <w:sz w:val="32"/>
          <w:szCs w:val="32"/>
          <w:shd w:val="clear" w:color="auto" w:fill="FFFFFF"/>
        </w:rPr>
        <w:t>作的</w:t>
      </w:r>
      <w:r>
        <w:rPr>
          <w:rFonts w:hint="eastAsia" w:ascii="仿宋_GB2312" w:hAnsi="仿宋" w:eastAsia="仿宋_GB2312" w:cs="仿宋_GB2312"/>
          <w:color w:val="auto"/>
          <w:sz w:val="32"/>
          <w:szCs w:val="32"/>
          <w:shd w:val="clear" w:color="auto" w:fill="FFFFFF"/>
          <w:lang w:eastAsia="zh-CN"/>
        </w:rPr>
        <w:t>方</w:t>
      </w:r>
      <w:r>
        <w:rPr>
          <w:rFonts w:hint="eastAsia" w:ascii="仿宋_GB2312" w:hAnsi="仿宋" w:eastAsia="仿宋_GB2312" w:cs="仿宋_GB2312"/>
          <w:color w:val="auto"/>
          <w:sz w:val="32"/>
          <w:szCs w:val="32"/>
          <w:shd w:val="clear" w:color="auto" w:fill="FFFFFF"/>
        </w:rPr>
        <w:t>针政策情况进</w:t>
      </w:r>
      <w:r>
        <w:rPr>
          <w:rFonts w:hint="eastAsia" w:ascii="仿宋_GB2312" w:hAnsi="仿宋" w:eastAsia="仿宋_GB2312" w:cs="仿宋_GB2312"/>
          <w:color w:val="auto"/>
          <w:sz w:val="32"/>
          <w:szCs w:val="32"/>
          <w:shd w:val="clear" w:color="auto" w:fill="FFFFFF"/>
          <w:lang w:eastAsia="zh-CN"/>
        </w:rPr>
        <w:t>行</w:t>
      </w:r>
      <w:r>
        <w:rPr>
          <w:rFonts w:hint="eastAsia" w:ascii="仿宋_GB2312" w:hAnsi="仿宋" w:eastAsia="仿宋_GB2312" w:cs="仿宋_GB2312"/>
          <w:color w:val="auto"/>
          <w:sz w:val="32"/>
          <w:szCs w:val="32"/>
          <w:shd w:val="clear" w:color="auto" w:fill="FFFFFF"/>
        </w:rPr>
        <w:t>检查、指</w:t>
      </w:r>
      <w:r>
        <w:rPr>
          <w:rFonts w:hint="eastAsia" w:ascii="仿宋_GB2312" w:hAnsi="仿宋" w:eastAsia="仿宋_GB2312" w:cs="仿宋_GB2312"/>
          <w:color w:val="auto"/>
          <w:sz w:val="32"/>
          <w:szCs w:val="32"/>
          <w:shd w:val="clear" w:color="auto" w:fill="auto"/>
        </w:rPr>
        <w:t>导与督促；领导直属单位（学校）党组织的</w:t>
      </w:r>
      <w:r>
        <w:rPr>
          <w:rFonts w:hint="eastAsia" w:ascii="仿宋_GB2312" w:hAnsi="仿宋" w:eastAsia="仿宋_GB2312" w:cs="仿宋_GB2312"/>
          <w:color w:val="auto"/>
          <w:sz w:val="32"/>
          <w:szCs w:val="32"/>
          <w:shd w:val="clear" w:color="auto" w:fill="auto"/>
          <w:lang w:eastAsia="zh-CN"/>
        </w:rPr>
        <w:t>工</w:t>
      </w:r>
      <w:r>
        <w:rPr>
          <w:rFonts w:hint="eastAsia" w:ascii="仿宋_GB2312" w:hAnsi="仿宋" w:eastAsia="仿宋_GB2312" w:cs="仿宋_GB2312"/>
          <w:color w:val="auto"/>
          <w:sz w:val="32"/>
          <w:szCs w:val="32"/>
          <w:shd w:val="clear" w:color="auto" w:fill="auto"/>
        </w:rPr>
        <w:t>作。</w:t>
      </w:r>
    </w:p>
    <w:p>
      <w:pPr>
        <w:keepNext w:val="0"/>
        <w:keepLines w:val="0"/>
        <w:pageBreakBefore w:val="0"/>
        <w:widowControl/>
        <w:numPr>
          <w:ilvl w:val="0"/>
          <w:numId w:val="2"/>
        </w:numPr>
        <w:shd w:val="clear" w:color="auto" w:fill="FFFFFF"/>
        <w:kinsoku/>
        <w:wordWrap/>
        <w:overflowPunct/>
        <w:topLinePunct w:val="0"/>
        <w:autoSpaceDE w:val="0"/>
        <w:autoSpaceDN w:val="0"/>
        <w:bidi w:val="0"/>
        <w:adjustRightInd/>
        <w:snapToGrid/>
        <w:spacing w:line="420" w:lineRule="atLeast"/>
        <w:ind w:left="-13" w:leftChars="0" w:right="0" w:rightChars="0" w:firstLine="640" w:firstLineChars="0"/>
        <w:jc w:val="left"/>
        <w:textAlignment w:val="auto"/>
        <w:outlineLvl w:val="9"/>
        <w:rPr>
          <w:rFonts w:hint="eastAsia" w:ascii="仿宋_GB2312" w:hAnsi="仿宋" w:eastAsia="仿宋_GB2312" w:cs="仿宋_GB2312"/>
          <w:color w:val="auto"/>
          <w:sz w:val="32"/>
          <w:szCs w:val="32"/>
          <w:shd w:val="clear" w:color="auto" w:fill="FFFFFF"/>
        </w:rPr>
      </w:pPr>
      <w:r>
        <w:rPr>
          <w:rFonts w:hint="eastAsia" w:ascii="仿宋_GB2312" w:hAnsi="仿宋" w:eastAsia="仿宋_GB2312" w:cs="仿宋_GB2312"/>
          <w:color w:val="auto"/>
          <w:sz w:val="32"/>
          <w:szCs w:val="32"/>
          <w:shd w:val="clear" w:color="auto" w:fill="FFFFFF"/>
        </w:rPr>
        <w:t>指导全区各级各类学校的教育教学改</w:t>
      </w:r>
      <w:r>
        <w:rPr>
          <w:rFonts w:hint="eastAsia" w:ascii="仿宋_GB2312" w:hAnsi="仿宋" w:eastAsia="仿宋_GB2312" w:cs="仿宋_GB2312"/>
          <w:color w:val="auto"/>
          <w:sz w:val="32"/>
          <w:szCs w:val="32"/>
          <w:shd w:val="clear" w:color="auto" w:fill="FFFFFF"/>
          <w:lang w:eastAsia="zh-CN"/>
        </w:rPr>
        <w:t>革</w:t>
      </w:r>
      <w:r>
        <w:rPr>
          <w:rFonts w:hint="eastAsia" w:ascii="仿宋_GB2312" w:hAnsi="仿宋" w:eastAsia="仿宋_GB2312" w:cs="仿宋_GB2312"/>
          <w:color w:val="auto"/>
          <w:sz w:val="32"/>
          <w:szCs w:val="32"/>
          <w:shd w:val="clear" w:color="auto" w:fill="FFFFFF"/>
        </w:rPr>
        <w:t>与发展，统筹规划和协调管理全区各级各类教育资源，指导监督全区各级各类学校的设置。统筹协调全区教育信息化建设</w:t>
      </w:r>
      <w:r>
        <w:rPr>
          <w:rFonts w:hint="eastAsia" w:ascii="仿宋_GB2312" w:hAnsi="仿宋" w:eastAsia="仿宋_GB2312" w:cs="仿宋_GB2312"/>
          <w:color w:val="auto"/>
          <w:sz w:val="32"/>
          <w:szCs w:val="32"/>
          <w:shd w:val="clear" w:color="auto" w:fill="FFFFFF"/>
          <w:lang w:eastAsia="zh-CN"/>
        </w:rPr>
        <w:t>工</w:t>
      </w:r>
      <w:r>
        <w:rPr>
          <w:rFonts w:hint="eastAsia" w:ascii="仿宋_GB2312" w:hAnsi="仿宋" w:eastAsia="仿宋_GB2312" w:cs="仿宋_GB2312"/>
          <w:color w:val="auto"/>
          <w:sz w:val="32"/>
          <w:szCs w:val="32"/>
          <w:shd w:val="clear" w:color="auto" w:fill="FFFFFF"/>
        </w:rPr>
        <w:t>作。负责教育基本信息的统计、分析和发布。</w:t>
      </w:r>
    </w:p>
    <w:p>
      <w:pPr>
        <w:keepNext w:val="0"/>
        <w:keepLines w:val="0"/>
        <w:pageBreakBefore w:val="0"/>
        <w:widowControl/>
        <w:numPr>
          <w:ilvl w:val="0"/>
          <w:numId w:val="2"/>
        </w:numPr>
        <w:shd w:val="clear" w:color="auto" w:fill="FFFFFF"/>
        <w:kinsoku/>
        <w:wordWrap/>
        <w:overflowPunct/>
        <w:topLinePunct w:val="0"/>
        <w:autoSpaceDE w:val="0"/>
        <w:autoSpaceDN w:val="0"/>
        <w:bidi w:val="0"/>
        <w:adjustRightInd/>
        <w:snapToGrid/>
        <w:spacing w:line="420" w:lineRule="atLeast"/>
        <w:ind w:left="-13" w:leftChars="0" w:right="0" w:rightChars="0" w:firstLine="640" w:firstLineChars="0"/>
        <w:jc w:val="left"/>
        <w:textAlignment w:val="auto"/>
        <w:outlineLvl w:val="9"/>
        <w:rPr>
          <w:rFonts w:ascii="仿宋_GB2312" w:hAnsi="仿宋" w:eastAsia="仿宋_GB2312" w:cs="仿宋_GB2312"/>
          <w:color w:val="auto"/>
          <w:sz w:val="32"/>
          <w:szCs w:val="32"/>
          <w:shd w:val="clear" w:color="auto" w:fill="FFFFFF"/>
        </w:rPr>
      </w:pPr>
      <w:r>
        <w:rPr>
          <w:rFonts w:hint="eastAsia" w:ascii="仿宋_GB2312" w:hAnsi="仿宋" w:eastAsia="仿宋_GB2312" w:cs="仿宋_GB2312"/>
          <w:color w:val="auto"/>
          <w:sz w:val="32"/>
          <w:szCs w:val="32"/>
          <w:shd w:val="clear" w:color="auto" w:fill="FFFFFF"/>
        </w:rPr>
        <w:t>负责对区</w:t>
      </w:r>
      <w:r>
        <w:rPr>
          <w:rFonts w:hint="eastAsia" w:ascii="仿宋_GB2312" w:hAnsi="仿宋" w:eastAsia="仿宋_GB2312" w:cs="仿宋_GB2312"/>
          <w:color w:val="auto"/>
          <w:sz w:val="32"/>
          <w:szCs w:val="32"/>
          <w:shd w:val="clear" w:color="auto" w:fill="FFFFFF"/>
          <w:lang w:eastAsia="zh-CN"/>
        </w:rPr>
        <w:t>人民</w:t>
      </w:r>
      <w:r>
        <w:rPr>
          <w:rFonts w:hint="eastAsia" w:ascii="仿宋_GB2312" w:hAnsi="仿宋" w:eastAsia="仿宋_GB2312" w:cs="仿宋_GB2312"/>
          <w:color w:val="auto"/>
          <w:sz w:val="32"/>
          <w:szCs w:val="32"/>
          <w:shd w:val="clear" w:color="auto" w:fill="FFFFFF"/>
        </w:rPr>
        <w:t>政府履</w:t>
      </w:r>
      <w:r>
        <w:rPr>
          <w:rFonts w:hint="eastAsia" w:ascii="仿宋_GB2312" w:hAnsi="仿宋" w:eastAsia="仿宋_GB2312" w:cs="仿宋_GB2312"/>
          <w:color w:val="auto"/>
          <w:sz w:val="32"/>
          <w:szCs w:val="32"/>
          <w:shd w:val="clear" w:color="auto" w:fill="FFFFFF"/>
          <w:lang w:eastAsia="zh-CN"/>
        </w:rPr>
        <w:t>行</w:t>
      </w:r>
      <w:r>
        <w:rPr>
          <w:rFonts w:hint="eastAsia" w:ascii="仿宋_GB2312" w:hAnsi="仿宋" w:eastAsia="仿宋_GB2312" w:cs="仿宋_GB2312"/>
          <w:color w:val="auto"/>
          <w:sz w:val="32"/>
          <w:szCs w:val="32"/>
          <w:shd w:val="clear" w:color="auto" w:fill="FFFFFF"/>
        </w:rPr>
        <w:t>教育职责和全区各级各类教育机构的办学情况进</w:t>
      </w:r>
      <w:r>
        <w:rPr>
          <w:rFonts w:hint="eastAsia" w:ascii="仿宋_GB2312" w:hAnsi="仿宋" w:eastAsia="仿宋_GB2312" w:cs="仿宋_GB2312"/>
          <w:color w:val="auto"/>
          <w:sz w:val="32"/>
          <w:szCs w:val="32"/>
          <w:shd w:val="clear" w:color="auto" w:fill="FFFFFF"/>
          <w:lang w:eastAsia="zh-CN"/>
        </w:rPr>
        <w:t>行</w:t>
      </w:r>
      <w:r>
        <w:rPr>
          <w:rFonts w:hint="eastAsia" w:ascii="仿宋_GB2312" w:hAnsi="仿宋" w:eastAsia="仿宋_GB2312" w:cs="仿宋_GB2312"/>
          <w:color w:val="auto"/>
          <w:sz w:val="32"/>
          <w:szCs w:val="32"/>
          <w:shd w:val="clear" w:color="auto" w:fill="FFFFFF"/>
        </w:rPr>
        <w:t>督导、检查、评估。监测本区各级各类教育发展</w:t>
      </w:r>
      <w:r>
        <w:rPr>
          <w:rFonts w:hint="eastAsia" w:ascii="仿宋_GB2312" w:hAnsi="仿宋" w:eastAsia="仿宋_GB2312" w:cs="仿宋_GB2312"/>
          <w:color w:val="auto"/>
          <w:sz w:val="32"/>
          <w:szCs w:val="32"/>
          <w:shd w:val="clear" w:color="auto" w:fill="FFFFFF"/>
          <w:lang w:eastAsia="zh-CN"/>
        </w:rPr>
        <w:t>水</w:t>
      </w:r>
      <w:r>
        <w:rPr>
          <w:rFonts w:hint="eastAsia" w:ascii="仿宋_GB2312" w:hAnsi="仿宋" w:eastAsia="仿宋_GB2312" w:cs="仿宋_GB2312"/>
          <w:color w:val="auto"/>
          <w:sz w:val="32"/>
          <w:szCs w:val="32"/>
          <w:shd w:val="clear" w:color="auto" w:fill="FFFFFF"/>
        </w:rPr>
        <w:t>平和质量；负责组织全区教育重</w:t>
      </w:r>
      <w:r>
        <w:rPr>
          <w:rFonts w:hint="eastAsia" w:ascii="仿宋_GB2312" w:hAnsi="仿宋" w:eastAsia="仿宋_GB2312" w:cs="仿宋_GB2312"/>
          <w:color w:val="auto"/>
          <w:sz w:val="32"/>
          <w:szCs w:val="32"/>
          <w:shd w:val="clear" w:color="auto" w:fill="FFFFFF"/>
          <w:lang w:eastAsia="zh-CN"/>
        </w:rPr>
        <w:t>大</w:t>
      </w:r>
      <w:r>
        <w:rPr>
          <w:rFonts w:hint="eastAsia" w:ascii="仿宋_GB2312" w:hAnsi="仿宋" w:eastAsia="仿宋_GB2312" w:cs="仿宋_GB2312"/>
          <w:color w:val="auto"/>
          <w:sz w:val="32"/>
          <w:szCs w:val="32"/>
          <w:shd w:val="clear" w:color="auto" w:fill="FFFFFF"/>
        </w:rPr>
        <w:t>事项的专项督</w:t>
      </w:r>
      <w:r>
        <w:rPr>
          <w:rFonts w:hint="eastAsia" w:ascii="仿宋_GB2312" w:hAnsi="仿宋" w:eastAsia="仿宋_GB2312" w:cs="仿宋_GB2312"/>
          <w:color w:val="auto"/>
          <w:sz w:val="32"/>
          <w:szCs w:val="32"/>
          <w:shd w:val="clear" w:color="auto" w:fill="FFFFFF"/>
          <w:lang w:eastAsia="zh-CN"/>
        </w:rPr>
        <w:t>导。</w:t>
      </w:r>
    </w:p>
    <w:p>
      <w:pPr>
        <w:keepNext w:val="0"/>
        <w:keepLines w:val="0"/>
        <w:pageBreakBefore w:val="0"/>
        <w:widowControl/>
        <w:numPr>
          <w:ilvl w:val="0"/>
          <w:numId w:val="2"/>
        </w:numPr>
        <w:shd w:val="clear" w:color="auto" w:fill="FFFFFF"/>
        <w:kinsoku/>
        <w:wordWrap/>
        <w:overflowPunct/>
        <w:topLinePunct w:val="0"/>
        <w:autoSpaceDE w:val="0"/>
        <w:autoSpaceDN w:val="0"/>
        <w:bidi w:val="0"/>
        <w:adjustRightInd/>
        <w:snapToGrid/>
        <w:spacing w:line="420" w:lineRule="atLeast"/>
        <w:ind w:left="-13" w:leftChars="0" w:right="0" w:rightChars="0" w:firstLine="640" w:firstLineChars="0"/>
        <w:jc w:val="left"/>
        <w:textAlignment w:val="auto"/>
        <w:outlineLvl w:val="9"/>
        <w:rPr>
          <w:rFonts w:hint="eastAsia" w:ascii="仿宋_GB2312" w:hAnsi="仿宋" w:eastAsia="仿宋_GB2312" w:cs="仿宋_GB2312"/>
          <w:color w:val="auto"/>
          <w:sz w:val="32"/>
          <w:szCs w:val="32"/>
          <w:shd w:val="clear" w:color="auto" w:fill="FFFFFF"/>
        </w:rPr>
      </w:pPr>
      <w:r>
        <w:rPr>
          <w:rFonts w:hint="eastAsia" w:ascii="仿宋_GB2312" w:hAnsi="仿宋" w:eastAsia="仿宋_GB2312" w:cs="仿宋_GB2312"/>
          <w:color w:val="auto"/>
          <w:sz w:val="32"/>
          <w:szCs w:val="32"/>
          <w:shd w:val="clear" w:color="auto" w:fill="FFFFFF"/>
        </w:rPr>
        <w:t>协调推进各级各类学校发展，促进教育公平。负责</w:t>
      </w:r>
      <w:r>
        <w:rPr>
          <w:rFonts w:hint="eastAsia" w:ascii="仿宋_GB2312" w:hAnsi="仿宋" w:eastAsia="仿宋_GB2312" w:cs="仿宋_GB2312"/>
          <w:color w:val="auto"/>
          <w:sz w:val="32"/>
          <w:szCs w:val="32"/>
          <w:shd w:val="clear" w:color="auto" w:fill="FFFFFF"/>
          <w:lang w:eastAsia="zh-CN"/>
        </w:rPr>
        <w:t>全</w:t>
      </w:r>
      <w:r>
        <w:rPr>
          <w:rFonts w:hint="eastAsia" w:ascii="仿宋_GB2312" w:hAnsi="仿宋" w:eastAsia="仿宋_GB2312" w:cs="仿宋_GB2312"/>
          <w:color w:val="auto"/>
          <w:sz w:val="32"/>
          <w:szCs w:val="32"/>
          <w:shd w:val="clear" w:color="auto" w:fill="FFFFFF"/>
        </w:rPr>
        <w:t>区幼</w:t>
      </w:r>
      <w:r>
        <w:rPr>
          <w:rFonts w:hint="eastAsia" w:ascii="仿宋_GB2312" w:hAnsi="仿宋" w:eastAsia="仿宋_GB2312" w:cs="仿宋_GB2312"/>
          <w:color w:val="auto"/>
          <w:sz w:val="32"/>
          <w:szCs w:val="32"/>
          <w:shd w:val="clear" w:color="auto" w:fill="FFFFFF"/>
          <w:lang w:eastAsia="zh-CN"/>
        </w:rPr>
        <w:t>儿</w:t>
      </w:r>
      <w:r>
        <w:rPr>
          <w:rFonts w:hint="eastAsia" w:ascii="仿宋_GB2312" w:hAnsi="仿宋" w:eastAsia="仿宋_GB2312" w:cs="仿宋_GB2312"/>
          <w:color w:val="auto"/>
          <w:sz w:val="32"/>
          <w:szCs w:val="32"/>
          <w:shd w:val="clear" w:color="auto" w:fill="FFFFFF"/>
        </w:rPr>
        <w:t>教育、义务教育的协调管理</w:t>
      </w:r>
      <w:r>
        <w:rPr>
          <w:rFonts w:hint="eastAsia" w:ascii="仿宋_GB2312" w:hAnsi="仿宋" w:eastAsia="仿宋_GB2312" w:cs="仿宋_GB2312"/>
          <w:color w:val="auto"/>
          <w:sz w:val="32"/>
          <w:szCs w:val="32"/>
          <w:shd w:val="clear" w:color="auto" w:fill="FFFFFF"/>
          <w:lang w:eastAsia="zh-CN"/>
        </w:rPr>
        <w:t>工作</w:t>
      </w:r>
      <w:r>
        <w:rPr>
          <w:rFonts w:hint="eastAsia" w:ascii="仿宋_GB2312" w:hAnsi="仿宋" w:eastAsia="仿宋_GB2312" w:cs="仿宋_GB2312"/>
          <w:color w:val="auto"/>
          <w:sz w:val="32"/>
          <w:szCs w:val="32"/>
          <w:shd w:val="clear" w:color="auto" w:fill="FFFFFF"/>
        </w:rPr>
        <w:t>，全</w:t>
      </w:r>
      <w:r>
        <w:rPr>
          <w:rFonts w:hint="eastAsia" w:ascii="仿宋_GB2312" w:hAnsi="仿宋" w:eastAsia="仿宋_GB2312" w:cs="仿宋_GB2312"/>
          <w:color w:val="auto"/>
          <w:sz w:val="32"/>
          <w:szCs w:val="32"/>
          <w:shd w:val="clear" w:color="auto" w:fill="FFFFFF"/>
          <w:lang w:eastAsia="zh-CN"/>
        </w:rPr>
        <w:t>面</w:t>
      </w:r>
      <w:r>
        <w:rPr>
          <w:rFonts w:hint="eastAsia" w:ascii="仿宋_GB2312" w:hAnsi="仿宋" w:eastAsia="仿宋_GB2312" w:cs="仿宋_GB2312"/>
          <w:color w:val="auto"/>
          <w:sz w:val="32"/>
          <w:szCs w:val="32"/>
          <w:shd w:val="clear" w:color="auto" w:fill="FFFFFF"/>
        </w:rPr>
        <w:t>实施素质教育。统筹指导少数</w:t>
      </w:r>
      <w:r>
        <w:rPr>
          <w:rFonts w:hint="eastAsia" w:ascii="仿宋_GB2312" w:hAnsi="仿宋" w:eastAsia="仿宋_GB2312" w:cs="仿宋_GB2312"/>
          <w:color w:val="auto"/>
          <w:sz w:val="32"/>
          <w:szCs w:val="32"/>
          <w:shd w:val="clear" w:color="auto" w:fill="FFFFFF"/>
          <w:lang w:eastAsia="zh-CN"/>
        </w:rPr>
        <w:t>民</w:t>
      </w:r>
      <w:r>
        <w:rPr>
          <w:rFonts w:hint="eastAsia" w:ascii="仿宋_GB2312" w:hAnsi="仿宋" w:eastAsia="仿宋_GB2312" w:cs="仿宋_GB2312"/>
          <w:color w:val="auto"/>
          <w:sz w:val="32"/>
          <w:szCs w:val="32"/>
          <w:shd w:val="clear" w:color="auto" w:fill="FFFFFF"/>
        </w:rPr>
        <w:t>族教育</w:t>
      </w:r>
      <w:r>
        <w:rPr>
          <w:rFonts w:hint="eastAsia" w:ascii="仿宋_GB2312" w:hAnsi="仿宋" w:eastAsia="仿宋_GB2312" w:cs="仿宋_GB2312"/>
          <w:color w:val="auto"/>
          <w:sz w:val="32"/>
          <w:szCs w:val="32"/>
          <w:shd w:val="clear" w:color="auto" w:fill="FFFFFF"/>
          <w:lang w:eastAsia="zh-CN"/>
        </w:rPr>
        <w:t>工</w:t>
      </w:r>
      <w:r>
        <w:rPr>
          <w:rFonts w:hint="eastAsia" w:ascii="仿宋_GB2312" w:hAnsi="仿宋" w:eastAsia="仿宋_GB2312" w:cs="仿宋_GB2312"/>
          <w:color w:val="auto"/>
          <w:sz w:val="32"/>
          <w:szCs w:val="32"/>
          <w:shd w:val="clear" w:color="auto" w:fill="FFFFFF"/>
        </w:rPr>
        <w:t>作，协调对少数</w:t>
      </w:r>
      <w:r>
        <w:rPr>
          <w:rFonts w:hint="eastAsia" w:ascii="仿宋_GB2312" w:hAnsi="仿宋" w:eastAsia="仿宋_GB2312" w:cs="仿宋_GB2312"/>
          <w:color w:val="auto"/>
          <w:sz w:val="32"/>
          <w:szCs w:val="32"/>
          <w:shd w:val="clear" w:color="auto" w:fill="FFFFFF"/>
          <w:lang w:eastAsia="zh-CN"/>
        </w:rPr>
        <w:t>民</w:t>
      </w:r>
      <w:r>
        <w:rPr>
          <w:rFonts w:hint="eastAsia" w:ascii="仿宋_GB2312" w:hAnsi="仿宋" w:eastAsia="仿宋_GB2312" w:cs="仿宋_GB2312"/>
          <w:color w:val="auto"/>
          <w:sz w:val="32"/>
          <w:szCs w:val="32"/>
          <w:shd w:val="clear" w:color="auto" w:fill="FFFFFF"/>
        </w:rPr>
        <w:t>族</w:t>
      </w:r>
      <w:r>
        <w:rPr>
          <w:rFonts w:hint="eastAsia" w:ascii="仿宋_GB2312" w:hAnsi="仿宋" w:eastAsia="仿宋_GB2312" w:cs="仿宋_GB2312"/>
          <w:color w:val="auto"/>
          <w:sz w:val="32"/>
          <w:szCs w:val="32"/>
          <w:shd w:val="clear" w:color="auto" w:fill="FFFFFF"/>
          <w:lang w:eastAsia="zh-CN"/>
        </w:rPr>
        <w:t>片</w:t>
      </w:r>
      <w:r>
        <w:rPr>
          <w:rFonts w:hint="eastAsia" w:ascii="仿宋_GB2312" w:hAnsi="仿宋" w:eastAsia="仿宋_GB2312" w:cs="仿宋_GB2312"/>
          <w:color w:val="auto"/>
          <w:sz w:val="32"/>
          <w:szCs w:val="32"/>
          <w:shd w:val="clear" w:color="auto" w:fill="FFFFFF"/>
        </w:rPr>
        <w:t>区教育的扶持与援助</w:t>
      </w:r>
      <w:r>
        <w:rPr>
          <w:rFonts w:hint="eastAsia" w:ascii="仿宋_GB2312" w:hAnsi="仿宋" w:eastAsia="仿宋_GB2312" w:cs="仿宋_GB2312"/>
          <w:color w:val="auto"/>
          <w:sz w:val="32"/>
          <w:szCs w:val="32"/>
          <w:shd w:val="clear" w:color="auto" w:fill="FFFFFF"/>
          <w:lang w:eastAsia="zh-CN"/>
        </w:rPr>
        <w:t>。</w:t>
      </w:r>
    </w:p>
    <w:p>
      <w:pPr>
        <w:keepNext w:val="0"/>
        <w:keepLines w:val="0"/>
        <w:pageBreakBefore w:val="0"/>
        <w:widowControl/>
        <w:numPr>
          <w:ilvl w:val="0"/>
          <w:numId w:val="2"/>
        </w:numPr>
        <w:shd w:val="clear" w:color="auto" w:fill="FFFFFF"/>
        <w:kinsoku/>
        <w:wordWrap/>
        <w:overflowPunct/>
        <w:topLinePunct w:val="0"/>
        <w:autoSpaceDE w:val="0"/>
        <w:autoSpaceDN w:val="0"/>
        <w:bidi w:val="0"/>
        <w:adjustRightInd/>
        <w:snapToGrid/>
        <w:spacing w:line="420" w:lineRule="atLeast"/>
        <w:ind w:left="-13" w:leftChars="0" w:right="0" w:rightChars="0" w:firstLine="640" w:firstLineChars="0"/>
        <w:jc w:val="left"/>
        <w:textAlignment w:val="auto"/>
        <w:outlineLvl w:val="9"/>
        <w:rPr>
          <w:rFonts w:hint="eastAsia" w:ascii="仿宋_GB2312" w:hAnsi="仿宋" w:eastAsia="仿宋_GB2312" w:cs="仿宋_GB2312"/>
          <w:color w:val="auto"/>
          <w:sz w:val="32"/>
          <w:szCs w:val="32"/>
          <w:shd w:val="clear" w:color="auto" w:fill="FFFFFF"/>
        </w:rPr>
      </w:pPr>
      <w:r>
        <w:rPr>
          <w:rFonts w:hint="eastAsia" w:ascii="仿宋_GB2312" w:hAnsi="仿宋" w:eastAsia="仿宋_GB2312" w:cs="仿宋_GB2312"/>
          <w:color w:val="auto"/>
          <w:sz w:val="32"/>
          <w:szCs w:val="32"/>
          <w:shd w:val="clear" w:color="auto" w:fill="FFFFFF"/>
        </w:rPr>
        <w:t>负责全区教育经费的统筹管理。统计全区教育经费投</w:t>
      </w:r>
    </w:p>
    <w:p>
      <w:pPr>
        <w:keepNext w:val="0"/>
        <w:keepLines w:val="0"/>
        <w:pageBreakBefore w:val="0"/>
        <w:widowControl/>
        <w:numPr>
          <w:ilvl w:val="0"/>
          <w:numId w:val="0"/>
        </w:numPr>
        <w:shd w:val="clear" w:color="auto" w:fill="FFFFFF"/>
        <w:kinsoku/>
        <w:wordWrap/>
        <w:overflowPunct/>
        <w:topLinePunct w:val="0"/>
        <w:autoSpaceDE w:val="0"/>
        <w:autoSpaceDN w:val="0"/>
        <w:bidi w:val="0"/>
        <w:adjustRightInd/>
        <w:snapToGrid/>
        <w:spacing w:line="420" w:lineRule="atLeast"/>
        <w:ind w:right="0" w:rightChars="0"/>
        <w:jc w:val="left"/>
        <w:textAlignment w:val="auto"/>
        <w:outlineLvl w:val="9"/>
        <w:rPr>
          <w:rFonts w:hint="eastAsia" w:ascii="仿宋_GB2312" w:hAnsi="仿宋" w:eastAsia="仿宋_GB2312" w:cs="仿宋_GB2312"/>
          <w:color w:val="auto"/>
          <w:sz w:val="32"/>
          <w:szCs w:val="32"/>
          <w:shd w:val="clear" w:color="auto" w:fill="FFFFFF"/>
        </w:rPr>
      </w:pPr>
      <w:r>
        <w:rPr>
          <w:rFonts w:hint="eastAsia" w:ascii="仿宋_GB2312" w:hAnsi="仿宋" w:eastAsia="仿宋_GB2312" w:cs="仿宋_GB2312"/>
          <w:color w:val="auto"/>
          <w:sz w:val="32"/>
          <w:szCs w:val="32"/>
          <w:shd w:val="clear" w:color="auto" w:fill="FFFFFF"/>
          <w:lang w:eastAsia="zh-CN"/>
        </w:rPr>
        <w:t>入</w:t>
      </w:r>
      <w:r>
        <w:rPr>
          <w:rFonts w:hint="eastAsia" w:ascii="仿宋_GB2312" w:hAnsi="仿宋" w:eastAsia="仿宋_GB2312" w:cs="仿宋_GB2312"/>
          <w:color w:val="auto"/>
          <w:sz w:val="32"/>
          <w:szCs w:val="32"/>
          <w:shd w:val="clear" w:color="auto" w:fill="FFFFFF"/>
        </w:rPr>
        <w:t>情况，组织实施教育经费筹措、拨款、预决算等</w:t>
      </w:r>
      <w:r>
        <w:rPr>
          <w:rFonts w:hint="eastAsia" w:ascii="仿宋_GB2312" w:hAnsi="仿宋" w:eastAsia="仿宋_GB2312" w:cs="仿宋_GB2312"/>
          <w:color w:val="auto"/>
          <w:sz w:val="32"/>
          <w:szCs w:val="32"/>
          <w:shd w:val="clear" w:color="auto" w:fill="FFFFFF"/>
          <w:lang w:eastAsia="zh-CN"/>
        </w:rPr>
        <w:t>工</w:t>
      </w:r>
      <w:r>
        <w:rPr>
          <w:rFonts w:hint="eastAsia" w:ascii="仿宋_GB2312" w:hAnsi="仿宋" w:eastAsia="仿宋_GB2312" w:cs="仿宋_GB2312"/>
          <w:color w:val="auto"/>
          <w:sz w:val="32"/>
          <w:szCs w:val="32"/>
          <w:shd w:val="clear" w:color="auto" w:fill="FFFFFF"/>
        </w:rPr>
        <w:t>作；负责教育基建项</w:t>
      </w:r>
      <w:r>
        <w:rPr>
          <w:rFonts w:hint="eastAsia" w:ascii="仿宋_GB2312" w:hAnsi="仿宋" w:eastAsia="仿宋_GB2312" w:cs="仿宋_GB2312"/>
          <w:color w:val="auto"/>
          <w:sz w:val="32"/>
          <w:szCs w:val="32"/>
          <w:shd w:val="clear" w:color="auto" w:fill="FFFFFF"/>
          <w:lang w:eastAsia="zh-CN"/>
        </w:rPr>
        <w:t>目</w:t>
      </w:r>
      <w:r>
        <w:rPr>
          <w:rFonts w:hint="eastAsia" w:ascii="仿宋_GB2312" w:hAnsi="仿宋" w:eastAsia="仿宋_GB2312" w:cs="仿宋_GB2312"/>
          <w:color w:val="auto"/>
          <w:sz w:val="32"/>
          <w:szCs w:val="32"/>
          <w:shd w:val="clear" w:color="auto" w:fill="FFFFFF"/>
        </w:rPr>
        <w:t>管理</w:t>
      </w:r>
      <w:r>
        <w:rPr>
          <w:rFonts w:hint="eastAsia" w:ascii="仿宋_GB2312" w:hAnsi="仿宋" w:eastAsia="仿宋_GB2312" w:cs="仿宋_GB2312"/>
          <w:color w:val="auto"/>
          <w:sz w:val="32"/>
          <w:szCs w:val="32"/>
          <w:shd w:val="clear" w:color="auto" w:fill="FFFFFF"/>
          <w:lang w:eastAsia="zh-CN"/>
        </w:rPr>
        <w:t>工</w:t>
      </w:r>
      <w:r>
        <w:rPr>
          <w:rFonts w:hint="eastAsia" w:ascii="仿宋_GB2312" w:hAnsi="仿宋" w:eastAsia="仿宋_GB2312" w:cs="仿宋_GB2312"/>
          <w:color w:val="auto"/>
          <w:sz w:val="32"/>
          <w:szCs w:val="32"/>
          <w:shd w:val="clear" w:color="auto" w:fill="FFFFFF"/>
        </w:rPr>
        <w:t>作；负责局机关的财务管理和内部审计</w:t>
      </w:r>
      <w:r>
        <w:rPr>
          <w:rFonts w:hint="eastAsia" w:ascii="仿宋_GB2312" w:hAnsi="仿宋" w:eastAsia="仿宋_GB2312" w:cs="仿宋_GB2312"/>
          <w:color w:val="auto"/>
          <w:sz w:val="32"/>
          <w:szCs w:val="32"/>
          <w:shd w:val="clear" w:color="auto" w:fill="FFFFFF"/>
          <w:lang w:eastAsia="zh-CN"/>
        </w:rPr>
        <w:t>工</w:t>
      </w:r>
      <w:r>
        <w:rPr>
          <w:rFonts w:hint="eastAsia" w:ascii="仿宋_GB2312" w:hAnsi="仿宋" w:eastAsia="仿宋_GB2312" w:cs="仿宋_GB2312"/>
          <w:color w:val="auto"/>
          <w:sz w:val="32"/>
          <w:szCs w:val="32"/>
          <w:shd w:val="clear" w:color="auto" w:fill="FFFFFF"/>
        </w:rPr>
        <w:t>作</w:t>
      </w:r>
      <w:r>
        <w:rPr>
          <w:rFonts w:hint="eastAsia" w:ascii="仿宋_GB2312" w:hAnsi="仿宋" w:eastAsia="仿宋_GB2312" w:cs="仿宋_GB2312"/>
          <w:color w:val="auto"/>
          <w:sz w:val="32"/>
          <w:szCs w:val="32"/>
          <w:shd w:val="clear" w:color="auto" w:fill="FFFFFF"/>
          <w:lang w:eastAsia="zh-CN"/>
        </w:rPr>
        <w:t>；</w:t>
      </w:r>
      <w:r>
        <w:rPr>
          <w:rFonts w:hint="eastAsia" w:ascii="仿宋_GB2312" w:hAnsi="仿宋" w:eastAsia="仿宋_GB2312" w:cs="仿宋_GB2312"/>
          <w:color w:val="auto"/>
          <w:sz w:val="32"/>
          <w:szCs w:val="32"/>
          <w:shd w:val="clear" w:color="auto" w:fill="FFFFFF"/>
        </w:rPr>
        <w:t>组织实施贫困</w:t>
      </w:r>
      <w:r>
        <w:rPr>
          <w:rFonts w:hint="eastAsia" w:ascii="仿宋_GB2312" w:hAnsi="仿宋" w:eastAsia="仿宋_GB2312" w:cs="仿宋_GB2312"/>
          <w:color w:val="auto"/>
          <w:sz w:val="32"/>
          <w:szCs w:val="32"/>
          <w:shd w:val="clear" w:color="auto" w:fill="FFFFFF"/>
          <w:lang w:eastAsia="zh-CN"/>
        </w:rPr>
        <w:t>生</w:t>
      </w:r>
      <w:r>
        <w:rPr>
          <w:rFonts w:hint="eastAsia" w:ascii="仿宋_GB2312" w:hAnsi="仿宋" w:eastAsia="仿宋_GB2312" w:cs="仿宋_GB2312"/>
          <w:color w:val="auto"/>
          <w:sz w:val="32"/>
          <w:szCs w:val="32"/>
          <w:shd w:val="clear" w:color="auto" w:fill="FFFFFF"/>
        </w:rPr>
        <w:t>资助</w:t>
      </w:r>
      <w:r>
        <w:rPr>
          <w:rFonts w:hint="eastAsia" w:ascii="仿宋_GB2312" w:hAnsi="仿宋" w:eastAsia="仿宋_GB2312" w:cs="仿宋_GB2312"/>
          <w:color w:val="auto"/>
          <w:sz w:val="32"/>
          <w:szCs w:val="32"/>
          <w:shd w:val="clear" w:color="auto" w:fill="FFFFFF"/>
          <w:lang w:eastAsia="zh-CN"/>
        </w:rPr>
        <w:t>工</w:t>
      </w:r>
      <w:r>
        <w:rPr>
          <w:rFonts w:hint="eastAsia" w:ascii="仿宋_GB2312" w:hAnsi="仿宋" w:eastAsia="仿宋_GB2312" w:cs="仿宋_GB2312"/>
          <w:color w:val="auto"/>
          <w:sz w:val="32"/>
          <w:szCs w:val="32"/>
          <w:shd w:val="clear" w:color="auto" w:fill="FFFFFF"/>
        </w:rPr>
        <w:t>作。</w:t>
      </w:r>
    </w:p>
    <w:p>
      <w:pPr>
        <w:keepNext w:val="0"/>
        <w:keepLines w:val="0"/>
        <w:pageBreakBefore w:val="0"/>
        <w:widowControl/>
        <w:numPr>
          <w:ilvl w:val="0"/>
          <w:numId w:val="2"/>
        </w:numPr>
        <w:shd w:val="clear" w:color="auto" w:fill="FFFFFF"/>
        <w:kinsoku/>
        <w:wordWrap/>
        <w:overflowPunct/>
        <w:topLinePunct w:val="0"/>
        <w:autoSpaceDE w:val="0"/>
        <w:autoSpaceDN w:val="0"/>
        <w:bidi w:val="0"/>
        <w:adjustRightInd/>
        <w:snapToGrid/>
        <w:spacing w:line="420" w:lineRule="atLeast"/>
        <w:ind w:left="-13" w:leftChars="0" w:right="0" w:rightChars="0" w:firstLine="640" w:firstLineChars="0"/>
        <w:jc w:val="left"/>
        <w:textAlignment w:val="auto"/>
        <w:outlineLvl w:val="9"/>
        <w:rPr>
          <w:rFonts w:hint="eastAsia" w:ascii="仿宋_GB2312" w:hAnsi="仿宋" w:eastAsia="仿宋_GB2312" w:cs="仿宋_GB2312"/>
          <w:color w:val="auto"/>
          <w:sz w:val="32"/>
          <w:szCs w:val="32"/>
          <w:shd w:val="clear" w:color="auto" w:fill="FFFFFF"/>
        </w:rPr>
      </w:pPr>
      <w:r>
        <w:rPr>
          <w:rFonts w:hint="eastAsia" w:ascii="仿宋_GB2312" w:hAnsi="仿宋" w:eastAsia="仿宋_GB2312" w:cs="仿宋_GB2312"/>
          <w:color w:val="auto"/>
          <w:sz w:val="32"/>
          <w:szCs w:val="32"/>
          <w:shd w:val="clear" w:color="auto" w:fill="FFFFFF"/>
        </w:rPr>
        <w:t>指导全区各级各类学校的思想政治、德育、体育卫⽣</w:t>
      </w:r>
      <w:r>
        <w:rPr>
          <w:rFonts w:hint="eastAsia" w:ascii="仿宋_GB2312" w:hAnsi="仿宋" w:eastAsia="仿宋_GB2312" w:cs="仿宋_GB2312"/>
          <w:color w:val="auto"/>
          <w:sz w:val="32"/>
          <w:szCs w:val="32"/>
          <w:shd w:val="clear" w:color="auto" w:fill="FFFFFF"/>
          <w:lang w:eastAsia="zh-CN"/>
        </w:rPr>
        <w:t>生</w:t>
      </w:r>
      <w:r>
        <w:rPr>
          <w:rFonts w:hint="eastAsia" w:ascii="仿宋_GB2312" w:hAnsi="仿宋" w:eastAsia="仿宋_GB2312" w:cs="仿宋_GB2312"/>
          <w:color w:val="auto"/>
          <w:sz w:val="32"/>
          <w:szCs w:val="32"/>
          <w:shd w:val="clear" w:color="auto" w:fill="FFFFFF"/>
        </w:rPr>
        <w:t>和艺术教育、国防教育和党群、统战、双拥、宣传、安全保卫、治安稳定</w:t>
      </w:r>
      <w:r>
        <w:rPr>
          <w:rFonts w:hint="eastAsia" w:ascii="仿宋_GB2312" w:hAnsi="仿宋" w:eastAsia="仿宋_GB2312" w:cs="仿宋_GB2312"/>
          <w:color w:val="auto"/>
          <w:sz w:val="32"/>
          <w:szCs w:val="32"/>
          <w:shd w:val="clear" w:color="auto" w:fill="FFFFFF"/>
          <w:lang w:eastAsia="zh-CN"/>
        </w:rPr>
        <w:t>、</w:t>
      </w:r>
      <w:r>
        <w:rPr>
          <w:rFonts w:hint="eastAsia" w:ascii="仿宋_GB2312" w:hAnsi="仿宋" w:eastAsia="仿宋_GB2312" w:cs="仿宋_GB2312"/>
          <w:color w:val="auto"/>
          <w:sz w:val="32"/>
          <w:szCs w:val="32"/>
          <w:shd w:val="clear" w:color="auto" w:fill="FFFFFF"/>
        </w:rPr>
        <w:t>计</w:t>
      </w:r>
      <w:r>
        <w:rPr>
          <w:rFonts w:hint="eastAsia" w:ascii="仿宋_GB2312" w:hAnsi="仿宋" w:eastAsia="仿宋_GB2312" w:cs="仿宋_GB2312"/>
          <w:color w:val="auto"/>
          <w:sz w:val="32"/>
          <w:szCs w:val="32"/>
          <w:shd w:val="clear" w:color="auto" w:fill="FFFFFF"/>
          <w:lang w:eastAsia="zh-CN"/>
        </w:rPr>
        <w:t>生</w:t>
      </w:r>
      <w:r>
        <w:rPr>
          <w:rFonts w:hint="eastAsia" w:ascii="仿宋_GB2312" w:hAnsi="仿宋" w:eastAsia="仿宋_GB2312" w:cs="仿宋_GB2312"/>
          <w:color w:val="auto"/>
          <w:sz w:val="32"/>
          <w:szCs w:val="32"/>
          <w:shd w:val="clear" w:color="auto" w:fill="FFFFFF"/>
        </w:rPr>
        <w:t>等</w:t>
      </w:r>
      <w:r>
        <w:rPr>
          <w:rFonts w:hint="eastAsia" w:ascii="仿宋_GB2312" w:hAnsi="仿宋" w:eastAsia="仿宋_GB2312" w:cs="仿宋_GB2312"/>
          <w:color w:val="auto"/>
          <w:sz w:val="32"/>
          <w:szCs w:val="32"/>
          <w:shd w:val="clear" w:color="auto" w:fill="FFFFFF"/>
          <w:lang w:eastAsia="zh-CN"/>
        </w:rPr>
        <w:t>工</w:t>
      </w:r>
      <w:r>
        <w:rPr>
          <w:rFonts w:hint="eastAsia" w:ascii="仿宋_GB2312" w:hAnsi="仿宋" w:eastAsia="仿宋_GB2312" w:cs="仿宋_GB2312"/>
          <w:color w:val="auto"/>
          <w:sz w:val="32"/>
          <w:szCs w:val="32"/>
          <w:shd w:val="clear" w:color="auto" w:fill="FFFFFF"/>
        </w:rPr>
        <w:t>作。</w:t>
      </w:r>
    </w:p>
    <w:p>
      <w:pPr>
        <w:keepNext w:val="0"/>
        <w:keepLines w:val="0"/>
        <w:pageBreakBefore w:val="0"/>
        <w:widowControl/>
        <w:numPr>
          <w:ilvl w:val="0"/>
          <w:numId w:val="2"/>
        </w:numPr>
        <w:shd w:val="clear" w:color="auto" w:fill="FFFFFF"/>
        <w:kinsoku/>
        <w:wordWrap/>
        <w:overflowPunct/>
        <w:topLinePunct w:val="0"/>
        <w:autoSpaceDE w:val="0"/>
        <w:autoSpaceDN w:val="0"/>
        <w:bidi w:val="0"/>
        <w:adjustRightInd/>
        <w:snapToGrid/>
        <w:spacing w:line="420" w:lineRule="atLeast"/>
        <w:ind w:left="-13" w:leftChars="0" w:right="0" w:rightChars="0" w:firstLine="640" w:firstLineChars="0"/>
        <w:jc w:val="left"/>
        <w:textAlignment w:val="auto"/>
        <w:outlineLvl w:val="9"/>
        <w:rPr>
          <w:rFonts w:hint="eastAsia" w:ascii="仿宋_GB2312" w:hAnsi="仿宋" w:eastAsia="仿宋_GB2312" w:cs="仿宋_GB2312"/>
          <w:color w:val="auto"/>
          <w:kern w:val="2"/>
          <w:sz w:val="32"/>
          <w:szCs w:val="32"/>
          <w:shd w:val="clear" w:color="auto" w:fill="FFFFFF"/>
          <w:lang w:val="en-US" w:eastAsia="zh-CN" w:bidi="ar-SA"/>
        </w:rPr>
      </w:pPr>
      <w:r>
        <w:rPr>
          <w:rFonts w:hint="eastAsia" w:ascii="仿宋_GB2312" w:hAnsi="仿宋" w:eastAsia="仿宋_GB2312" w:cs="仿宋_GB2312"/>
          <w:color w:val="auto"/>
          <w:sz w:val="32"/>
          <w:szCs w:val="32"/>
          <w:shd w:val="clear" w:color="auto" w:fill="FFFFFF"/>
        </w:rPr>
        <w:t>负责管理全区教师队伍。统筹协调全区各级各类学校校</w:t>
      </w:r>
      <w:r>
        <w:rPr>
          <w:rFonts w:hint="eastAsia" w:ascii="仿宋_GB2312" w:hAnsi="仿宋" w:eastAsia="仿宋_GB2312" w:cs="仿宋_GB2312"/>
          <w:color w:val="auto"/>
          <w:sz w:val="32"/>
          <w:szCs w:val="32"/>
          <w:shd w:val="clear" w:color="auto" w:fill="FFFFFF"/>
          <w:lang w:eastAsia="zh-CN"/>
        </w:rPr>
        <w:t>长、</w:t>
      </w:r>
      <w:r>
        <w:rPr>
          <w:rFonts w:hint="eastAsia" w:ascii="仿宋_GB2312" w:hAnsi="仿宋" w:eastAsia="仿宋_GB2312" w:cs="仿宋_GB2312"/>
          <w:color w:val="auto"/>
          <w:sz w:val="32"/>
          <w:szCs w:val="32"/>
          <w:shd w:val="clear" w:color="auto" w:fill="FFFFFF"/>
        </w:rPr>
        <w:t>教师的培训和教师教育，指导教师资格制度、教师</w:t>
      </w:r>
      <w:r>
        <w:rPr>
          <w:rFonts w:hint="eastAsia" w:ascii="仿宋_GB2312" w:hAnsi="仿宋" w:eastAsia="仿宋_GB2312" w:cs="仿宋_GB2312"/>
          <w:color w:val="auto"/>
          <w:sz w:val="32"/>
          <w:szCs w:val="32"/>
          <w:shd w:val="clear" w:color="auto" w:fill="FFFFFF"/>
          <w:lang w:eastAsia="zh-CN"/>
        </w:rPr>
        <w:t>专</w:t>
      </w:r>
    </w:p>
    <w:p>
      <w:pPr>
        <w:keepNext w:val="0"/>
        <w:keepLines w:val="0"/>
        <w:pageBreakBefore w:val="0"/>
        <w:widowControl/>
        <w:numPr>
          <w:ilvl w:val="0"/>
          <w:numId w:val="0"/>
        </w:numPr>
        <w:shd w:val="clear" w:color="auto" w:fill="FFFFFF"/>
        <w:kinsoku/>
        <w:wordWrap/>
        <w:overflowPunct/>
        <w:topLinePunct w:val="0"/>
        <w:autoSpaceDE w:val="0"/>
        <w:autoSpaceDN w:val="0"/>
        <w:bidi w:val="0"/>
        <w:adjustRightInd/>
        <w:snapToGrid/>
        <w:spacing w:line="420" w:lineRule="atLeast"/>
        <w:ind w:right="0" w:rightChars="0"/>
        <w:jc w:val="left"/>
        <w:textAlignment w:val="auto"/>
        <w:outlineLvl w:val="9"/>
        <w:rPr>
          <w:rFonts w:hint="eastAsia" w:ascii="仿宋_GB2312" w:hAnsi="仿宋" w:eastAsia="仿宋_GB2312" w:cs="仿宋_GB2312"/>
          <w:color w:val="auto"/>
          <w:sz w:val="32"/>
          <w:szCs w:val="32"/>
          <w:shd w:val="clear" w:color="auto" w:fill="FFFFFF"/>
        </w:rPr>
      </w:pPr>
      <w:r>
        <w:rPr>
          <w:rFonts w:hint="eastAsia" w:ascii="仿宋_GB2312" w:hAnsi="仿宋" w:eastAsia="仿宋_GB2312" w:cs="仿宋_GB2312"/>
          <w:color w:val="auto"/>
          <w:sz w:val="32"/>
          <w:szCs w:val="32"/>
          <w:shd w:val="clear" w:color="auto" w:fill="FFFFFF"/>
        </w:rPr>
        <w:t>业技术职务制度的实施。按照权限和程序，考核、任免和调配区属学校有关</w:t>
      </w:r>
      <w:r>
        <w:rPr>
          <w:rFonts w:hint="eastAsia" w:ascii="仿宋_GB2312" w:hAnsi="仿宋" w:eastAsia="仿宋_GB2312" w:cs="仿宋_GB2312"/>
          <w:color w:val="auto"/>
          <w:sz w:val="32"/>
          <w:szCs w:val="32"/>
          <w:shd w:val="clear" w:color="auto" w:fill="FFFFFF"/>
          <w:lang w:eastAsia="zh-CN"/>
        </w:rPr>
        <w:t>干</w:t>
      </w:r>
      <w:r>
        <w:rPr>
          <w:rFonts w:hint="eastAsia" w:ascii="仿宋_GB2312" w:hAnsi="仿宋" w:eastAsia="仿宋_GB2312" w:cs="仿宋_GB2312"/>
          <w:color w:val="auto"/>
          <w:sz w:val="32"/>
          <w:szCs w:val="32"/>
          <w:shd w:val="clear" w:color="auto" w:fill="FFFFFF"/>
        </w:rPr>
        <w:t>部和教职</w:t>
      </w:r>
      <w:r>
        <w:rPr>
          <w:rFonts w:hint="eastAsia" w:ascii="仿宋_GB2312" w:hAnsi="仿宋" w:eastAsia="仿宋_GB2312" w:cs="仿宋_GB2312"/>
          <w:color w:val="auto"/>
          <w:sz w:val="32"/>
          <w:szCs w:val="32"/>
          <w:shd w:val="clear" w:color="auto" w:fill="FFFFFF"/>
          <w:lang w:eastAsia="zh-CN"/>
        </w:rPr>
        <w:t>工</w:t>
      </w:r>
      <w:r>
        <w:rPr>
          <w:rFonts w:hint="eastAsia" w:ascii="仿宋_GB2312" w:hAnsi="仿宋" w:eastAsia="仿宋_GB2312" w:cs="仿宋_GB2312"/>
          <w:color w:val="auto"/>
          <w:sz w:val="32"/>
          <w:szCs w:val="32"/>
          <w:shd w:val="clear" w:color="auto" w:fill="FFFFFF"/>
        </w:rPr>
        <w:t>，指导学校</w:t>
      </w:r>
      <w:r>
        <w:rPr>
          <w:rFonts w:hint="eastAsia" w:ascii="仿宋_GB2312" w:hAnsi="仿宋" w:eastAsia="仿宋_GB2312" w:cs="仿宋_GB2312"/>
          <w:color w:val="auto"/>
          <w:sz w:val="32"/>
          <w:szCs w:val="32"/>
          <w:shd w:val="clear" w:color="auto" w:fill="FFFFFF"/>
          <w:lang w:eastAsia="zh-CN"/>
        </w:rPr>
        <w:t>人</w:t>
      </w:r>
      <w:r>
        <w:rPr>
          <w:rFonts w:hint="eastAsia" w:ascii="仿宋_GB2312" w:hAnsi="仿宋" w:eastAsia="仿宋_GB2312" w:cs="仿宋_GB2312"/>
          <w:color w:val="auto"/>
          <w:sz w:val="32"/>
          <w:szCs w:val="32"/>
          <w:shd w:val="clear" w:color="auto" w:fill="FFFFFF"/>
        </w:rPr>
        <w:t>事制度改</w:t>
      </w:r>
      <w:r>
        <w:rPr>
          <w:rFonts w:hint="eastAsia" w:ascii="仿宋_GB2312" w:hAnsi="仿宋" w:eastAsia="仿宋_GB2312" w:cs="仿宋_GB2312"/>
          <w:color w:val="auto"/>
          <w:sz w:val="32"/>
          <w:szCs w:val="32"/>
          <w:shd w:val="clear" w:color="auto" w:fill="FFFFFF"/>
          <w:lang w:eastAsia="zh-CN"/>
        </w:rPr>
        <w:t>革工</w:t>
      </w:r>
      <w:r>
        <w:rPr>
          <w:rFonts w:hint="eastAsia" w:ascii="仿宋_GB2312" w:hAnsi="仿宋" w:eastAsia="仿宋_GB2312" w:cs="仿宋_GB2312"/>
          <w:color w:val="auto"/>
          <w:sz w:val="32"/>
          <w:szCs w:val="32"/>
          <w:shd w:val="clear" w:color="auto" w:fill="FFFFFF"/>
        </w:rPr>
        <w:t>作，推进全区教育领域</w:t>
      </w:r>
      <w:r>
        <w:rPr>
          <w:rFonts w:hint="eastAsia" w:ascii="仿宋_GB2312" w:hAnsi="仿宋" w:eastAsia="仿宋_GB2312" w:cs="仿宋_GB2312"/>
          <w:color w:val="auto"/>
          <w:sz w:val="32"/>
          <w:szCs w:val="32"/>
          <w:shd w:val="clear" w:color="auto" w:fill="FFFFFF"/>
          <w:lang w:eastAsia="zh-CN"/>
        </w:rPr>
        <w:t>人</w:t>
      </w:r>
      <w:r>
        <w:rPr>
          <w:rFonts w:hint="eastAsia" w:ascii="仿宋_GB2312" w:hAnsi="仿宋" w:eastAsia="仿宋_GB2312" w:cs="仿宋_GB2312"/>
          <w:color w:val="auto"/>
          <w:sz w:val="32"/>
          <w:szCs w:val="32"/>
          <w:shd w:val="clear" w:color="auto" w:fill="FFFFFF"/>
        </w:rPr>
        <w:t>才队伍建设。</w:t>
      </w:r>
    </w:p>
    <w:p>
      <w:pPr>
        <w:keepNext w:val="0"/>
        <w:keepLines w:val="0"/>
        <w:pageBreakBefore w:val="0"/>
        <w:widowControl/>
        <w:numPr>
          <w:ilvl w:val="0"/>
          <w:numId w:val="2"/>
        </w:numPr>
        <w:shd w:val="clear" w:color="auto" w:fill="FFFFFF"/>
        <w:kinsoku/>
        <w:wordWrap/>
        <w:overflowPunct/>
        <w:topLinePunct w:val="0"/>
        <w:autoSpaceDE w:val="0"/>
        <w:autoSpaceDN w:val="0"/>
        <w:bidi w:val="0"/>
        <w:adjustRightInd/>
        <w:snapToGrid/>
        <w:spacing w:line="420" w:lineRule="atLeast"/>
        <w:ind w:left="-13" w:leftChars="0" w:right="0" w:rightChars="0" w:firstLine="640" w:firstLineChars="0"/>
        <w:jc w:val="left"/>
        <w:textAlignment w:val="auto"/>
        <w:outlineLvl w:val="9"/>
        <w:rPr>
          <w:rFonts w:hint="eastAsia" w:ascii="仿宋_GB2312" w:hAnsi="仿宋" w:eastAsia="仿宋_GB2312" w:cs="仿宋_GB2312"/>
          <w:color w:val="auto"/>
          <w:sz w:val="32"/>
          <w:szCs w:val="32"/>
          <w:shd w:val="clear" w:color="auto" w:fill="FFFFFF"/>
        </w:rPr>
      </w:pPr>
      <w:r>
        <w:rPr>
          <w:rFonts w:hint="eastAsia" w:ascii="仿宋_GB2312" w:hAnsi="仿宋" w:eastAsia="仿宋_GB2312" w:cs="仿宋_GB2312"/>
          <w:color w:val="auto"/>
          <w:sz w:val="32"/>
          <w:szCs w:val="32"/>
          <w:shd w:val="clear" w:color="auto" w:fill="FFFFFF"/>
        </w:rPr>
        <w:t>按照权限和程序负责全区各级各类学校的学籍管理⼯</w:t>
      </w:r>
      <w:r>
        <w:rPr>
          <w:rFonts w:hint="eastAsia" w:ascii="仿宋_GB2312" w:hAnsi="仿宋" w:eastAsia="仿宋_GB2312" w:cs="仿宋_GB2312"/>
          <w:color w:val="auto"/>
          <w:sz w:val="32"/>
          <w:szCs w:val="32"/>
          <w:shd w:val="clear" w:color="auto" w:fill="FFFFFF"/>
          <w:lang w:eastAsia="zh-CN"/>
        </w:rPr>
        <w:t>工作</w:t>
      </w:r>
      <w:r>
        <w:rPr>
          <w:rFonts w:hint="eastAsia" w:ascii="仿宋_GB2312" w:hAnsi="仿宋" w:eastAsia="仿宋_GB2312" w:cs="仿宋_GB2312"/>
          <w:color w:val="auto"/>
          <w:sz w:val="32"/>
          <w:szCs w:val="32"/>
          <w:shd w:val="clear" w:color="auto" w:fill="FFFFFF"/>
        </w:rPr>
        <w:t>；负责指导全区公办学校（幼</w:t>
      </w:r>
      <w:r>
        <w:rPr>
          <w:rFonts w:hint="eastAsia" w:ascii="仿宋_GB2312" w:hAnsi="仿宋" w:eastAsia="仿宋_GB2312" w:cs="仿宋_GB2312"/>
          <w:color w:val="auto"/>
          <w:sz w:val="32"/>
          <w:szCs w:val="32"/>
          <w:shd w:val="clear" w:color="auto" w:fill="FFFFFF"/>
          <w:lang w:eastAsia="zh-CN"/>
        </w:rPr>
        <w:t>儿</w:t>
      </w:r>
      <w:r>
        <w:rPr>
          <w:rFonts w:hint="eastAsia" w:ascii="仿宋_GB2312" w:hAnsi="仿宋" w:eastAsia="仿宋_GB2312" w:cs="仿宋_GB2312"/>
          <w:color w:val="auto"/>
          <w:sz w:val="32"/>
          <w:szCs w:val="32"/>
          <w:shd w:val="clear" w:color="auto" w:fill="FFFFFF"/>
        </w:rPr>
        <w:t>园）、</w:t>
      </w:r>
      <w:r>
        <w:rPr>
          <w:rFonts w:hint="eastAsia" w:ascii="仿宋_GB2312" w:hAnsi="仿宋" w:eastAsia="仿宋_GB2312" w:cs="仿宋_GB2312"/>
          <w:color w:val="auto"/>
          <w:sz w:val="32"/>
          <w:szCs w:val="32"/>
          <w:shd w:val="clear" w:color="auto" w:fill="FFFFFF"/>
          <w:lang w:eastAsia="zh-CN"/>
        </w:rPr>
        <w:t>民</w:t>
      </w:r>
      <w:r>
        <w:rPr>
          <w:rFonts w:hint="eastAsia" w:ascii="仿宋_GB2312" w:hAnsi="仿宋" w:eastAsia="仿宋_GB2312" w:cs="仿宋_GB2312"/>
          <w:color w:val="auto"/>
          <w:sz w:val="32"/>
          <w:szCs w:val="32"/>
          <w:shd w:val="clear" w:color="auto" w:fill="FFFFFF"/>
        </w:rPr>
        <w:t>办中</w:t>
      </w:r>
      <w:r>
        <w:rPr>
          <w:rFonts w:hint="eastAsia" w:ascii="仿宋_GB2312" w:hAnsi="仿宋" w:eastAsia="仿宋_GB2312" w:cs="仿宋_GB2312"/>
          <w:color w:val="auto"/>
          <w:sz w:val="32"/>
          <w:szCs w:val="32"/>
          <w:shd w:val="clear" w:color="auto" w:fill="FFFFFF"/>
          <w:lang w:eastAsia="zh-CN"/>
        </w:rPr>
        <w:t>小</w:t>
      </w:r>
      <w:r>
        <w:rPr>
          <w:rFonts w:hint="eastAsia" w:ascii="仿宋_GB2312" w:hAnsi="仿宋" w:eastAsia="仿宋_GB2312" w:cs="仿宋_GB2312"/>
          <w:color w:val="auto"/>
          <w:sz w:val="32"/>
          <w:szCs w:val="32"/>
          <w:shd w:val="clear" w:color="auto" w:fill="FFFFFF"/>
        </w:rPr>
        <w:t>学（幼</w:t>
      </w:r>
      <w:r>
        <w:rPr>
          <w:rFonts w:hint="eastAsia" w:ascii="仿宋_GB2312" w:hAnsi="仿宋" w:eastAsia="仿宋_GB2312" w:cs="仿宋_GB2312"/>
          <w:color w:val="auto"/>
          <w:sz w:val="32"/>
          <w:szCs w:val="32"/>
          <w:shd w:val="clear" w:color="auto" w:fill="FFFFFF"/>
          <w:lang w:eastAsia="zh-CN"/>
        </w:rPr>
        <w:t>儿</w:t>
      </w:r>
      <w:r>
        <w:rPr>
          <w:rFonts w:hint="eastAsia" w:ascii="仿宋_GB2312" w:hAnsi="仿宋" w:eastAsia="仿宋_GB2312" w:cs="仿宋_GB2312"/>
          <w:color w:val="auto"/>
          <w:sz w:val="32"/>
          <w:szCs w:val="32"/>
          <w:shd w:val="clear" w:color="auto" w:fill="FFFFFF"/>
        </w:rPr>
        <w:t>园）的筹设、设</w:t>
      </w:r>
      <w:r>
        <w:rPr>
          <w:rFonts w:hint="eastAsia" w:ascii="仿宋_GB2312" w:hAnsi="仿宋" w:eastAsia="仿宋_GB2312" w:cs="仿宋_GB2312"/>
          <w:color w:val="auto"/>
          <w:sz w:val="32"/>
          <w:szCs w:val="32"/>
          <w:shd w:val="clear" w:color="auto" w:fill="FFFFFF"/>
          <w:lang w:eastAsia="zh-CN"/>
        </w:rPr>
        <w:t>立</w:t>
      </w:r>
      <w:r>
        <w:rPr>
          <w:rFonts w:hint="eastAsia" w:ascii="仿宋_GB2312" w:hAnsi="仿宋" w:eastAsia="仿宋_GB2312" w:cs="仿宋_GB2312"/>
          <w:color w:val="auto"/>
          <w:sz w:val="32"/>
          <w:szCs w:val="32"/>
          <w:shd w:val="clear" w:color="auto" w:fill="FFFFFF"/>
        </w:rPr>
        <w:t>、变更、注销，组织实施全区幼</w:t>
      </w:r>
      <w:r>
        <w:rPr>
          <w:rFonts w:hint="eastAsia" w:ascii="仿宋_GB2312" w:hAnsi="仿宋" w:eastAsia="仿宋_GB2312" w:cs="仿宋_GB2312"/>
          <w:color w:val="auto"/>
          <w:sz w:val="32"/>
          <w:szCs w:val="32"/>
          <w:shd w:val="clear" w:color="auto" w:fill="FFFFFF"/>
          <w:lang w:eastAsia="zh-CN"/>
        </w:rPr>
        <w:t>儿</w:t>
      </w:r>
      <w:r>
        <w:rPr>
          <w:rFonts w:hint="eastAsia" w:ascii="仿宋_GB2312" w:hAnsi="仿宋" w:eastAsia="仿宋_GB2312" w:cs="仿宋_GB2312"/>
          <w:color w:val="auto"/>
          <w:sz w:val="32"/>
          <w:szCs w:val="32"/>
          <w:shd w:val="clear" w:color="auto" w:fill="FFFFFF"/>
        </w:rPr>
        <w:t>园等级评估</w:t>
      </w:r>
      <w:r>
        <w:rPr>
          <w:rFonts w:hint="eastAsia" w:ascii="仿宋_GB2312" w:hAnsi="仿宋" w:eastAsia="仿宋_GB2312" w:cs="仿宋_GB2312"/>
          <w:color w:val="auto"/>
          <w:sz w:val="32"/>
          <w:szCs w:val="32"/>
          <w:shd w:val="clear" w:color="auto" w:fill="FFFFFF"/>
          <w:lang w:eastAsia="zh-CN"/>
        </w:rPr>
        <w:t>工</w:t>
      </w:r>
      <w:r>
        <w:rPr>
          <w:rFonts w:hint="eastAsia" w:ascii="仿宋_GB2312" w:hAnsi="仿宋" w:eastAsia="仿宋_GB2312" w:cs="仿宋_GB2312"/>
          <w:color w:val="auto"/>
          <w:sz w:val="32"/>
          <w:szCs w:val="32"/>
          <w:shd w:val="clear" w:color="auto" w:fill="FFFFFF"/>
        </w:rPr>
        <w:t>作。</w:t>
      </w:r>
    </w:p>
    <w:p>
      <w:pPr>
        <w:keepNext w:val="0"/>
        <w:keepLines w:val="0"/>
        <w:pageBreakBefore w:val="0"/>
        <w:widowControl/>
        <w:numPr>
          <w:ilvl w:val="0"/>
          <w:numId w:val="2"/>
        </w:numPr>
        <w:shd w:val="clear" w:color="auto" w:fill="FFFFFF"/>
        <w:kinsoku/>
        <w:wordWrap/>
        <w:overflowPunct/>
        <w:topLinePunct w:val="0"/>
        <w:autoSpaceDE w:val="0"/>
        <w:autoSpaceDN w:val="0"/>
        <w:bidi w:val="0"/>
        <w:adjustRightInd/>
        <w:snapToGrid/>
        <w:spacing w:line="420" w:lineRule="atLeast"/>
        <w:ind w:left="-13" w:leftChars="0" w:right="0" w:rightChars="0" w:firstLine="640" w:firstLineChars="0"/>
        <w:jc w:val="left"/>
        <w:textAlignment w:val="auto"/>
        <w:outlineLvl w:val="9"/>
        <w:rPr>
          <w:rFonts w:hint="eastAsia" w:ascii="仿宋_GB2312" w:hAnsi="仿宋" w:eastAsia="仿宋_GB2312" w:cs="仿宋_GB2312"/>
          <w:color w:val="auto"/>
          <w:sz w:val="32"/>
          <w:szCs w:val="32"/>
          <w:shd w:val="clear" w:color="auto" w:fill="FFFFFF"/>
        </w:rPr>
      </w:pPr>
      <w:r>
        <w:rPr>
          <w:rFonts w:hint="eastAsia" w:ascii="仿宋_GB2312" w:hAnsi="仿宋" w:eastAsia="仿宋_GB2312" w:cs="仿宋_GB2312"/>
          <w:color w:val="auto"/>
          <w:sz w:val="32"/>
          <w:szCs w:val="32"/>
          <w:shd w:val="clear" w:color="auto" w:fill="FFFFFF"/>
        </w:rPr>
        <w:t>加强教育领域对外开放。指导教育系统国际与港澳</w:t>
      </w:r>
    </w:p>
    <w:p>
      <w:pPr>
        <w:keepNext w:val="0"/>
        <w:keepLines w:val="0"/>
        <w:pageBreakBefore w:val="0"/>
        <w:widowControl/>
        <w:numPr>
          <w:ilvl w:val="0"/>
          <w:numId w:val="0"/>
        </w:numPr>
        <w:shd w:val="clear" w:color="auto" w:fill="FFFFFF"/>
        <w:kinsoku/>
        <w:wordWrap/>
        <w:overflowPunct/>
        <w:topLinePunct w:val="0"/>
        <w:autoSpaceDE w:val="0"/>
        <w:autoSpaceDN w:val="0"/>
        <w:bidi w:val="0"/>
        <w:adjustRightInd/>
        <w:snapToGrid/>
        <w:spacing w:line="420" w:lineRule="atLeast"/>
        <w:ind w:right="0" w:rightChars="0"/>
        <w:jc w:val="left"/>
        <w:textAlignment w:val="auto"/>
        <w:outlineLvl w:val="9"/>
        <w:rPr>
          <w:rFonts w:hint="eastAsia" w:ascii="仿宋_GB2312" w:hAnsi="仿宋" w:eastAsia="仿宋_GB2312" w:cs="仿宋_GB2312"/>
          <w:color w:val="auto"/>
          <w:sz w:val="32"/>
          <w:szCs w:val="32"/>
          <w:shd w:val="clear" w:color="auto" w:fill="FFFFFF"/>
        </w:rPr>
      </w:pPr>
      <w:r>
        <w:rPr>
          <w:rFonts w:hint="eastAsia" w:ascii="仿宋_GB2312" w:hAnsi="仿宋" w:eastAsia="仿宋_GB2312" w:cs="仿宋_GB2312"/>
          <w:color w:val="auto"/>
          <w:sz w:val="32"/>
          <w:szCs w:val="32"/>
          <w:shd w:val="clear" w:color="auto" w:fill="FFFFFF"/>
        </w:rPr>
        <w:t>台地区合作与交流，协调管理中外合作办学和外籍</w:t>
      </w:r>
      <w:r>
        <w:rPr>
          <w:rFonts w:hint="eastAsia" w:ascii="仿宋_GB2312" w:hAnsi="仿宋" w:eastAsia="仿宋_GB2312" w:cs="仿宋_GB2312"/>
          <w:color w:val="auto"/>
          <w:sz w:val="32"/>
          <w:szCs w:val="32"/>
          <w:shd w:val="clear" w:color="auto" w:fill="FFFFFF"/>
          <w:lang w:eastAsia="zh-CN"/>
        </w:rPr>
        <w:t>人</w:t>
      </w:r>
      <w:r>
        <w:rPr>
          <w:rFonts w:hint="eastAsia" w:ascii="仿宋_GB2312" w:hAnsi="仿宋" w:eastAsia="仿宋_GB2312" w:cs="仿宋_GB2312"/>
          <w:color w:val="auto"/>
          <w:sz w:val="32"/>
          <w:szCs w:val="32"/>
          <w:shd w:val="clear" w:color="auto" w:fill="FFFFFF"/>
        </w:rPr>
        <w:t>员</w:t>
      </w:r>
      <w:r>
        <w:rPr>
          <w:rFonts w:hint="eastAsia" w:ascii="仿宋_GB2312" w:hAnsi="仿宋" w:eastAsia="仿宋_GB2312" w:cs="仿宋_GB2312"/>
          <w:color w:val="auto"/>
          <w:sz w:val="32"/>
          <w:szCs w:val="32"/>
          <w:shd w:val="clear" w:color="auto" w:fill="FFFFFF"/>
          <w:lang w:eastAsia="zh-CN"/>
        </w:rPr>
        <w:t>子女</w:t>
      </w:r>
      <w:r>
        <w:rPr>
          <w:rFonts w:hint="eastAsia" w:ascii="仿宋_GB2312" w:hAnsi="仿宋" w:eastAsia="仿宋_GB2312" w:cs="仿宋_GB2312"/>
          <w:color w:val="auto"/>
          <w:sz w:val="32"/>
          <w:szCs w:val="32"/>
          <w:shd w:val="clear" w:color="auto" w:fill="FFFFFF"/>
        </w:rPr>
        <w:t>学校。引进国内外优质教育培训资源，举办</w:t>
      </w:r>
      <w:r>
        <w:rPr>
          <w:rFonts w:hint="eastAsia" w:ascii="仿宋_GB2312" w:hAnsi="仿宋" w:eastAsia="仿宋_GB2312" w:cs="仿宋_GB2312"/>
          <w:color w:val="auto"/>
          <w:sz w:val="32"/>
          <w:szCs w:val="32"/>
          <w:shd w:val="clear" w:color="auto" w:fill="FFFFFF"/>
          <w:lang w:eastAsia="zh-CN"/>
        </w:rPr>
        <w:t>高水</w:t>
      </w:r>
      <w:r>
        <w:rPr>
          <w:rFonts w:hint="eastAsia" w:ascii="仿宋_GB2312" w:hAnsi="仿宋" w:eastAsia="仿宋_GB2312" w:cs="仿宋_GB2312"/>
          <w:color w:val="auto"/>
          <w:sz w:val="32"/>
          <w:szCs w:val="32"/>
          <w:shd w:val="clear" w:color="auto" w:fill="FFFFFF"/>
        </w:rPr>
        <w:t>平中外合作办学机构和项</w:t>
      </w:r>
      <w:r>
        <w:rPr>
          <w:rFonts w:hint="eastAsia" w:ascii="仿宋_GB2312" w:hAnsi="仿宋" w:eastAsia="仿宋_GB2312" w:cs="仿宋_GB2312"/>
          <w:color w:val="auto"/>
          <w:sz w:val="32"/>
          <w:szCs w:val="32"/>
          <w:shd w:val="clear" w:color="auto" w:fill="FFFFFF"/>
          <w:lang w:eastAsia="zh-CN"/>
        </w:rPr>
        <w:t>目</w:t>
      </w:r>
      <w:r>
        <w:rPr>
          <w:rFonts w:hint="eastAsia" w:ascii="仿宋_GB2312" w:hAnsi="仿宋" w:eastAsia="仿宋_GB2312" w:cs="仿宋_GB2312"/>
          <w:color w:val="auto"/>
          <w:sz w:val="32"/>
          <w:szCs w:val="32"/>
          <w:shd w:val="clear" w:color="auto" w:fill="FFFFFF"/>
        </w:rPr>
        <w:t>，加强教育培训合作，培养</w:t>
      </w:r>
      <w:r>
        <w:rPr>
          <w:rFonts w:hint="eastAsia" w:ascii="仿宋_GB2312" w:hAnsi="仿宋" w:eastAsia="仿宋_GB2312" w:cs="仿宋_GB2312"/>
          <w:color w:val="auto"/>
          <w:sz w:val="32"/>
          <w:szCs w:val="32"/>
          <w:shd w:val="clear" w:color="auto" w:fill="FFFFFF"/>
          <w:lang w:eastAsia="zh-CN"/>
        </w:rPr>
        <w:t>高水</w:t>
      </w:r>
      <w:r>
        <w:rPr>
          <w:rFonts w:hint="eastAsia" w:ascii="仿宋_GB2312" w:hAnsi="仿宋" w:eastAsia="仿宋_GB2312" w:cs="仿宋_GB2312"/>
          <w:color w:val="auto"/>
          <w:sz w:val="32"/>
          <w:szCs w:val="32"/>
          <w:shd w:val="clear" w:color="auto" w:fill="FFFFFF"/>
        </w:rPr>
        <w:t>平的国际化</w:t>
      </w:r>
      <w:r>
        <w:rPr>
          <w:rFonts w:hint="eastAsia" w:ascii="仿宋_GB2312" w:hAnsi="仿宋" w:eastAsia="仿宋_GB2312" w:cs="仿宋_GB2312"/>
          <w:color w:val="auto"/>
          <w:sz w:val="32"/>
          <w:szCs w:val="32"/>
          <w:shd w:val="clear" w:color="auto" w:fill="FFFFFF"/>
          <w:lang w:eastAsia="zh-CN"/>
        </w:rPr>
        <w:t>人</w:t>
      </w:r>
      <w:r>
        <w:rPr>
          <w:rFonts w:hint="eastAsia" w:ascii="仿宋_GB2312" w:hAnsi="仿宋" w:eastAsia="仿宋_GB2312" w:cs="仿宋_GB2312"/>
          <w:color w:val="auto"/>
          <w:sz w:val="32"/>
          <w:szCs w:val="32"/>
          <w:shd w:val="clear" w:color="auto" w:fill="FFFFFF"/>
        </w:rPr>
        <w:t>才。指导外籍教师聘请</w:t>
      </w:r>
      <w:r>
        <w:rPr>
          <w:rFonts w:hint="eastAsia" w:ascii="仿宋_GB2312" w:hAnsi="仿宋" w:eastAsia="仿宋_GB2312" w:cs="仿宋_GB2312"/>
          <w:color w:val="auto"/>
          <w:sz w:val="32"/>
          <w:szCs w:val="32"/>
          <w:shd w:val="clear" w:color="auto" w:fill="FFFFFF"/>
          <w:lang w:eastAsia="zh-CN"/>
        </w:rPr>
        <w:t>工</w:t>
      </w:r>
      <w:r>
        <w:rPr>
          <w:rFonts w:hint="eastAsia" w:ascii="仿宋_GB2312" w:hAnsi="仿宋" w:eastAsia="仿宋_GB2312" w:cs="仿宋_GB2312"/>
          <w:color w:val="auto"/>
          <w:sz w:val="32"/>
          <w:szCs w:val="32"/>
          <w:shd w:val="clear" w:color="auto" w:fill="FFFFFF"/>
        </w:rPr>
        <w:t>作。指导汉语国际推</w:t>
      </w:r>
      <w:r>
        <w:rPr>
          <w:rFonts w:hint="eastAsia" w:ascii="仿宋_GB2312" w:hAnsi="仿宋" w:eastAsia="仿宋_GB2312" w:cs="仿宋_GB2312"/>
          <w:color w:val="auto"/>
          <w:sz w:val="32"/>
          <w:szCs w:val="32"/>
          <w:shd w:val="clear" w:color="auto" w:fill="FFFFFF"/>
          <w:lang w:eastAsia="zh-CN"/>
        </w:rPr>
        <w:t>广工</w:t>
      </w:r>
      <w:r>
        <w:rPr>
          <w:rFonts w:hint="eastAsia" w:ascii="仿宋_GB2312" w:hAnsi="仿宋" w:eastAsia="仿宋_GB2312" w:cs="仿宋_GB2312"/>
          <w:color w:val="auto"/>
          <w:sz w:val="32"/>
          <w:szCs w:val="32"/>
          <w:shd w:val="clear" w:color="auto" w:fill="FFFFFF"/>
        </w:rPr>
        <w:t>作。</w:t>
      </w:r>
    </w:p>
    <w:p>
      <w:pPr>
        <w:keepNext w:val="0"/>
        <w:keepLines w:val="0"/>
        <w:pageBreakBefore w:val="0"/>
        <w:widowControl/>
        <w:numPr>
          <w:ilvl w:val="0"/>
          <w:numId w:val="2"/>
        </w:numPr>
        <w:shd w:val="clear" w:color="auto" w:fill="FFFFFF"/>
        <w:kinsoku/>
        <w:wordWrap/>
        <w:overflowPunct/>
        <w:topLinePunct w:val="0"/>
        <w:autoSpaceDE w:val="0"/>
        <w:autoSpaceDN w:val="0"/>
        <w:bidi w:val="0"/>
        <w:adjustRightInd/>
        <w:snapToGrid/>
        <w:spacing w:line="420" w:lineRule="atLeast"/>
        <w:ind w:left="-13" w:leftChars="0" w:right="0" w:rightChars="0" w:firstLine="640" w:firstLineChars="0"/>
        <w:jc w:val="left"/>
        <w:textAlignment w:val="auto"/>
        <w:outlineLvl w:val="9"/>
        <w:rPr>
          <w:rFonts w:hint="eastAsia" w:ascii="仿宋_GB2312" w:hAnsi="仿宋" w:eastAsia="仿宋_GB2312" w:cs="仿宋_GB2312"/>
          <w:color w:val="auto"/>
          <w:sz w:val="32"/>
          <w:szCs w:val="32"/>
          <w:shd w:val="clear" w:color="auto" w:fill="FFFFFF"/>
        </w:rPr>
      </w:pPr>
      <w:r>
        <w:rPr>
          <w:rFonts w:hint="eastAsia" w:ascii="仿宋_GB2312" w:hAnsi="仿宋" w:eastAsia="仿宋_GB2312" w:cs="仿宋_GB2312"/>
          <w:color w:val="auto"/>
          <w:sz w:val="32"/>
          <w:szCs w:val="32"/>
          <w:shd w:val="clear" w:color="auto" w:fill="FFFFFF"/>
        </w:rPr>
        <w:t>承担全区</w:t>
      </w:r>
      <w:r>
        <w:rPr>
          <w:rFonts w:hint="eastAsia" w:ascii="仿宋_GB2312" w:hAnsi="仿宋" w:eastAsia="仿宋_GB2312" w:cs="仿宋_GB2312"/>
          <w:color w:val="auto"/>
          <w:sz w:val="32"/>
          <w:szCs w:val="32"/>
          <w:shd w:val="clear" w:color="auto" w:fill="FFFFFF"/>
          <w:lang w:eastAsia="zh-CN"/>
        </w:rPr>
        <w:t>语言文</w:t>
      </w:r>
      <w:r>
        <w:rPr>
          <w:rFonts w:hint="eastAsia" w:ascii="仿宋_GB2312" w:hAnsi="仿宋" w:eastAsia="仿宋_GB2312" w:cs="仿宋_GB2312"/>
          <w:color w:val="auto"/>
          <w:sz w:val="32"/>
          <w:szCs w:val="32"/>
          <w:shd w:val="clear" w:color="auto" w:fill="FFFFFF"/>
        </w:rPr>
        <w:t>字的管理</w:t>
      </w:r>
      <w:r>
        <w:rPr>
          <w:rFonts w:hint="eastAsia" w:ascii="仿宋_GB2312" w:hAnsi="仿宋" w:eastAsia="仿宋_GB2312" w:cs="仿宋_GB2312"/>
          <w:color w:val="auto"/>
          <w:sz w:val="32"/>
          <w:szCs w:val="32"/>
          <w:shd w:val="clear" w:color="auto" w:fill="FFFFFF"/>
          <w:lang w:eastAsia="zh-CN"/>
        </w:rPr>
        <w:t>工</w:t>
      </w:r>
      <w:r>
        <w:rPr>
          <w:rFonts w:hint="eastAsia" w:ascii="仿宋_GB2312" w:hAnsi="仿宋" w:eastAsia="仿宋_GB2312" w:cs="仿宋_GB2312"/>
          <w:color w:val="auto"/>
          <w:sz w:val="32"/>
          <w:szCs w:val="32"/>
          <w:shd w:val="clear" w:color="auto" w:fill="FFFFFF"/>
        </w:rPr>
        <w:t>作。制定全区</w:t>
      </w:r>
      <w:r>
        <w:rPr>
          <w:rFonts w:hint="eastAsia" w:ascii="仿宋_GB2312" w:hAnsi="仿宋" w:eastAsia="仿宋_GB2312" w:cs="仿宋_GB2312"/>
          <w:color w:val="auto"/>
          <w:sz w:val="32"/>
          <w:szCs w:val="32"/>
          <w:shd w:val="clear" w:color="auto" w:fill="FFFFFF"/>
          <w:lang w:eastAsia="zh-CN"/>
        </w:rPr>
        <w:t>语言文字</w:t>
      </w:r>
    </w:p>
    <w:p>
      <w:pPr>
        <w:keepNext w:val="0"/>
        <w:keepLines w:val="0"/>
        <w:pageBreakBefore w:val="0"/>
        <w:widowControl/>
        <w:numPr>
          <w:ilvl w:val="0"/>
          <w:numId w:val="2"/>
        </w:numPr>
        <w:shd w:val="clear" w:color="auto" w:fill="FFFFFF"/>
        <w:kinsoku/>
        <w:wordWrap/>
        <w:overflowPunct/>
        <w:topLinePunct w:val="0"/>
        <w:autoSpaceDE w:val="0"/>
        <w:autoSpaceDN w:val="0"/>
        <w:bidi w:val="0"/>
        <w:adjustRightInd/>
        <w:snapToGrid/>
        <w:spacing w:line="420" w:lineRule="atLeast"/>
        <w:ind w:left="-13" w:leftChars="0" w:right="0" w:rightChars="0" w:firstLine="640" w:firstLineChars="0"/>
        <w:jc w:val="left"/>
        <w:textAlignment w:val="auto"/>
        <w:outlineLvl w:val="9"/>
        <w:rPr>
          <w:rFonts w:hint="eastAsia" w:ascii="仿宋_GB2312" w:hAnsi="仿宋" w:eastAsia="仿宋_GB2312" w:cs="仿宋_GB2312"/>
          <w:color w:val="auto"/>
          <w:sz w:val="32"/>
          <w:szCs w:val="32"/>
          <w:shd w:val="clear" w:color="auto" w:fill="FFFFFF"/>
        </w:rPr>
      </w:pPr>
      <w:r>
        <w:rPr>
          <w:rFonts w:hint="eastAsia" w:ascii="仿宋_GB2312" w:hAnsi="仿宋" w:eastAsia="仿宋_GB2312" w:cs="仿宋_GB2312"/>
          <w:color w:val="auto"/>
          <w:sz w:val="32"/>
          <w:szCs w:val="32"/>
          <w:shd w:val="clear" w:color="auto" w:fill="FFFFFF"/>
        </w:rPr>
        <w:t>中</w:t>
      </w:r>
      <w:r>
        <w:rPr>
          <w:rFonts w:hint="eastAsia" w:ascii="仿宋_GB2312" w:hAnsi="仿宋" w:eastAsia="仿宋_GB2312" w:cs="仿宋_GB2312"/>
          <w:color w:val="auto"/>
          <w:sz w:val="32"/>
          <w:szCs w:val="32"/>
          <w:shd w:val="clear" w:color="auto" w:fill="FFFFFF"/>
          <w:lang w:eastAsia="zh-CN"/>
        </w:rPr>
        <w:t>长</w:t>
      </w:r>
      <w:r>
        <w:rPr>
          <w:rFonts w:hint="eastAsia" w:ascii="仿宋_GB2312" w:hAnsi="仿宋" w:eastAsia="仿宋_GB2312" w:cs="仿宋_GB2312"/>
          <w:color w:val="auto"/>
          <w:sz w:val="32"/>
          <w:szCs w:val="32"/>
          <w:shd w:val="clear" w:color="auto" w:fill="FFFFFF"/>
        </w:rPr>
        <w:t>期规划并组织实施，指导语</w:t>
      </w:r>
      <w:r>
        <w:rPr>
          <w:rFonts w:hint="eastAsia" w:ascii="仿宋_GB2312" w:hAnsi="仿宋" w:eastAsia="仿宋_GB2312" w:cs="仿宋_GB2312"/>
          <w:color w:val="auto"/>
          <w:sz w:val="32"/>
          <w:szCs w:val="32"/>
          <w:shd w:val="clear" w:color="auto" w:fill="FFFFFF"/>
          <w:lang w:eastAsia="zh-CN"/>
        </w:rPr>
        <w:t>言文</w:t>
      </w:r>
      <w:r>
        <w:rPr>
          <w:rFonts w:hint="eastAsia" w:ascii="仿宋_GB2312" w:hAnsi="仿宋" w:eastAsia="仿宋_GB2312" w:cs="仿宋_GB2312"/>
          <w:color w:val="auto"/>
          <w:sz w:val="32"/>
          <w:szCs w:val="32"/>
          <w:shd w:val="clear" w:color="auto" w:fill="FFFFFF"/>
        </w:rPr>
        <w:t>字规范化建设，监督检查语</w:t>
      </w:r>
      <w:r>
        <w:rPr>
          <w:rFonts w:hint="eastAsia" w:ascii="仿宋_GB2312" w:hAnsi="仿宋" w:eastAsia="仿宋_GB2312" w:cs="仿宋_GB2312"/>
          <w:color w:val="auto"/>
          <w:sz w:val="32"/>
          <w:szCs w:val="32"/>
          <w:shd w:val="clear" w:color="auto" w:fill="FFFFFF"/>
          <w:lang w:eastAsia="zh-CN"/>
        </w:rPr>
        <w:t>言文</w:t>
      </w:r>
      <w:r>
        <w:rPr>
          <w:rFonts w:hint="eastAsia" w:ascii="仿宋_GB2312" w:hAnsi="仿宋" w:eastAsia="仿宋_GB2312" w:cs="仿宋_GB2312"/>
          <w:color w:val="auto"/>
          <w:sz w:val="32"/>
          <w:szCs w:val="32"/>
          <w:shd w:val="clear" w:color="auto" w:fill="FFFFFF"/>
        </w:rPr>
        <w:t>字的应</w:t>
      </w:r>
      <w:r>
        <w:rPr>
          <w:rFonts w:hint="eastAsia" w:ascii="仿宋_GB2312" w:hAnsi="仿宋" w:eastAsia="仿宋_GB2312" w:cs="仿宋_GB2312"/>
          <w:color w:val="auto"/>
          <w:sz w:val="32"/>
          <w:szCs w:val="32"/>
          <w:shd w:val="clear" w:color="auto" w:fill="FFFFFF"/>
          <w:lang w:eastAsia="zh-CN"/>
        </w:rPr>
        <w:t>用</w:t>
      </w:r>
      <w:r>
        <w:rPr>
          <w:rFonts w:hint="eastAsia" w:ascii="仿宋_GB2312" w:hAnsi="仿宋" w:eastAsia="仿宋_GB2312" w:cs="仿宋_GB2312"/>
          <w:color w:val="auto"/>
          <w:sz w:val="32"/>
          <w:szCs w:val="32"/>
          <w:shd w:val="clear" w:color="auto" w:fill="FFFFFF"/>
        </w:rPr>
        <w:t>情况，负责普通话推</w:t>
      </w:r>
      <w:r>
        <w:rPr>
          <w:rFonts w:hint="eastAsia" w:ascii="仿宋_GB2312" w:hAnsi="仿宋" w:eastAsia="仿宋_GB2312" w:cs="仿宋_GB2312"/>
          <w:color w:val="auto"/>
          <w:sz w:val="32"/>
          <w:szCs w:val="32"/>
          <w:shd w:val="clear" w:color="auto" w:fill="FFFFFF"/>
          <w:lang w:eastAsia="zh-CN"/>
        </w:rPr>
        <w:t>广工</w:t>
      </w:r>
      <w:r>
        <w:rPr>
          <w:rFonts w:hint="eastAsia" w:ascii="仿宋_GB2312" w:hAnsi="仿宋" w:eastAsia="仿宋_GB2312" w:cs="仿宋_GB2312"/>
          <w:color w:val="auto"/>
          <w:sz w:val="32"/>
          <w:szCs w:val="32"/>
          <w:shd w:val="clear" w:color="auto" w:fill="FFFFFF"/>
        </w:rPr>
        <w:t>作。</w:t>
      </w:r>
    </w:p>
    <w:p>
      <w:pPr>
        <w:keepNext w:val="0"/>
        <w:keepLines w:val="0"/>
        <w:pageBreakBefore w:val="0"/>
        <w:widowControl/>
        <w:numPr>
          <w:ilvl w:val="0"/>
          <w:numId w:val="2"/>
        </w:numPr>
        <w:shd w:val="clear" w:color="auto" w:fill="FFFFFF"/>
        <w:kinsoku/>
        <w:wordWrap/>
        <w:overflowPunct/>
        <w:topLinePunct w:val="0"/>
        <w:autoSpaceDE w:val="0"/>
        <w:autoSpaceDN w:val="0"/>
        <w:bidi w:val="0"/>
        <w:adjustRightInd/>
        <w:snapToGrid/>
        <w:spacing w:line="420" w:lineRule="atLeast"/>
        <w:ind w:left="-13" w:leftChars="0" w:right="0" w:rightChars="0" w:firstLine="640" w:firstLineChars="0"/>
        <w:jc w:val="left"/>
        <w:textAlignment w:val="auto"/>
        <w:outlineLvl w:val="9"/>
        <w:rPr>
          <w:rFonts w:hint="eastAsia" w:ascii="仿宋_GB2312" w:hAnsi="仿宋" w:eastAsia="仿宋_GB2312" w:cs="仿宋_GB2312"/>
          <w:color w:val="auto"/>
          <w:sz w:val="32"/>
          <w:szCs w:val="32"/>
          <w:shd w:val="clear" w:color="auto" w:fill="FFFFFF"/>
        </w:rPr>
      </w:pPr>
      <w:r>
        <w:rPr>
          <w:rFonts w:hint="eastAsia" w:ascii="仿宋_GB2312" w:hAnsi="仿宋" w:eastAsia="仿宋_GB2312" w:cs="仿宋_GB2312"/>
          <w:color w:val="auto"/>
          <w:sz w:val="32"/>
          <w:szCs w:val="32"/>
          <w:shd w:val="clear" w:color="auto" w:fill="FFFFFF"/>
        </w:rPr>
        <w:t>负责对所属事业单位贯彻执</w:t>
      </w:r>
      <w:r>
        <w:rPr>
          <w:rFonts w:hint="eastAsia" w:ascii="仿宋_GB2312" w:hAnsi="仿宋" w:eastAsia="仿宋_GB2312" w:cs="仿宋_GB2312"/>
          <w:color w:val="auto"/>
          <w:sz w:val="32"/>
          <w:szCs w:val="32"/>
          <w:shd w:val="clear" w:color="auto" w:fill="FFFFFF"/>
          <w:lang w:eastAsia="zh-CN"/>
        </w:rPr>
        <w:t>行</w:t>
      </w:r>
      <w:r>
        <w:rPr>
          <w:rFonts w:hint="eastAsia" w:ascii="仿宋_GB2312" w:hAnsi="仿宋" w:eastAsia="仿宋_GB2312" w:cs="仿宋_GB2312"/>
          <w:color w:val="auto"/>
          <w:sz w:val="32"/>
          <w:szCs w:val="32"/>
          <w:shd w:val="clear" w:color="auto" w:fill="FFFFFF"/>
        </w:rPr>
        <w:t>党和国家的</w:t>
      </w:r>
      <w:r>
        <w:rPr>
          <w:rFonts w:hint="eastAsia" w:ascii="仿宋_GB2312" w:hAnsi="仿宋" w:eastAsia="仿宋_GB2312" w:cs="仿宋_GB2312"/>
          <w:color w:val="auto"/>
          <w:sz w:val="32"/>
          <w:szCs w:val="32"/>
          <w:shd w:val="clear" w:color="auto" w:fill="FFFFFF"/>
          <w:lang w:eastAsia="zh-CN"/>
        </w:rPr>
        <w:t>方</w:t>
      </w:r>
      <w:r>
        <w:rPr>
          <w:rFonts w:hint="eastAsia" w:ascii="仿宋_GB2312" w:hAnsi="仿宋" w:eastAsia="仿宋_GB2312" w:cs="仿宋_GB2312"/>
          <w:color w:val="auto"/>
          <w:sz w:val="32"/>
          <w:szCs w:val="32"/>
          <w:shd w:val="clear" w:color="auto" w:fill="FFFFFF"/>
        </w:rPr>
        <w:t>针政策、法律法规的检查监督，协同有关部</w:t>
      </w:r>
      <w:r>
        <w:rPr>
          <w:rFonts w:hint="eastAsia" w:ascii="仿宋_GB2312" w:hAnsi="仿宋" w:eastAsia="仿宋_GB2312" w:cs="仿宋_GB2312"/>
          <w:color w:val="auto"/>
          <w:sz w:val="32"/>
          <w:szCs w:val="32"/>
          <w:shd w:val="clear" w:color="auto" w:fill="FFFFFF"/>
          <w:lang w:eastAsia="zh-CN"/>
        </w:rPr>
        <w:t>门</w:t>
      </w:r>
      <w:r>
        <w:rPr>
          <w:rFonts w:hint="eastAsia" w:ascii="仿宋_GB2312" w:hAnsi="仿宋" w:eastAsia="仿宋_GB2312" w:cs="仿宋_GB2312"/>
          <w:color w:val="auto"/>
          <w:sz w:val="32"/>
          <w:szCs w:val="32"/>
          <w:shd w:val="clear" w:color="auto" w:fill="FFFFFF"/>
        </w:rPr>
        <w:t>监管其</w:t>
      </w:r>
      <w:r>
        <w:rPr>
          <w:rFonts w:hint="eastAsia" w:ascii="仿宋_GB2312" w:hAnsi="仿宋" w:eastAsia="仿宋_GB2312" w:cs="仿宋_GB2312"/>
          <w:color w:val="auto"/>
          <w:sz w:val="32"/>
          <w:szCs w:val="32"/>
          <w:shd w:val="clear" w:color="auto" w:fill="FFFFFF"/>
          <w:lang w:eastAsia="zh-CN"/>
        </w:rPr>
        <w:t>非</w:t>
      </w:r>
      <w:r>
        <w:rPr>
          <w:rFonts w:hint="eastAsia" w:ascii="仿宋_GB2312" w:hAnsi="仿宋" w:eastAsia="仿宋_GB2312" w:cs="仿宋_GB2312"/>
          <w:color w:val="auto"/>
          <w:sz w:val="32"/>
          <w:szCs w:val="32"/>
          <w:shd w:val="clear" w:color="auto" w:fill="FFFFFF"/>
        </w:rPr>
        <w:t>经营性国有资</w:t>
      </w:r>
      <w:r>
        <w:rPr>
          <w:rFonts w:hint="eastAsia" w:ascii="仿宋_GB2312" w:hAnsi="仿宋" w:eastAsia="仿宋_GB2312" w:cs="仿宋_GB2312"/>
          <w:color w:val="auto"/>
          <w:sz w:val="32"/>
          <w:szCs w:val="32"/>
          <w:shd w:val="clear" w:color="auto" w:fill="FFFFFF"/>
          <w:lang w:eastAsia="zh-CN"/>
        </w:rPr>
        <w:t>产。</w:t>
      </w:r>
    </w:p>
    <w:p>
      <w:pPr>
        <w:keepNext w:val="0"/>
        <w:keepLines w:val="0"/>
        <w:pageBreakBefore w:val="0"/>
        <w:widowControl/>
        <w:numPr>
          <w:ilvl w:val="0"/>
          <w:numId w:val="2"/>
        </w:numPr>
        <w:shd w:val="clear" w:color="auto" w:fill="FFFFFF"/>
        <w:kinsoku/>
        <w:wordWrap/>
        <w:overflowPunct/>
        <w:topLinePunct w:val="0"/>
        <w:autoSpaceDE w:val="0"/>
        <w:autoSpaceDN w:val="0"/>
        <w:bidi w:val="0"/>
        <w:adjustRightInd/>
        <w:snapToGrid/>
        <w:spacing w:line="420" w:lineRule="atLeast"/>
        <w:ind w:left="-13" w:leftChars="0" w:right="0" w:rightChars="0" w:firstLine="640" w:firstLineChars="0"/>
        <w:jc w:val="left"/>
        <w:textAlignment w:val="auto"/>
        <w:outlineLvl w:val="9"/>
        <w:rPr>
          <w:rFonts w:hint="eastAsia" w:ascii="仿宋_GB2312" w:hAnsi="仿宋" w:eastAsia="仿宋_GB2312" w:cs="仿宋_GB2312"/>
          <w:color w:val="auto"/>
          <w:sz w:val="32"/>
          <w:szCs w:val="32"/>
          <w:shd w:val="clear" w:color="auto" w:fill="FFFFFF"/>
        </w:rPr>
      </w:pPr>
      <w:r>
        <w:rPr>
          <w:rFonts w:hint="eastAsia" w:ascii="仿宋_GB2312" w:hAnsi="仿宋" w:eastAsia="仿宋_GB2312" w:cs="仿宋_GB2312"/>
          <w:color w:val="auto"/>
          <w:sz w:val="32"/>
          <w:szCs w:val="32"/>
          <w:shd w:val="clear" w:color="auto" w:fill="FFFFFF"/>
          <w:lang w:eastAsia="zh-CN"/>
        </w:rPr>
        <w:t>完成区委、区政府和上级部门交办的其他工作任务。</w:t>
      </w:r>
    </w:p>
    <w:p>
      <w:pPr>
        <w:keepNext w:val="0"/>
        <w:keepLines w:val="0"/>
        <w:pageBreakBefore w:val="0"/>
        <w:widowControl/>
        <w:numPr>
          <w:ilvl w:val="0"/>
          <w:numId w:val="2"/>
        </w:numPr>
        <w:shd w:val="clear" w:color="auto" w:fill="FFFFFF"/>
        <w:kinsoku/>
        <w:wordWrap/>
        <w:overflowPunct/>
        <w:topLinePunct w:val="0"/>
        <w:autoSpaceDE w:val="0"/>
        <w:autoSpaceDN w:val="0"/>
        <w:bidi w:val="0"/>
        <w:adjustRightInd/>
        <w:snapToGrid/>
        <w:spacing w:line="420" w:lineRule="atLeast"/>
        <w:ind w:left="-13" w:leftChars="0" w:right="0" w:rightChars="0" w:firstLine="640" w:firstLineChars="0"/>
        <w:jc w:val="left"/>
        <w:textAlignment w:val="auto"/>
        <w:outlineLvl w:val="9"/>
        <w:rPr>
          <w:rFonts w:hint="eastAsia" w:ascii="黑体" w:hAnsi="黑体" w:eastAsia="黑体" w:cs="黑体"/>
          <w:color w:val="auto"/>
          <w:sz w:val="32"/>
          <w:szCs w:val="32"/>
        </w:rPr>
      </w:pPr>
      <w:r>
        <w:rPr>
          <w:rFonts w:hint="eastAsia" w:ascii="仿宋_GB2312" w:hAnsi="仿宋" w:eastAsia="仿宋_GB2312" w:cs="仿宋_GB2312"/>
          <w:color w:val="auto"/>
          <w:sz w:val="32"/>
          <w:szCs w:val="32"/>
          <w:shd w:val="clear" w:color="auto" w:fill="FFFFFF"/>
          <w:lang w:eastAsia="zh-CN"/>
        </w:rPr>
        <w:t>有关职责分工。与区人力资源和社会保障局的有关职责分工，大中专毕业就业政策，服务指导由区人力资源和社会保障局牵头，区教育局等部门协助配合。</w:t>
      </w:r>
    </w:p>
    <w:p>
      <w:pPr>
        <w:numPr>
          <w:ilvl w:val="0"/>
          <w:numId w:val="0"/>
        </w:numPr>
        <w:spacing w:line="578" w:lineRule="exact"/>
        <w:rPr>
          <w:rFonts w:hint="eastAsia" w:ascii="黑体" w:hAnsi="黑体" w:eastAsia="黑体" w:cs="黑体"/>
          <w:color w:val="auto"/>
          <w:sz w:val="32"/>
          <w:szCs w:val="32"/>
        </w:rPr>
      </w:pPr>
    </w:p>
    <w:p>
      <w:pPr>
        <w:spacing w:line="578" w:lineRule="exact"/>
        <w:ind w:firstLine="640" w:firstLineChars="200"/>
        <w:rPr>
          <w:rFonts w:hint="eastAsia" w:ascii="黑体" w:hAnsi="黑体" w:eastAsia="黑体" w:cs="黑体"/>
          <w:color w:val="auto"/>
          <w:sz w:val="32"/>
          <w:szCs w:val="32"/>
        </w:rPr>
      </w:pPr>
      <w:bookmarkStart w:id="48" w:name="_Toc17796_WPSOffice_Level2"/>
      <w:bookmarkStart w:id="49" w:name="_Toc6572_WPSOffice_Level2"/>
      <w:bookmarkStart w:id="50" w:name="_Toc24059_WPSOffice_Level2"/>
      <w:bookmarkStart w:id="51" w:name="_Toc24474_WPSOffice_Level2"/>
      <w:bookmarkStart w:id="52" w:name="_Toc1815_WPSOffice_Level2"/>
      <w:r>
        <w:rPr>
          <w:rFonts w:hint="eastAsia" w:ascii="黑体" w:hAnsi="黑体" w:eastAsia="黑体" w:cs="黑体"/>
          <w:color w:val="auto"/>
          <w:sz w:val="32"/>
          <w:szCs w:val="32"/>
        </w:rPr>
        <w:t>二、机构设置</w:t>
      </w:r>
      <w:bookmarkEnd w:id="48"/>
      <w:bookmarkEnd w:id="49"/>
      <w:bookmarkEnd w:id="50"/>
      <w:bookmarkEnd w:id="51"/>
      <w:bookmarkEnd w:id="52"/>
    </w:p>
    <w:p>
      <w:pPr>
        <w:spacing w:line="578" w:lineRule="exact"/>
        <w:jc w:val="both"/>
        <w:rPr>
          <w:rFonts w:hint="eastAsia" w:ascii="黑体" w:hAnsi="ˎ̥" w:eastAsia="黑体"/>
          <w:color w:val="auto"/>
          <w:sz w:val="32"/>
          <w:szCs w:val="32"/>
        </w:rPr>
      </w:pPr>
      <w:bookmarkStart w:id="53" w:name="_Toc8164_WPSOffice_Level1"/>
      <w:bookmarkStart w:id="54" w:name="_Toc30451_WPSOffice_Level1"/>
      <w:bookmarkStart w:id="55" w:name="_Toc30690_WPSOffice_Level1"/>
      <w:bookmarkStart w:id="56" w:name="_Toc15521_WPSOffice_Level1"/>
      <w:bookmarkStart w:id="57" w:name="_Toc6234_WPSOffice_Level1"/>
      <w:bookmarkStart w:id="58" w:name="_Toc32472_WPSOffice_Level2"/>
      <w:bookmarkStart w:id="59" w:name="_Toc4029_WPSOffice_Level2"/>
      <w:bookmarkStart w:id="60" w:name="_Toc6211_WPSOffice_Level2"/>
      <w:bookmarkStart w:id="61" w:name="_Toc32695_WPSOffice_Level2"/>
      <w:bookmarkStart w:id="62" w:name="_Toc11518_WPSOffice_Level2"/>
      <w:bookmarkStart w:id="63" w:name="_Toc8867_WPSOffice_Level2"/>
      <w:r>
        <w:rPr>
          <w:rFonts w:hint="eastAsia" w:ascii="仿宋_GB2312" w:hAnsi="ˎ̥" w:eastAsia="仿宋_GB2312"/>
          <w:color w:val="auto"/>
          <w:sz w:val="32"/>
          <w:szCs w:val="32"/>
          <w:highlight w:val="none"/>
          <w:lang w:val="en-US" w:eastAsia="zh-CN"/>
        </w:rPr>
        <w:t xml:space="preserve">    </w:t>
      </w:r>
      <w:r>
        <w:rPr>
          <w:rFonts w:hint="eastAsia" w:ascii="仿宋_GB2312" w:hAnsi="ˎ̥" w:eastAsia="仿宋_GB2312"/>
          <w:color w:val="auto"/>
          <w:sz w:val="32"/>
          <w:szCs w:val="32"/>
          <w:highlight w:val="none"/>
          <w:lang w:eastAsia="zh-CN"/>
        </w:rPr>
        <w:t>三亚市海棠区教育局是基层单位，无其他下属单位及内设机构。</w:t>
      </w:r>
    </w:p>
    <w:p>
      <w:pPr>
        <w:spacing w:line="578" w:lineRule="exact"/>
        <w:jc w:val="center"/>
        <w:rPr>
          <w:rFonts w:hint="eastAsia" w:ascii="黑体" w:hAnsi="ˎ̥" w:eastAsia="黑体"/>
          <w:color w:val="auto"/>
          <w:sz w:val="32"/>
          <w:szCs w:val="32"/>
        </w:rPr>
      </w:pPr>
    </w:p>
    <w:p>
      <w:pPr>
        <w:spacing w:line="578" w:lineRule="exact"/>
        <w:jc w:val="center"/>
        <w:rPr>
          <w:rFonts w:hint="eastAsia" w:ascii="黑体" w:hAnsi="ˎ̥" w:eastAsia="黑体"/>
          <w:color w:val="auto"/>
          <w:sz w:val="32"/>
          <w:szCs w:val="32"/>
        </w:rPr>
      </w:pPr>
    </w:p>
    <w:p>
      <w:pPr>
        <w:spacing w:line="578" w:lineRule="exact"/>
        <w:jc w:val="center"/>
        <w:rPr>
          <w:rFonts w:hint="eastAsia" w:ascii="黑体" w:hAnsi="ˎ̥" w:eastAsia="黑体"/>
          <w:color w:val="auto"/>
          <w:sz w:val="32"/>
          <w:szCs w:val="32"/>
        </w:rPr>
      </w:pPr>
    </w:p>
    <w:p>
      <w:pPr>
        <w:spacing w:line="578" w:lineRule="exact"/>
        <w:jc w:val="center"/>
        <w:rPr>
          <w:rFonts w:hint="eastAsia" w:ascii="黑体" w:hAnsi="ˎ̥" w:eastAsia="黑体"/>
          <w:color w:val="auto"/>
          <w:sz w:val="32"/>
          <w:szCs w:val="32"/>
        </w:rPr>
      </w:pPr>
    </w:p>
    <w:p>
      <w:pPr>
        <w:spacing w:line="578" w:lineRule="exact"/>
        <w:jc w:val="center"/>
        <w:rPr>
          <w:rFonts w:hint="eastAsia" w:ascii="黑体" w:hAnsi="ˎ̥" w:eastAsia="黑体"/>
          <w:color w:val="auto"/>
          <w:sz w:val="32"/>
          <w:szCs w:val="32"/>
          <w:lang w:val="en-US" w:eastAsia="zh-CN"/>
        </w:rPr>
      </w:pPr>
    </w:p>
    <w:p>
      <w:pPr>
        <w:spacing w:line="578" w:lineRule="exact"/>
        <w:jc w:val="center"/>
        <w:rPr>
          <w:rFonts w:hint="eastAsia" w:ascii="黑体" w:hAnsi="ˎ̥" w:eastAsia="黑体"/>
          <w:color w:val="auto"/>
          <w:sz w:val="32"/>
          <w:szCs w:val="32"/>
          <w:lang w:val="en-US" w:eastAsia="zh-CN"/>
        </w:rPr>
      </w:pPr>
    </w:p>
    <w:p>
      <w:pPr>
        <w:spacing w:line="578" w:lineRule="exact"/>
        <w:jc w:val="center"/>
        <w:rPr>
          <w:rFonts w:hint="eastAsia" w:ascii="黑体" w:hAnsi="ˎ̥" w:eastAsia="黑体"/>
          <w:color w:val="auto"/>
          <w:sz w:val="32"/>
          <w:szCs w:val="32"/>
          <w:lang w:val="en-US" w:eastAsia="zh-CN"/>
        </w:rPr>
      </w:pPr>
    </w:p>
    <w:p>
      <w:pPr>
        <w:spacing w:line="578" w:lineRule="exact"/>
        <w:jc w:val="center"/>
        <w:rPr>
          <w:rFonts w:hint="eastAsia" w:ascii="黑体" w:hAnsi="ˎ̥" w:eastAsia="黑体"/>
          <w:color w:val="auto"/>
          <w:sz w:val="32"/>
          <w:szCs w:val="32"/>
          <w:lang w:val="en-US" w:eastAsia="zh-CN"/>
        </w:rPr>
      </w:pPr>
    </w:p>
    <w:p>
      <w:pPr>
        <w:spacing w:line="578" w:lineRule="exact"/>
        <w:jc w:val="center"/>
        <w:rPr>
          <w:rFonts w:hint="eastAsia" w:ascii="黑体" w:hAnsi="ˎ̥" w:eastAsia="黑体"/>
          <w:color w:val="auto"/>
          <w:sz w:val="32"/>
          <w:szCs w:val="32"/>
          <w:lang w:val="en-US" w:eastAsia="zh-CN"/>
        </w:rPr>
      </w:pPr>
    </w:p>
    <w:p>
      <w:pPr>
        <w:spacing w:line="578" w:lineRule="exact"/>
        <w:jc w:val="center"/>
        <w:rPr>
          <w:rFonts w:hint="eastAsia" w:ascii="黑体" w:hAnsi="ˎ̥" w:eastAsia="黑体"/>
          <w:color w:val="auto"/>
          <w:sz w:val="32"/>
          <w:szCs w:val="32"/>
          <w:lang w:val="en-US" w:eastAsia="zh-CN"/>
        </w:rPr>
      </w:pPr>
    </w:p>
    <w:p>
      <w:pPr>
        <w:spacing w:line="578" w:lineRule="exact"/>
        <w:jc w:val="center"/>
        <w:rPr>
          <w:rFonts w:hint="eastAsia" w:ascii="黑体" w:hAnsi="ˎ̥" w:eastAsia="黑体"/>
          <w:color w:val="auto"/>
          <w:sz w:val="32"/>
          <w:szCs w:val="32"/>
          <w:lang w:val="en-US" w:eastAsia="zh-CN"/>
        </w:rPr>
      </w:pPr>
    </w:p>
    <w:p>
      <w:pPr>
        <w:spacing w:line="578" w:lineRule="exact"/>
        <w:jc w:val="center"/>
        <w:rPr>
          <w:rFonts w:hint="eastAsia" w:ascii="黑体" w:hAnsi="ˎ̥" w:eastAsia="黑体"/>
          <w:color w:val="auto"/>
          <w:sz w:val="32"/>
          <w:szCs w:val="32"/>
          <w:lang w:val="en-US" w:eastAsia="zh-CN"/>
        </w:rPr>
      </w:pPr>
    </w:p>
    <w:p>
      <w:pPr>
        <w:spacing w:line="578" w:lineRule="exact"/>
        <w:jc w:val="center"/>
        <w:rPr>
          <w:rFonts w:hint="eastAsia" w:ascii="黑体" w:hAnsi="ˎ̥" w:eastAsia="黑体"/>
          <w:color w:val="auto"/>
          <w:sz w:val="32"/>
          <w:szCs w:val="32"/>
          <w:lang w:val="en-US" w:eastAsia="zh-CN"/>
        </w:rPr>
      </w:pPr>
    </w:p>
    <w:p>
      <w:pPr>
        <w:spacing w:line="578" w:lineRule="exact"/>
        <w:jc w:val="center"/>
        <w:rPr>
          <w:rFonts w:hint="eastAsia" w:ascii="黑体" w:hAnsi="ˎ̥" w:eastAsia="黑体"/>
          <w:color w:val="auto"/>
          <w:sz w:val="32"/>
          <w:szCs w:val="32"/>
          <w:lang w:val="en-US" w:eastAsia="zh-CN"/>
        </w:rPr>
      </w:pPr>
    </w:p>
    <w:p>
      <w:pPr>
        <w:spacing w:line="578" w:lineRule="exact"/>
        <w:jc w:val="center"/>
        <w:rPr>
          <w:rFonts w:hint="eastAsia" w:ascii="黑体" w:hAnsi="ˎ̥" w:eastAsia="黑体"/>
          <w:color w:val="auto"/>
          <w:sz w:val="32"/>
          <w:szCs w:val="32"/>
          <w:lang w:val="en-US" w:eastAsia="zh-CN"/>
        </w:rPr>
      </w:pPr>
    </w:p>
    <w:p>
      <w:pPr>
        <w:spacing w:line="578" w:lineRule="exact"/>
        <w:jc w:val="center"/>
        <w:rPr>
          <w:rFonts w:hint="eastAsia" w:ascii="黑体" w:hAnsi="ˎ̥" w:eastAsia="黑体"/>
          <w:color w:val="auto"/>
          <w:sz w:val="32"/>
          <w:szCs w:val="32"/>
          <w:lang w:val="en-US" w:eastAsia="zh-CN"/>
        </w:rPr>
      </w:pPr>
    </w:p>
    <w:p>
      <w:pPr>
        <w:spacing w:line="578" w:lineRule="exact"/>
        <w:jc w:val="center"/>
        <w:rPr>
          <w:rFonts w:hint="eastAsia" w:ascii="黑体" w:hAnsi="ˎ̥" w:eastAsia="黑体"/>
          <w:color w:val="auto"/>
          <w:sz w:val="32"/>
          <w:szCs w:val="32"/>
          <w:lang w:val="en-US" w:eastAsia="zh-CN"/>
        </w:rPr>
      </w:pPr>
    </w:p>
    <w:p>
      <w:pPr>
        <w:spacing w:line="578" w:lineRule="exact"/>
        <w:jc w:val="center"/>
        <w:rPr>
          <w:rFonts w:hint="eastAsia" w:ascii="黑体" w:hAnsi="ˎ̥" w:eastAsia="黑体"/>
          <w:color w:val="auto"/>
          <w:sz w:val="32"/>
          <w:szCs w:val="32"/>
          <w:lang w:val="en-US" w:eastAsia="zh-CN"/>
        </w:rPr>
      </w:pPr>
    </w:p>
    <w:p>
      <w:pPr>
        <w:spacing w:line="578" w:lineRule="exact"/>
        <w:jc w:val="center"/>
        <w:rPr>
          <w:rFonts w:hint="eastAsia" w:ascii="黑体" w:hAnsi="ˎ̥" w:eastAsia="黑体"/>
          <w:color w:val="auto"/>
          <w:sz w:val="32"/>
          <w:szCs w:val="32"/>
        </w:rPr>
      </w:pPr>
      <w:bookmarkStart w:id="64" w:name="_Toc4700_WPSOffice_Level1"/>
      <w:r>
        <w:rPr>
          <w:rFonts w:hint="eastAsia" w:ascii="黑体" w:hAnsi="ˎ̥" w:eastAsia="黑体"/>
          <w:color w:val="auto"/>
          <w:sz w:val="32"/>
          <w:szCs w:val="32"/>
        </w:rPr>
        <w:t xml:space="preserve">第二部分  </w:t>
      </w:r>
      <w:r>
        <w:rPr>
          <w:rFonts w:hint="default" w:ascii="黑体" w:hAnsi="ˎ̥" w:eastAsia="黑体"/>
          <w:color w:val="auto"/>
          <w:sz w:val="32"/>
          <w:szCs w:val="32"/>
          <w:lang w:val="en-US"/>
        </w:rPr>
        <w:t>2024</w:t>
      </w:r>
      <w:r>
        <w:rPr>
          <w:rFonts w:hint="eastAsia" w:ascii="黑体" w:hAnsi="ˎ̥" w:eastAsia="黑体"/>
          <w:color w:val="auto"/>
          <w:sz w:val="32"/>
          <w:szCs w:val="32"/>
        </w:rPr>
        <w:t>年度部门决算公开报表</w:t>
      </w:r>
      <w:bookmarkEnd w:id="53"/>
      <w:bookmarkEnd w:id="54"/>
      <w:bookmarkEnd w:id="55"/>
      <w:bookmarkEnd w:id="56"/>
      <w:bookmarkEnd w:id="57"/>
      <w:bookmarkEnd w:id="64"/>
    </w:p>
    <w:p>
      <w:pPr>
        <w:spacing w:line="578" w:lineRule="exact"/>
        <w:ind w:firstLine="645"/>
        <w:rPr>
          <w:rFonts w:hint="eastAsia" w:ascii="黑体" w:hAnsi="黑体" w:eastAsia="黑体" w:cs="黑体"/>
          <w:color w:val="auto"/>
          <w:sz w:val="32"/>
          <w:szCs w:val="32"/>
        </w:rPr>
      </w:pPr>
    </w:p>
    <w:p>
      <w:pPr>
        <w:spacing w:line="578" w:lineRule="exact"/>
        <w:ind w:firstLine="645"/>
        <w:rPr>
          <w:rFonts w:hint="eastAsia" w:ascii="黑体" w:hAnsi="黑体" w:eastAsia="黑体" w:cs="黑体"/>
          <w:color w:val="auto"/>
          <w:sz w:val="32"/>
          <w:szCs w:val="32"/>
        </w:rPr>
      </w:pPr>
      <w:bookmarkStart w:id="65" w:name="_Toc19774_WPSOffice_Level2"/>
      <w:r>
        <w:rPr>
          <w:rFonts w:hint="eastAsia" w:ascii="黑体" w:hAnsi="黑体" w:eastAsia="黑体" w:cs="黑体"/>
          <w:color w:val="auto"/>
          <w:sz w:val="32"/>
          <w:szCs w:val="32"/>
        </w:rPr>
        <w:t>一、收入支出决算公开表</w:t>
      </w:r>
      <w:bookmarkEnd w:id="58"/>
      <w:bookmarkEnd w:id="59"/>
      <w:bookmarkEnd w:id="60"/>
      <w:bookmarkEnd w:id="61"/>
      <w:bookmarkEnd w:id="62"/>
      <w:bookmarkEnd w:id="63"/>
      <w:bookmarkEnd w:id="65"/>
    </w:p>
    <w:p>
      <w:pPr>
        <w:spacing w:line="578" w:lineRule="exact"/>
        <w:ind w:firstLine="645"/>
        <w:rPr>
          <w:rFonts w:hint="eastAsia" w:ascii="黑体" w:hAnsi="黑体" w:eastAsia="黑体" w:cs="黑体"/>
          <w:color w:val="auto"/>
          <w:sz w:val="32"/>
          <w:szCs w:val="32"/>
        </w:rPr>
      </w:pPr>
      <w:bookmarkStart w:id="66" w:name="_Toc26621_WPSOffice_Level2"/>
      <w:bookmarkStart w:id="67" w:name="_Toc25608_WPSOffice_Level2"/>
      <w:bookmarkStart w:id="68" w:name="_Toc30334_WPSOffice_Level2"/>
      <w:bookmarkStart w:id="69" w:name="_Toc28622_WPSOffice_Level2"/>
      <w:bookmarkStart w:id="70" w:name="_Toc23139_WPSOffice_Level2"/>
      <w:bookmarkStart w:id="71" w:name="_Toc14349_WPSOffice_Level2"/>
      <w:bookmarkStart w:id="72" w:name="_Toc32757_WPSOffice_Level2"/>
      <w:r>
        <w:rPr>
          <w:rFonts w:hint="eastAsia" w:ascii="黑体" w:hAnsi="黑体" w:eastAsia="黑体" w:cs="黑体"/>
          <w:color w:val="auto"/>
          <w:sz w:val="32"/>
          <w:szCs w:val="32"/>
        </w:rPr>
        <w:t>二、收入决算公开表</w:t>
      </w:r>
      <w:bookmarkEnd w:id="66"/>
      <w:bookmarkEnd w:id="67"/>
      <w:bookmarkEnd w:id="68"/>
      <w:bookmarkEnd w:id="69"/>
      <w:bookmarkEnd w:id="70"/>
      <w:bookmarkEnd w:id="71"/>
      <w:bookmarkEnd w:id="72"/>
      <w:bookmarkStart w:id="73" w:name="_Toc17626_WPSOffice_Level2"/>
      <w:bookmarkStart w:id="74" w:name="_Toc14658_WPSOffice_Level2"/>
      <w:bookmarkStart w:id="75" w:name="_Toc17858_WPSOffice_Level2"/>
      <w:bookmarkStart w:id="76" w:name="_Toc5489_WPSOffice_Level2"/>
      <w:bookmarkStart w:id="77" w:name="_Toc3262_WPSOffice_Level2"/>
      <w:bookmarkStart w:id="78" w:name="_Toc13854_WPSOffice_Level2"/>
    </w:p>
    <w:p>
      <w:pPr>
        <w:spacing w:line="578" w:lineRule="exact"/>
        <w:ind w:firstLine="645"/>
        <w:rPr>
          <w:rFonts w:hint="eastAsia" w:ascii="黑体" w:hAnsi="黑体" w:eastAsia="黑体" w:cs="黑体"/>
          <w:color w:val="auto"/>
          <w:sz w:val="32"/>
          <w:szCs w:val="32"/>
        </w:rPr>
      </w:pPr>
      <w:bookmarkStart w:id="79" w:name="_Toc16828_WPSOffice_Level2"/>
      <w:r>
        <w:rPr>
          <w:rFonts w:hint="eastAsia" w:ascii="黑体" w:hAnsi="黑体" w:eastAsia="黑体" w:cs="黑体"/>
          <w:color w:val="auto"/>
          <w:sz w:val="32"/>
          <w:szCs w:val="32"/>
        </w:rPr>
        <w:t>三、支出决算公开表</w:t>
      </w:r>
      <w:bookmarkEnd w:id="73"/>
      <w:bookmarkEnd w:id="74"/>
      <w:bookmarkEnd w:id="75"/>
      <w:bookmarkEnd w:id="76"/>
      <w:bookmarkEnd w:id="77"/>
      <w:bookmarkEnd w:id="78"/>
      <w:bookmarkEnd w:id="79"/>
      <w:bookmarkStart w:id="80" w:name="_Toc21415_WPSOffice_Level2"/>
      <w:bookmarkStart w:id="81" w:name="_Toc23493_WPSOffice_Level2"/>
      <w:bookmarkStart w:id="82" w:name="_Toc7988_WPSOffice_Level2"/>
      <w:bookmarkStart w:id="83" w:name="_Toc4265_WPSOffice_Level2"/>
      <w:bookmarkStart w:id="84" w:name="_Toc13701_WPSOffice_Level2"/>
      <w:bookmarkStart w:id="85" w:name="_Toc23591_WPSOffice_Level2"/>
    </w:p>
    <w:p>
      <w:pPr>
        <w:spacing w:line="578" w:lineRule="exact"/>
        <w:ind w:firstLine="645"/>
        <w:rPr>
          <w:rFonts w:hint="eastAsia" w:ascii="黑体" w:hAnsi="黑体" w:eastAsia="黑体" w:cs="黑体"/>
          <w:color w:val="auto"/>
          <w:sz w:val="32"/>
          <w:szCs w:val="32"/>
        </w:rPr>
      </w:pPr>
      <w:bookmarkStart w:id="86" w:name="_Toc29264_WPSOffice_Level2"/>
      <w:r>
        <w:rPr>
          <w:rFonts w:hint="eastAsia" w:ascii="黑体" w:hAnsi="黑体" w:eastAsia="黑体" w:cs="黑体"/>
          <w:color w:val="auto"/>
          <w:sz w:val="32"/>
          <w:szCs w:val="32"/>
        </w:rPr>
        <w:t>四、财政拨款收入支出决算公开表</w:t>
      </w:r>
      <w:bookmarkEnd w:id="80"/>
      <w:bookmarkEnd w:id="81"/>
      <w:bookmarkEnd w:id="82"/>
      <w:bookmarkEnd w:id="83"/>
      <w:bookmarkEnd w:id="84"/>
      <w:bookmarkEnd w:id="85"/>
      <w:bookmarkEnd w:id="86"/>
    </w:p>
    <w:p>
      <w:pPr>
        <w:spacing w:line="578" w:lineRule="exact"/>
        <w:ind w:firstLine="645"/>
        <w:rPr>
          <w:rFonts w:hint="eastAsia" w:ascii="黑体" w:hAnsi="黑体" w:eastAsia="黑体" w:cs="黑体"/>
          <w:color w:val="auto"/>
          <w:sz w:val="32"/>
          <w:szCs w:val="32"/>
        </w:rPr>
      </w:pPr>
      <w:bookmarkStart w:id="87" w:name="_Toc23829_WPSOffice_Level2"/>
      <w:bookmarkStart w:id="88" w:name="_Toc22783_WPSOffice_Level2"/>
      <w:bookmarkStart w:id="89" w:name="_Toc25166_WPSOffice_Level2"/>
      <w:bookmarkStart w:id="90" w:name="_Toc7879_WPSOffice_Level2"/>
      <w:bookmarkStart w:id="91" w:name="_Toc13516_WPSOffice_Level2"/>
      <w:bookmarkStart w:id="92" w:name="_Toc2158_WPSOffice_Level2"/>
      <w:bookmarkStart w:id="93" w:name="_Toc13260_WPSOffice_Level2"/>
      <w:r>
        <w:rPr>
          <w:rFonts w:hint="eastAsia" w:ascii="黑体" w:hAnsi="黑体" w:eastAsia="黑体" w:cs="黑体"/>
          <w:color w:val="auto"/>
          <w:sz w:val="32"/>
          <w:szCs w:val="32"/>
        </w:rPr>
        <w:t>五、一般公共预算财政拨款收入支出决算</w:t>
      </w:r>
      <w:bookmarkEnd w:id="87"/>
      <w:bookmarkEnd w:id="88"/>
      <w:bookmarkEnd w:id="89"/>
      <w:bookmarkEnd w:id="90"/>
      <w:r>
        <w:rPr>
          <w:rFonts w:hint="eastAsia" w:ascii="黑体" w:hAnsi="黑体" w:eastAsia="黑体" w:cs="黑体"/>
          <w:color w:val="auto"/>
          <w:sz w:val="32"/>
          <w:szCs w:val="32"/>
        </w:rPr>
        <w:t>公开表</w:t>
      </w:r>
      <w:bookmarkEnd w:id="91"/>
      <w:bookmarkEnd w:id="92"/>
      <w:bookmarkEnd w:id="93"/>
      <w:bookmarkStart w:id="94" w:name="_Toc25362_WPSOffice_Level2"/>
      <w:bookmarkStart w:id="95" w:name="_Toc17283_WPSOffice_Level2"/>
      <w:bookmarkStart w:id="96" w:name="_Toc5343_WPSOffice_Level2"/>
      <w:bookmarkStart w:id="97" w:name="_Toc8373_WPSOffice_Level2"/>
      <w:bookmarkStart w:id="98" w:name="_Toc17833_WPSOffice_Level2"/>
      <w:bookmarkStart w:id="99" w:name="_Toc2632_WPSOffice_Level2"/>
    </w:p>
    <w:p>
      <w:pPr>
        <w:spacing w:line="578" w:lineRule="exact"/>
        <w:ind w:firstLine="645"/>
        <w:rPr>
          <w:rFonts w:hint="eastAsia" w:ascii="黑体" w:hAnsi="黑体" w:eastAsia="黑体" w:cs="黑体"/>
          <w:color w:val="auto"/>
          <w:sz w:val="32"/>
          <w:szCs w:val="32"/>
        </w:rPr>
      </w:pPr>
      <w:bookmarkStart w:id="100" w:name="_Toc5859_WPSOffice_Level2"/>
      <w:r>
        <w:rPr>
          <w:rFonts w:hint="eastAsia" w:ascii="黑体" w:hAnsi="黑体" w:eastAsia="黑体" w:cs="黑体"/>
          <w:color w:val="auto"/>
          <w:sz w:val="32"/>
          <w:szCs w:val="32"/>
        </w:rPr>
        <w:t>六、一般公共预算财政拨款基本支出决算</w:t>
      </w:r>
      <w:bookmarkEnd w:id="94"/>
      <w:bookmarkEnd w:id="95"/>
      <w:bookmarkEnd w:id="96"/>
      <w:bookmarkEnd w:id="97"/>
      <w:bookmarkEnd w:id="98"/>
      <w:bookmarkEnd w:id="99"/>
      <w:r>
        <w:rPr>
          <w:rFonts w:hint="eastAsia" w:ascii="黑体" w:hAnsi="黑体" w:eastAsia="黑体" w:cs="黑体"/>
          <w:color w:val="auto"/>
          <w:sz w:val="32"/>
          <w:szCs w:val="32"/>
        </w:rPr>
        <w:t>公开表</w:t>
      </w:r>
      <w:bookmarkEnd w:id="100"/>
    </w:p>
    <w:p>
      <w:pPr>
        <w:spacing w:line="578" w:lineRule="exact"/>
        <w:ind w:left="1118" w:leftChars="304" w:hanging="480" w:hangingChars="150"/>
        <w:rPr>
          <w:rFonts w:hint="eastAsia" w:ascii="黑体" w:hAnsi="黑体" w:eastAsia="黑体" w:cs="黑体"/>
          <w:color w:val="auto"/>
          <w:sz w:val="32"/>
          <w:szCs w:val="32"/>
        </w:rPr>
      </w:pPr>
      <w:bookmarkStart w:id="101" w:name="_Toc11799_WPSOffice_Level2"/>
      <w:bookmarkStart w:id="102" w:name="_Toc13345_WPSOffice_Level2"/>
      <w:bookmarkStart w:id="103" w:name="_Toc6020_WPSOffice_Level2"/>
      <w:bookmarkStart w:id="104" w:name="_Toc1533_WPSOffice_Level2"/>
      <w:bookmarkStart w:id="105" w:name="_Toc21310_WPSOffice_Level2"/>
      <w:bookmarkStart w:id="106" w:name="_Toc5594_WPSOffice_Level2"/>
      <w:bookmarkStart w:id="107" w:name="_Toc21352_WPSOffice_Level2"/>
      <w:r>
        <w:rPr>
          <w:rFonts w:hint="eastAsia" w:ascii="黑体" w:hAnsi="黑体" w:eastAsia="黑体" w:cs="黑体"/>
          <w:color w:val="auto"/>
          <w:sz w:val="32"/>
          <w:szCs w:val="32"/>
        </w:rPr>
        <w:t>七、政府性基金预算财政拨款收入支出决算</w:t>
      </w:r>
      <w:bookmarkEnd w:id="101"/>
      <w:bookmarkEnd w:id="102"/>
      <w:bookmarkEnd w:id="103"/>
      <w:bookmarkEnd w:id="104"/>
      <w:bookmarkEnd w:id="105"/>
      <w:bookmarkEnd w:id="106"/>
      <w:r>
        <w:rPr>
          <w:rFonts w:hint="eastAsia" w:ascii="黑体" w:hAnsi="黑体" w:eastAsia="黑体" w:cs="黑体"/>
          <w:color w:val="auto"/>
          <w:sz w:val="32"/>
          <w:szCs w:val="32"/>
        </w:rPr>
        <w:t>公开表</w:t>
      </w:r>
      <w:bookmarkEnd w:id="107"/>
    </w:p>
    <w:p>
      <w:pPr>
        <w:spacing w:line="578" w:lineRule="exact"/>
        <w:ind w:left="1118" w:leftChars="304" w:hanging="480" w:hangingChars="150"/>
        <w:rPr>
          <w:rFonts w:hint="eastAsia" w:ascii="黑体" w:hAnsi="黑体" w:eastAsia="黑体" w:cs="黑体"/>
          <w:color w:val="auto"/>
          <w:sz w:val="32"/>
          <w:szCs w:val="32"/>
        </w:rPr>
      </w:pPr>
      <w:bookmarkStart w:id="108" w:name="_Toc5928_WPSOffice_Level2"/>
      <w:r>
        <w:rPr>
          <w:rFonts w:hint="eastAsia" w:ascii="黑体" w:hAnsi="黑体" w:eastAsia="黑体" w:cs="黑体"/>
          <w:color w:val="auto"/>
          <w:sz w:val="32"/>
          <w:szCs w:val="32"/>
        </w:rPr>
        <w:t>八、国有资本经营预算财政拨款收入支出决算公开表</w:t>
      </w:r>
      <w:bookmarkEnd w:id="108"/>
    </w:p>
    <w:p>
      <w:pPr>
        <w:spacing w:line="578" w:lineRule="exact"/>
        <w:ind w:firstLine="640"/>
        <w:rPr>
          <w:rFonts w:hint="eastAsia" w:ascii="黑体" w:hAnsi="黑体" w:eastAsia="黑体" w:cs="黑体"/>
          <w:color w:val="auto"/>
          <w:sz w:val="32"/>
          <w:szCs w:val="32"/>
        </w:rPr>
      </w:pPr>
      <w:bookmarkStart w:id="109" w:name="_Toc29886_WPSOffice_Level2"/>
      <w:bookmarkStart w:id="110" w:name="_Toc9377_WPSOffice_Level2"/>
      <w:bookmarkStart w:id="111" w:name="_Toc19961_WPSOffice_Level2"/>
      <w:bookmarkStart w:id="112" w:name="_Toc1820_WPSOffice_Level2"/>
      <w:bookmarkStart w:id="113" w:name="_Toc8171_WPSOffice_Level2"/>
      <w:r>
        <w:rPr>
          <w:rFonts w:hint="eastAsia" w:ascii="黑体" w:hAnsi="黑体" w:eastAsia="黑体" w:cs="黑体"/>
          <w:color w:val="auto"/>
          <w:sz w:val="32"/>
          <w:szCs w:val="32"/>
        </w:rPr>
        <w:t>九、财政拨款“三公”经费支出决算</w:t>
      </w:r>
      <w:bookmarkEnd w:id="109"/>
      <w:bookmarkEnd w:id="110"/>
      <w:bookmarkEnd w:id="111"/>
      <w:bookmarkEnd w:id="112"/>
      <w:r>
        <w:rPr>
          <w:rFonts w:hint="eastAsia" w:ascii="黑体" w:hAnsi="黑体" w:eastAsia="黑体" w:cs="黑体"/>
          <w:color w:val="auto"/>
          <w:sz w:val="32"/>
          <w:szCs w:val="32"/>
        </w:rPr>
        <w:t>公开表</w:t>
      </w:r>
      <w:bookmarkEnd w:id="113"/>
    </w:p>
    <w:p>
      <w:pPr>
        <w:spacing w:line="578" w:lineRule="exact"/>
        <w:rPr>
          <w:rFonts w:hint="eastAsia" w:ascii="黑体" w:hAnsi="黑体" w:eastAsia="黑体" w:cs="黑体"/>
          <w:color w:val="auto"/>
          <w:sz w:val="32"/>
          <w:szCs w:val="32"/>
        </w:rPr>
      </w:pPr>
    </w:p>
    <w:p>
      <w:pPr>
        <w:spacing w:line="578" w:lineRule="exact"/>
        <w:jc w:val="center"/>
        <w:rPr>
          <w:rFonts w:hint="eastAsia" w:ascii="黑体" w:hAnsi="ˎ̥" w:eastAsia="黑体"/>
          <w:color w:val="auto"/>
          <w:sz w:val="32"/>
          <w:szCs w:val="32"/>
        </w:rPr>
      </w:pPr>
      <w:bookmarkStart w:id="114" w:name="_Toc29683_WPSOffice_Level1"/>
      <w:bookmarkStart w:id="115" w:name="_Toc16686_WPSOffice_Level1"/>
      <w:bookmarkStart w:id="116" w:name="_Toc4402_WPSOffice_Level1"/>
      <w:bookmarkStart w:id="117" w:name="_Toc31264_WPSOffice_Level1"/>
      <w:bookmarkStart w:id="118" w:name="_Toc28629_WPSOffice_Level1"/>
      <w:bookmarkStart w:id="119" w:name="_Toc1815_WPSOffice_Level1"/>
      <w:r>
        <w:rPr>
          <w:rFonts w:hint="eastAsia" w:ascii="黑体" w:hAnsi="ˎ̥" w:eastAsia="黑体"/>
          <w:color w:val="auto"/>
          <w:sz w:val="32"/>
          <w:szCs w:val="32"/>
        </w:rPr>
        <w:t xml:space="preserve">第三部分  </w:t>
      </w:r>
      <w:r>
        <w:rPr>
          <w:rFonts w:hint="default" w:ascii="黑体" w:hAnsi="ˎ̥" w:eastAsia="黑体"/>
          <w:color w:val="auto"/>
          <w:sz w:val="32"/>
          <w:szCs w:val="32"/>
          <w:lang w:val="en-US"/>
        </w:rPr>
        <w:t>2024</w:t>
      </w:r>
      <w:r>
        <w:rPr>
          <w:rFonts w:hint="eastAsia" w:ascii="黑体" w:hAnsi="ˎ̥" w:eastAsia="黑体"/>
          <w:color w:val="auto"/>
          <w:sz w:val="32"/>
          <w:szCs w:val="32"/>
        </w:rPr>
        <w:t>年度部门决算情况说明</w:t>
      </w:r>
      <w:bookmarkEnd w:id="114"/>
      <w:bookmarkEnd w:id="115"/>
      <w:bookmarkEnd w:id="116"/>
      <w:bookmarkEnd w:id="117"/>
      <w:bookmarkEnd w:id="118"/>
      <w:bookmarkEnd w:id="119"/>
    </w:p>
    <w:p>
      <w:pPr>
        <w:spacing w:line="578" w:lineRule="exact"/>
        <w:jc w:val="center"/>
        <w:rPr>
          <w:rFonts w:hint="eastAsia" w:ascii="黑体" w:hAnsi="ˎ̥" w:eastAsia="黑体"/>
          <w:color w:val="auto"/>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黑体" w:hAnsi="黑体" w:eastAsia="黑体" w:cs="黑体"/>
          <w:bCs/>
          <w:color w:val="auto"/>
          <w:sz w:val="32"/>
          <w:szCs w:val="32"/>
        </w:rPr>
        <w:t>一、收入支出总体情况说明</w:t>
      </w:r>
      <w:r>
        <w:rPr>
          <w:rFonts w:hint="eastAsia" w:ascii="黑体" w:hAnsi="黑体" w:eastAsia="黑体" w:cs="黑体"/>
          <w:bCs/>
          <w:color w:val="auto"/>
          <w:sz w:val="32"/>
          <w:szCs w:val="32"/>
        </w:rPr>
        <w:br w:type="textWrapping"/>
      </w:r>
      <w:r>
        <w:rPr>
          <w:rFonts w:hint="eastAsia" w:ascii="楷体_GB2312" w:hAnsi="ˎ̥" w:eastAsia="楷体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年度收入总计</w:t>
      </w:r>
      <w:r>
        <w:rPr>
          <w:rFonts w:hint="default" w:ascii="仿宋_GB2312" w:hAnsi="ˎ̥" w:eastAsia="仿宋_GB2312"/>
          <w:color w:val="auto"/>
          <w:sz w:val="32"/>
          <w:szCs w:val="32"/>
          <w:lang w:val="en-US"/>
        </w:rPr>
        <w:t>8,218.02</w:t>
      </w:r>
      <w:r>
        <w:rPr>
          <w:rFonts w:hint="eastAsia" w:ascii="仿宋_GB2312" w:hAnsi="ˎ̥" w:eastAsia="仿宋_GB2312"/>
          <w:color w:val="auto"/>
          <w:sz w:val="32"/>
          <w:szCs w:val="32"/>
        </w:rPr>
        <w:t>万元，支出总计</w:t>
      </w:r>
      <w:r>
        <w:rPr>
          <w:rFonts w:hint="default" w:ascii="仿宋_GB2312" w:hAnsi="ˎ̥" w:eastAsia="仿宋_GB2312"/>
          <w:color w:val="auto"/>
          <w:sz w:val="32"/>
          <w:szCs w:val="32"/>
          <w:lang w:val="en-US"/>
        </w:rPr>
        <w:t>8,218.02</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年度相比，收入、支出总计各减少</w:t>
      </w:r>
      <w:r>
        <w:rPr>
          <w:rFonts w:hint="eastAsia" w:ascii="仿宋_GB2312" w:hAnsi="ˎ̥" w:eastAsia="仿宋_GB2312"/>
          <w:color w:val="auto"/>
          <w:sz w:val="32"/>
          <w:szCs w:val="32"/>
          <w:lang w:val="en-US" w:eastAsia="zh-CN"/>
        </w:rPr>
        <w:t>142.04</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1.7</w:t>
      </w:r>
      <w:r>
        <w:rPr>
          <w:rFonts w:hint="eastAsia" w:ascii="仿宋_GB2312" w:hAnsi="ˎ̥" w:eastAsia="仿宋_GB2312"/>
          <w:color w:val="auto"/>
          <w:sz w:val="32"/>
          <w:szCs w:val="32"/>
        </w:rPr>
        <w:t>%。主要原因教育支出</w:t>
      </w:r>
      <w:r>
        <w:rPr>
          <w:rFonts w:hint="eastAsia" w:ascii="仿宋_GB2312" w:hAnsi="ˎ̥" w:eastAsia="仿宋_GB2312"/>
          <w:color w:val="auto"/>
          <w:sz w:val="32"/>
          <w:szCs w:val="32"/>
          <w:lang w:eastAsia="zh-CN"/>
        </w:rPr>
        <w:t>和收入减少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color w:val="auto"/>
          <w:sz w:val="32"/>
          <w:szCs w:val="32"/>
        </w:rPr>
      </w:pPr>
      <w:bookmarkStart w:id="120" w:name="_Toc2506_WPSOffice_Level2"/>
      <w:r>
        <w:rPr>
          <w:rFonts w:hint="eastAsia" w:ascii="楷体" w:hAnsi="楷体" w:eastAsia="楷体" w:cs="楷体"/>
          <w:color w:val="auto"/>
          <w:sz w:val="32"/>
          <w:szCs w:val="32"/>
        </w:rPr>
        <w:t>（一</w:t>
      </w:r>
      <w:r>
        <w:rPr>
          <w:rFonts w:ascii="楷体" w:hAnsi="楷体" w:eastAsia="楷体" w:cs="楷体"/>
          <w:color w:val="auto"/>
          <w:sz w:val="32"/>
          <w:szCs w:val="32"/>
        </w:rPr>
        <w:t>）</w:t>
      </w:r>
      <w:r>
        <w:rPr>
          <w:rFonts w:hint="eastAsia" w:ascii="楷体" w:hAnsi="楷体" w:eastAsia="楷体" w:cs="楷体"/>
          <w:color w:val="auto"/>
          <w:sz w:val="32"/>
          <w:szCs w:val="32"/>
        </w:rPr>
        <w:t>收入</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bookmarkEnd w:id="12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本年</w:t>
      </w:r>
      <w:r>
        <w:rPr>
          <w:rFonts w:ascii="仿宋_GB2312" w:hAnsi="ˎ̥" w:eastAsia="仿宋_GB2312"/>
          <w:color w:val="auto"/>
          <w:sz w:val="32"/>
          <w:szCs w:val="32"/>
        </w:rPr>
        <w:t>收入</w:t>
      </w:r>
      <w:r>
        <w:rPr>
          <w:rFonts w:hint="default" w:ascii="仿宋_GB2312" w:hAnsi="ˎ̥" w:eastAsia="仿宋_GB2312"/>
          <w:color w:val="auto"/>
          <w:sz w:val="32"/>
          <w:szCs w:val="32"/>
          <w:lang w:val="en-US"/>
        </w:rPr>
        <w:t>8,101.52</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使用非财政拨款结余</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年度决算数减少</w:t>
      </w:r>
      <w:r>
        <w:rPr>
          <w:rFonts w:hint="eastAsia" w:ascii="仿宋_GB2312" w:hAnsi="ˎ̥" w:eastAsia="仿宋_GB2312"/>
          <w:color w:val="auto"/>
          <w:sz w:val="32"/>
          <w:szCs w:val="32"/>
          <w:lang w:val="en-US" w:eastAsia="zh-CN"/>
        </w:rPr>
        <w:t>142.04</w:t>
      </w:r>
      <w:r>
        <w:rPr>
          <w:rFonts w:hint="eastAsia" w:ascii="仿宋_GB2312" w:hAnsi="ˎ̥" w:eastAsia="仿宋_GB2312"/>
          <w:color w:val="auto"/>
          <w:sz w:val="32"/>
          <w:szCs w:val="32"/>
        </w:rPr>
        <w:t>万元，主要原因是</w:t>
      </w:r>
      <w:r>
        <w:rPr>
          <w:rFonts w:hint="eastAsia" w:ascii="仿宋_GB2312" w:hAnsi="ˎ̥" w:eastAsia="仿宋_GB2312"/>
          <w:color w:val="auto"/>
          <w:sz w:val="32"/>
          <w:szCs w:val="32"/>
          <w:highlight w:val="none"/>
          <w:lang w:eastAsia="zh-CN"/>
        </w:rPr>
        <w:t>教育支出和收入减少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eastAsia" w:ascii="仿宋_GB2312" w:hAnsi="ˎ̥" w:eastAsia="仿宋_GB2312"/>
          <w:color w:val="auto"/>
          <w:sz w:val="32"/>
          <w:szCs w:val="32"/>
        </w:rPr>
        <w:t>年初结转结余</w:t>
      </w:r>
      <w:r>
        <w:rPr>
          <w:rFonts w:hint="default" w:ascii="仿宋_GB2312" w:hAnsi="ˎ̥" w:eastAsia="仿宋_GB2312"/>
          <w:color w:val="auto"/>
          <w:sz w:val="32"/>
          <w:szCs w:val="32"/>
          <w:lang w:val="en-US"/>
        </w:rPr>
        <w:t>116.5</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eastAsia="zh-CN"/>
        </w:rPr>
        <w:t>项目支出增多</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eastAsia="zh-CN"/>
        </w:rPr>
        <w:t>相等。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lang w:eastAsia="zh-CN"/>
        </w:rPr>
      </w:pPr>
      <w:bookmarkStart w:id="121" w:name="_Toc32546_WPSOffice_Level2"/>
      <w:r>
        <w:rPr>
          <w:rFonts w:hint="eastAsia" w:ascii="楷体" w:hAnsi="楷体" w:eastAsia="楷体" w:cs="楷体"/>
          <w:color w:val="auto"/>
          <w:sz w:val="32"/>
          <w:szCs w:val="32"/>
        </w:rPr>
        <w:t>（二</w:t>
      </w:r>
      <w:r>
        <w:rPr>
          <w:rFonts w:ascii="楷体" w:hAnsi="楷体" w:eastAsia="楷体" w:cs="楷体"/>
          <w:color w:val="auto"/>
          <w:sz w:val="32"/>
          <w:szCs w:val="32"/>
        </w:rPr>
        <w:t>）</w:t>
      </w:r>
      <w:r>
        <w:rPr>
          <w:rFonts w:hint="eastAsia" w:ascii="楷体" w:hAnsi="楷体" w:eastAsia="楷体" w:cs="楷体"/>
          <w:color w:val="auto"/>
          <w:sz w:val="32"/>
          <w:szCs w:val="32"/>
        </w:rPr>
        <w:t>支出</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bookmarkEnd w:id="121"/>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8,101.52</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结余分配</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年末结转结余</w:t>
      </w:r>
      <w:r>
        <w:rPr>
          <w:rFonts w:hint="default" w:ascii="仿宋_GB2312" w:hAnsi="ˎ̥" w:eastAsia="仿宋_GB2312"/>
          <w:color w:val="auto"/>
          <w:sz w:val="32"/>
          <w:szCs w:val="32"/>
          <w:lang w:val="en-US"/>
        </w:rPr>
        <w:t>116.5</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eastAsia="zh-CN"/>
        </w:rPr>
        <w:t>相等</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黑体" w:hAnsi="黑体" w:eastAsia="黑体" w:cs="黑体"/>
          <w:bCs/>
          <w:color w:val="auto"/>
          <w:sz w:val="32"/>
          <w:szCs w:val="32"/>
        </w:rPr>
        <w:t>二、收入决算情况说明</w:t>
      </w:r>
      <w:r>
        <w:rPr>
          <w:rFonts w:hint="eastAsia" w:ascii="黑体" w:hAnsi="黑体" w:eastAsia="黑体" w:cs="黑体"/>
          <w:bCs/>
          <w:color w:val="auto"/>
          <w:sz w:val="32"/>
          <w:szCs w:val="32"/>
        </w:rPr>
        <w:br w:type="textWrapping"/>
      </w:r>
      <w:r>
        <w:rPr>
          <w:rFonts w:hint="eastAsia" w:ascii="仿宋_GB2312" w:hAnsi="ˎ̥" w:eastAsia="仿宋_GB2312"/>
          <w:color w:val="auto"/>
          <w:sz w:val="32"/>
          <w:szCs w:val="32"/>
        </w:rPr>
        <w:t xml:space="preserve">    本年收入</w:t>
      </w:r>
      <w:r>
        <w:rPr>
          <w:rFonts w:hint="default" w:ascii="仿宋_GB2312" w:hAnsi="ˎ̥" w:eastAsia="仿宋_GB2312"/>
          <w:color w:val="auto"/>
          <w:sz w:val="32"/>
          <w:szCs w:val="32"/>
          <w:lang w:val="en-US"/>
        </w:rPr>
        <w:t>8,101.52</w:t>
      </w:r>
      <w:r>
        <w:rPr>
          <w:rFonts w:hint="eastAsia" w:ascii="仿宋_GB2312" w:hAnsi="ˎ̥" w:eastAsia="仿宋_GB2312"/>
          <w:color w:val="auto"/>
          <w:sz w:val="32"/>
          <w:szCs w:val="32"/>
        </w:rPr>
        <w:t>万元，其中：财政拨款收入</w:t>
      </w:r>
      <w:r>
        <w:rPr>
          <w:rFonts w:hint="default" w:ascii="仿宋_GB2312" w:hAnsi="ˎ̥" w:eastAsia="仿宋_GB2312"/>
          <w:color w:val="auto"/>
          <w:sz w:val="32"/>
          <w:szCs w:val="32"/>
          <w:lang w:val="en-US"/>
        </w:rPr>
        <w:t>8,013.61</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98.9</w:t>
      </w:r>
      <w:r>
        <w:rPr>
          <w:rFonts w:hint="eastAsia" w:ascii="仿宋_GB2312" w:hAnsi="ˎ̥" w:eastAsia="仿宋_GB2312"/>
          <w:color w:val="auto"/>
          <w:sz w:val="32"/>
          <w:szCs w:val="32"/>
        </w:rPr>
        <w:t>%；其他收入</w:t>
      </w:r>
      <w:r>
        <w:rPr>
          <w:rFonts w:hint="default" w:ascii="仿宋_GB2312" w:hAnsi="ˎ̥" w:eastAsia="仿宋_GB2312"/>
          <w:color w:val="auto"/>
          <w:sz w:val="32"/>
          <w:szCs w:val="32"/>
          <w:lang w:val="en-US"/>
        </w:rPr>
        <w:t>87.91</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1.1</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8,101.52</w:t>
      </w:r>
      <w:r>
        <w:rPr>
          <w:rFonts w:hint="eastAsia" w:ascii="仿宋_GB2312" w:hAnsi="ˎ̥" w:eastAsia="仿宋_GB2312"/>
          <w:color w:val="auto"/>
          <w:sz w:val="32"/>
          <w:szCs w:val="32"/>
        </w:rPr>
        <w:t>万元，其中：基本支出</w:t>
      </w:r>
      <w:r>
        <w:rPr>
          <w:rFonts w:hint="default" w:ascii="仿宋_GB2312" w:hAnsi="ˎ̥" w:eastAsia="仿宋_GB2312"/>
          <w:color w:val="auto"/>
          <w:sz w:val="32"/>
          <w:szCs w:val="32"/>
          <w:lang w:val="en-US"/>
        </w:rPr>
        <w:t>237.42</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2.9</w:t>
      </w:r>
      <w:r>
        <w:rPr>
          <w:rFonts w:hint="eastAsia" w:ascii="仿宋_GB2312" w:hAnsi="ˎ̥" w:eastAsia="仿宋_GB2312"/>
          <w:color w:val="auto"/>
          <w:sz w:val="32"/>
          <w:szCs w:val="32"/>
        </w:rPr>
        <w:t>%；项目支出</w:t>
      </w:r>
      <w:r>
        <w:rPr>
          <w:rFonts w:hint="default" w:ascii="仿宋_GB2312" w:hAnsi="ˎ̥" w:eastAsia="仿宋_GB2312"/>
          <w:color w:val="auto"/>
          <w:sz w:val="32"/>
          <w:szCs w:val="32"/>
          <w:lang w:val="en-US"/>
        </w:rPr>
        <w:t>7,864.10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97.1</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年度财政拨款收入</w:t>
      </w:r>
      <w:r>
        <w:rPr>
          <w:rFonts w:hint="default" w:ascii="仿宋_GB2312" w:hAnsi="ˎ̥" w:eastAsia="仿宋_GB2312"/>
          <w:color w:val="auto"/>
          <w:sz w:val="32"/>
          <w:szCs w:val="32"/>
          <w:lang w:val="en-US"/>
        </w:rPr>
        <w:t>8,013.61</w:t>
      </w:r>
      <w:r>
        <w:rPr>
          <w:rFonts w:hint="eastAsia" w:ascii="仿宋_GB2312" w:hAnsi="ˎ̥" w:eastAsia="仿宋_GB2312"/>
          <w:color w:val="auto"/>
          <w:sz w:val="32"/>
          <w:szCs w:val="32"/>
        </w:rPr>
        <w:t>万元，支出</w:t>
      </w:r>
      <w:r>
        <w:rPr>
          <w:rFonts w:hint="default" w:ascii="仿宋_GB2312" w:hAnsi="ˎ̥" w:eastAsia="仿宋_GB2312"/>
          <w:color w:val="auto"/>
          <w:sz w:val="32"/>
          <w:szCs w:val="32"/>
          <w:lang w:val="en-US"/>
        </w:rPr>
        <w:t>8,013.61</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年度相比，财政拨款收入减少</w:t>
      </w:r>
      <w:r>
        <w:rPr>
          <w:rFonts w:hint="eastAsia" w:ascii="仿宋_GB2312" w:hAnsi="ˎ̥" w:eastAsia="仿宋_GB2312"/>
          <w:color w:val="auto"/>
          <w:sz w:val="32"/>
          <w:szCs w:val="32"/>
          <w:lang w:val="en-US" w:eastAsia="zh-CN"/>
        </w:rPr>
        <w:t>196.61</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2.5</w:t>
      </w:r>
      <w:r>
        <w:rPr>
          <w:rFonts w:hint="eastAsia" w:ascii="仿宋_GB2312" w:hAnsi="ˎ̥" w:eastAsia="仿宋_GB2312"/>
          <w:color w:val="auto"/>
          <w:sz w:val="32"/>
          <w:szCs w:val="32"/>
        </w:rPr>
        <w:t>%，主要原因：一是</w:t>
      </w:r>
      <w:r>
        <w:rPr>
          <w:rFonts w:hint="eastAsia" w:ascii="仿宋_GB2312" w:hAnsi="ˎ̥" w:eastAsia="仿宋_GB2312"/>
          <w:color w:val="auto"/>
          <w:sz w:val="32"/>
          <w:szCs w:val="32"/>
          <w:lang w:eastAsia="zh-CN"/>
        </w:rPr>
        <w:t>基本支出减少</w:t>
      </w:r>
      <w:r>
        <w:rPr>
          <w:rFonts w:hint="eastAsia" w:ascii="仿宋_GB2312" w:hAnsi="ˎ̥" w:eastAsia="仿宋_GB2312"/>
          <w:color w:val="auto"/>
          <w:sz w:val="32"/>
          <w:szCs w:val="32"/>
        </w:rPr>
        <w:t>；二是</w:t>
      </w:r>
      <w:r>
        <w:rPr>
          <w:rFonts w:hint="eastAsia" w:ascii="仿宋_GB2312" w:hAnsi="ˎ̥" w:eastAsia="仿宋_GB2312"/>
          <w:color w:val="auto"/>
          <w:sz w:val="32"/>
          <w:szCs w:val="32"/>
          <w:lang w:eastAsia="zh-CN"/>
        </w:rPr>
        <w:t>项目支出减少</w:t>
      </w:r>
      <w:r>
        <w:rPr>
          <w:rFonts w:hint="eastAsia" w:ascii="仿宋_GB2312" w:hAnsi="ˎ̥" w:eastAsia="仿宋_GB2312"/>
          <w:color w:val="auto"/>
          <w:sz w:val="32"/>
          <w:szCs w:val="32"/>
        </w:rPr>
        <w:t>。支出减少</w:t>
      </w:r>
      <w:r>
        <w:rPr>
          <w:rFonts w:hint="eastAsia" w:ascii="仿宋_GB2312" w:hAnsi="ˎ̥" w:eastAsia="仿宋_GB2312"/>
          <w:color w:val="auto"/>
          <w:sz w:val="32"/>
          <w:szCs w:val="32"/>
          <w:lang w:val="en-US" w:eastAsia="zh-CN"/>
        </w:rPr>
        <w:t>196.61</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2.5</w:t>
      </w:r>
      <w:r>
        <w:rPr>
          <w:rFonts w:hint="eastAsia" w:ascii="仿宋_GB2312" w:hAnsi="ˎ̥" w:eastAsia="仿宋_GB2312"/>
          <w:color w:val="auto"/>
          <w:sz w:val="32"/>
          <w:szCs w:val="32"/>
        </w:rPr>
        <w:t>%，主要原因：一是</w:t>
      </w:r>
      <w:r>
        <w:rPr>
          <w:rFonts w:hint="eastAsia" w:ascii="仿宋_GB2312" w:hAnsi="ˎ̥" w:eastAsia="仿宋_GB2312"/>
          <w:color w:val="auto"/>
          <w:sz w:val="32"/>
          <w:szCs w:val="32"/>
          <w:lang w:eastAsia="zh-CN"/>
        </w:rPr>
        <w:t>基本支出减少</w:t>
      </w:r>
      <w:r>
        <w:rPr>
          <w:rFonts w:hint="eastAsia" w:ascii="仿宋_GB2312" w:hAnsi="ˎ̥" w:eastAsia="仿宋_GB2312"/>
          <w:color w:val="auto"/>
          <w:sz w:val="32"/>
          <w:szCs w:val="32"/>
        </w:rPr>
        <w:t>；二是</w:t>
      </w:r>
      <w:r>
        <w:rPr>
          <w:rFonts w:hint="eastAsia" w:ascii="仿宋_GB2312" w:hAnsi="ˎ̥" w:eastAsia="仿宋_GB2312"/>
          <w:color w:val="auto"/>
          <w:sz w:val="32"/>
          <w:szCs w:val="32"/>
          <w:lang w:eastAsia="zh-CN"/>
        </w:rPr>
        <w:t>项目支出减少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财政拨款年初结转结余</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财政拨款年末结转结余</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1043" w:firstLineChars="32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122" w:name="_Toc17398_WPSOffice_Level2"/>
      <w:bookmarkStart w:id="123" w:name="_Toc13694_WPSOffice_Level2"/>
      <w:bookmarkStart w:id="124" w:name="_Toc9989_WPSOffice_Level2"/>
      <w:bookmarkStart w:id="125" w:name="_Toc23005_WPSOffice_Level2"/>
      <w:bookmarkStart w:id="126" w:name="_Toc19665_WPSOffice_Level2"/>
      <w:bookmarkStart w:id="127" w:name="_Toc2029_WPSOffice_Level2"/>
      <w:r>
        <w:rPr>
          <w:rFonts w:hint="eastAsia" w:ascii="楷体" w:hAnsi="楷体" w:eastAsia="楷体" w:cs="楷体"/>
          <w:color w:val="auto"/>
          <w:sz w:val="32"/>
          <w:szCs w:val="32"/>
        </w:rPr>
        <w:t>（一）一般公共预算财政拨款支出决算总体情况</w:t>
      </w:r>
      <w:bookmarkEnd w:id="122"/>
      <w:bookmarkEnd w:id="123"/>
      <w:bookmarkEnd w:id="124"/>
      <w:bookmarkEnd w:id="125"/>
      <w:bookmarkEnd w:id="126"/>
      <w:bookmarkEnd w:id="127"/>
    </w:p>
    <w:p>
      <w:pPr>
        <w:spacing w:line="578" w:lineRule="exact"/>
        <w:ind w:firstLine="640" w:firstLineChars="200"/>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6,294.47</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77.7</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年度相比，一般公共预算财政拨款支出增加</w:t>
      </w:r>
      <w:r>
        <w:rPr>
          <w:rFonts w:hint="eastAsia" w:ascii="仿宋_GB2312" w:hAnsi="ˎ̥" w:eastAsia="仿宋_GB2312"/>
          <w:color w:val="auto"/>
          <w:sz w:val="32"/>
          <w:szCs w:val="32"/>
          <w:lang w:val="en-US" w:eastAsia="zh-CN"/>
        </w:rPr>
        <w:t>376.03</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6</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教育支出增加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128" w:name="_Toc27767_WPSOffice_Level2"/>
      <w:bookmarkStart w:id="129" w:name="_Toc23864_WPSOffice_Level2"/>
      <w:bookmarkStart w:id="130" w:name="_Toc19075_WPSOffice_Level2"/>
      <w:bookmarkStart w:id="131" w:name="_Toc2711_WPSOffice_Level2"/>
      <w:bookmarkStart w:id="132" w:name="_Toc18793_WPSOffice_Level2"/>
      <w:bookmarkStart w:id="133" w:name="_Toc28166_WPSOffice_Level2"/>
      <w:r>
        <w:rPr>
          <w:rFonts w:hint="eastAsia" w:ascii="楷体" w:hAnsi="楷体" w:eastAsia="楷体" w:cs="楷体"/>
          <w:color w:val="auto"/>
          <w:sz w:val="32"/>
          <w:szCs w:val="32"/>
        </w:rPr>
        <w:t>（二）一般公共预算财政拨款支出决算结构情况</w:t>
      </w:r>
      <w:bookmarkEnd w:id="128"/>
      <w:bookmarkEnd w:id="129"/>
      <w:bookmarkEnd w:id="130"/>
      <w:bookmarkEnd w:id="131"/>
      <w:bookmarkEnd w:id="132"/>
      <w:bookmarkEnd w:id="133"/>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b/>
          <w:bCs/>
          <w:color w:val="auto"/>
          <w:sz w:val="32"/>
          <w:szCs w:val="32"/>
          <w:lang w:val="en-US"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6,294.47</w:t>
      </w:r>
      <w:r>
        <w:rPr>
          <w:rFonts w:hint="eastAsia" w:ascii="仿宋_GB2312" w:hAnsi="ˎ̥" w:eastAsia="仿宋_GB2312"/>
          <w:color w:val="auto"/>
          <w:sz w:val="32"/>
          <w:szCs w:val="32"/>
        </w:rPr>
        <w:t>万元，主要用于以下方面：</w:t>
      </w:r>
      <w:r>
        <w:rPr>
          <w:rFonts w:hint="eastAsia" w:ascii="仿宋_GB2312" w:hAnsi="ˎ̥" w:eastAsia="仿宋_GB2312"/>
          <w:b/>
          <w:color w:val="auto"/>
          <w:sz w:val="32"/>
          <w:szCs w:val="32"/>
        </w:rPr>
        <w:t>教育（类）</w:t>
      </w:r>
      <w:r>
        <w:rPr>
          <w:rFonts w:hint="eastAsia" w:ascii="仿宋_GB2312" w:hAnsi="ˎ̥" w:eastAsia="仿宋_GB2312"/>
          <w:color w:val="auto"/>
          <w:sz w:val="32"/>
          <w:szCs w:val="32"/>
        </w:rPr>
        <w:t>支出6186.54万元，占</w:t>
      </w:r>
      <w:r>
        <w:rPr>
          <w:rFonts w:hint="eastAsia" w:ascii="仿宋_GB2312" w:hAnsi="ˎ̥" w:eastAsia="仿宋_GB2312"/>
          <w:color w:val="auto"/>
          <w:sz w:val="32"/>
          <w:szCs w:val="32"/>
          <w:lang w:val="en-US" w:eastAsia="zh-CN"/>
        </w:rPr>
        <w:t>98.3</w:t>
      </w:r>
      <w:r>
        <w:rPr>
          <w:rFonts w:hint="eastAsia" w:ascii="仿宋_GB2312" w:hAnsi="ˎ̥" w:eastAsia="仿宋_GB2312"/>
          <w:color w:val="auto"/>
          <w:sz w:val="32"/>
          <w:szCs w:val="32"/>
        </w:rPr>
        <w:t>%；</w:t>
      </w:r>
      <w:r>
        <w:rPr>
          <w:rFonts w:hint="eastAsia" w:ascii="仿宋_GB2312" w:hAnsi="ˎ̥" w:eastAsia="仿宋_GB2312"/>
          <w:b/>
          <w:color w:val="auto"/>
          <w:sz w:val="32"/>
          <w:szCs w:val="32"/>
        </w:rPr>
        <w:t>科学技术（类）</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26.69</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0.4</w:t>
      </w:r>
      <w:r>
        <w:rPr>
          <w:rFonts w:hint="eastAsia" w:ascii="仿宋_GB2312" w:hAnsi="ˎ̥" w:eastAsia="仿宋_GB2312"/>
          <w:color w:val="auto"/>
          <w:sz w:val="32"/>
          <w:szCs w:val="32"/>
        </w:rPr>
        <w:t>%；</w:t>
      </w:r>
      <w:r>
        <w:rPr>
          <w:rFonts w:hint="eastAsia" w:ascii="仿宋_GB2312" w:hAnsi="ˎ̥" w:eastAsia="仿宋_GB2312"/>
          <w:b/>
          <w:bCs/>
          <w:color w:val="auto"/>
          <w:sz w:val="32"/>
          <w:szCs w:val="32"/>
        </w:rPr>
        <w:t>社会保障和就业（类）</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42.56</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0.7</w:t>
      </w:r>
      <w:r>
        <w:rPr>
          <w:rFonts w:hint="eastAsia" w:ascii="仿宋_GB2312" w:hAnsi="ˎ̥" w:eastAsia="仿宋_GB2312"/>
          <w:color w:val="auto"/>
          <w:sz w:val="32"/>
          <w:szCs w:val="32"/>
        </w:rPr>
        <w:t>%；。</w:t>
      </w:r>
      <w:r>
        <w:rPr>
          <w:rFonts w:hint="eastAsia" w:ascii="仿宋_GB2312" w:hAnsi="ˎ̥" w:eastAsia="仿宋_GB2312"/>
          <w:b/>
          <w:bCs/>
          <w:color w:val="auto"/>
          <w:sz w:val="32"/>
          <w:szCs w:val="32"/>
        </w:rPr>
        <w:t>卫生健康</w:t>
      </w:r>
      <w:r>
        <w:rPr>
          <w:rFonts w:hint="eastAsia" w:ascii="仿宋_GB2312" w:hAnsi="ˎ̥" w:eastAsia="仿宋_GB2312"/>
          <w:b/>
          <w:bCs/>
          <w:color w:val="auto"/>
          <w:sz w:val="32"/>
          <w:szCs w:val="32"/>
          <w:lang w:eastAsia="zh-CN"/>
        </w:rPr>
        <w:t>（类）支出</w:t>
      </w:r>
      <w:r>
        <w:rPr>
          <w:rFonts w:hint="eastAsia" w:ascii="仿宋_GB2312" w:hAnsi="ˎ̥" w:eastAsia="仿宋_GB2312"/>
          <w:b w:val="0"/>
          <w:bCs w:val="0"/>
          <w:color w:val="auto"/>
          <w:sz w:val="32"/>
          <w:szCs w:val="32"/>
          <w:lang w:eastAsia="zh-CN"/>
        </w:rPr>
        <w:t>23.22万元</w:t>
      </w:r>
      <w:r>
        <w:rPr>
          <w:rFonts w:hint="eastAsia" w:ascii="仿宋_GB2312" w:hAnsi="ˎ̥" w:eastAsia="仿宋_GB2312"/>
          <w:b/>
          <w:bCs/>
          <w:color w:val="auto"/>
          <w:sz w:val="32"/>
          <w:szCs w:val="32"/>
          <w:lang w:eastAsia="zh-CN"/>
        </w:rPr>
        <w:t>，占</w:t>
      </w:r>
      <w:r>
        <w:rPr>
          <w:rFonts w:hint="eastAsia" w:ascii="仿宋_GB2312" w:hAnsi="ˎ̥" w:eastAsia="仿宋_GB2312"/>
          <w:b/>
          <w:bCs/>
          <w:color w:val="auto"/>
          <w:sz w:val="32"/>
          <w:szCs w:val="32"/>
          <w:lang w:val="en-US" w:eastAsia="zh-CN"/>
        </w:rPr>
        <w:t>0.4%；</w:t>
      </w:r>
      <w:r>
        <w:rPr>
          <w:rFonts w:hint="eastAsia" w:ascii="仿宋_GB2312" w:hAnsi="ˎ̥" w:eastAsia="仿宋_GB2312"/>
          <w:b/>
          <w:bCs/>
          <w:color w:val="auto"/>
          <w:sz w:val="32"/>
          <w:szCs w:val="32"/>
          <w:lang w:eastAsia="zh-CN"/>
        </w:rPr>
        <w:t>住房保障（类）</w:t>
      </w:r>
      <w:r>
        <w:rPr>
          <w:rFonts w:hint="eastAsia" w:ascii="仿宋_GB2312" w:hAnsi="ˎ̥" w:eastAsia="仿宋_GB2312"/>
          <w:color w:val="auto"/>
          <w:sz w:val="32"/>
          <w:szCs w:val="32"/>
          <w:lang w:eastAsia="zh-CN"/>
        </w:rPr>
        <w:t>支出15.46万元，占</w:t>
      </w:r>
      <w:r>
        <w:rPr>
          <w:rFonts w:hint="eastAsia" w:ascii="仿宋_GB2312" w:hAnsi="ˎ̥" w:eastAsia="仿宋_GB2312"/>
          <w:color w:val="auto"/>
          <w:sz w:val="32"/>
          <w:szCs w:val="32"/>
          <w:lang w:val="en-US" w:eastAsia="zh-CN"/>
        </w:rPr>
        <w:t>0.2%。</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134" w:name="_Toc22318_WPSOffice_Level2"/>
      <w:bookmarkStart w:id="135" w:name="_Toc21701_WPSOffice_Level2"/>
      <w:bookmarkStart w:id="136" w:name="_Toc25136_WPSOffice_Level2"/>
      <w:bookmarkStart w:id="137" w:name="_Toc29364_WPSOffice_Level2"/>
      <w:bookmarkStart w:id="138" w:name="_Toc15415_WPSOffice_Level2"/>
      <w:bookmarkStart w:id="139" w:name="_Toc9502_WPSOffice_Level2"/>
      <w:bookmarkStart w:id="140" w:name="_Toc18812_WPSOffice_Level2"/>
      <w:r>
        <w:rPr>
          <w:rFonts w:hint="eastAsia" w:ascii="楷体" w:hAnsi="楷体" w:eastAsia="楷体" w:cs="楷体"/>
          <w:color w:val="auto"/>
          <w:sz w:val="32"/>
          <w:szCs w:val="32"/>
        </w:rPr>
        <w:t>（三）一般公共预算财政拨款支出决算具体情况</w:t>
      </w:r>
      <w:bookmarkEnd w:id="134"/>
      <w:bookmarkEnd w:id="135"/>
      <w:bookmarkEnd w:id="136"/>
      <w:bookmarkEnd w:id="137"/>
      <w:bookmarkEnd w:id="138"/>
      <w:bookmarkEnd w:id="139"/>
      <w:bookmarkEnd w:id="14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年度一般公共预算财政拨款支出年初预算为</w:t>
      </w:r>
      <w:r>
        <w:rPr>
          <w:rFonts w:hint="eastAsia" w:ascii="仿宋_GB2312" w:hAnsi="ˎ̥" w:eastAsia="仿宋_GB2312"/>
          <w:color w:val="auto"/>
          <w:sz w:val="32"/>
          <w:szCs w:val="32"/>
          <w:lang w:val="en-US" w:eastAsia="zh-CN"/>
        </w:rPr>
        <w:t>8，177.08</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6,294.47</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,77</w:t>
      </w:r>
      <w:r>
        <w:rPr>
          <w:rFonts w:hint="eastAsia" w:ascii="仿宋_GB2312" w:hAnsi="ˎ̥" w:eastAsia="仿宋_GB2312"/>
          <w:color w:val="auto"/>
          <w:sz w:val="32"/>
          <w:szCs w:val="32"/>
        </w:rPr>
        <w:t>%。其中：</w:t>
      </w:r>
    </w:p>
    <w:p>
      <w:pPr>
        <w:keepNext w:val="0"/>
        <w:keepLines w:val="0"/>
        <w:pageBreakBefore w:val="0"/>
        <w:widowControl w:val="0"/>
        <w:numPr>
          <w:numId w:val="0"/>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b w:val="0"/>
          <w:bCs/>
          <w:color w:val="auto"/>
          <w:sz w:val="32"/>
          <w:szCs w:val="32"/>
          <w:lang w:val="en-US" w:eastAsia="zh-CN"/>
        </w:rPr>
        <w:t>1.</w:t>
      </w:r>
      <w:r>
        <w:rPr>
          <w:rFonts w:hint="eastAsia" w:ascii="仿宋_GB2312" w:hAnsi="ˎ̥" w:eastAsia="仿宋_GB2312"/>
          <w:b/>
          <w:color w:val="auto"/>
          <w:sz w:val="32"/>
          <w:szCs w:val="32"/>
        </w:rPr>
        <w:t>教育支出（类）教育管理事务（款）行政运行（项）。</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auto"/>
          <w:sz w:val="32"/>
          <w:szCs w:val="32"/>
          <w:lang w:val="en-US"/>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170.13</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156.17</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91.8</w:t>
      </w:r>
      <w:r>
        <w:rPr>
          <w:rFonts w:hint="eastAsia" w:ascii="仿宋_GB2312" w:hAnsi="ˎ̥" w:eastAsia="仿宋_GB2312"/>
          <w:color w:val="auto"/>
          <w:sz w:val="32"/>
          <w:szCs w:val="32"/>
        </w:rPr>
        <w:t>%。决算数小于预算数的主要原因：</w:t>
      </w:r>
      <w:r>
        <w:rPr>
          <w:rFonts w:hint="eastAsia" w:ascii="仿宋_GB2312" w:hAnsi="黑体" w:eastAsia="仿宋_GB2312"/>
          <w:color w:val="auto"/>
          <w:sz w:val="32"/>
          <w:szCs w:val="32"/>
          <w:lang w:eastAsia="zh-CN"/>
        </w:rPr>
        <w:t>减少对教育活动经费的投入。</w:t>
      </w:r>
      <w:r>
        <w:rPr>
          <w:rFonts w:hint="eastAsia" w:ascii="仿宋_GB2312" w:hAnsi="黑体" w:eastAsia="仿宋_GB2312"/>
          <w:color w:val="auto"/>
          <w:sz w:val="32"/>
          <w:szCs w:val="32"/>
          <w:lang w:val="en-US" w:eastAsia="zh-CN"/>
        </w:rPr>
        <w:tab/>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rPr>
        <w:t>2.</w:t>
      </w:r>
      <w:r>
        <w:rPr>
          <w:rFonts w:hint="eastAsia" w:ascii="仿宋_GB2312" w:hAnsi="ˎ̥" w:eastAsia="仿宋_GB2312"/>
          <w:b/>
          <w:color w:val="auto"/>
          <w:sz w:val="32"/>
          <w:szCs w:val="32"/>
        </w:rPr>
        <w:t>教育支出（类）教育</w:t>
      </w:r>
      <w:bookmarkStart w:id="180" w:name="_GoBack"/>
      <w:bookmarkEnd w:id="180"/>
      <w:r>
        <w:rPr>
          <w:rFonts w:hint="eastAsia" w:ascii="仿宋_GB2312" w:hAnsi="ˎ̥" w:eastAsia="仿宋_GB2312"/>
          <w:b/>
          <w:color w:val="auto"/>
          <w:sz w:val="32"/>
          <w:szCs w:val="32"/>
        </w:rPr>
        <w:t>管理事务（款）一般行政管理事务（项）。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101.99</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101.85</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99.9</w:t>
      </w:r>
      <w:r>
        <w:rPr>
          <w:rFonts w:hint="eastAsia" w:ascii="仿宋_GB2312" w:hAnsi="ˎ̥" w:eastAsia="仿宋_GB2312"/>
          <w:color w:val="auto"/>
          <w:sz w:val="32"/>
          <w:szCs w:val="32"/>
        </w:rPr>
        <w:t>%。决算数小于预算数的主要原因：</w:t>
      </w:r>
      <w:r>
        <w:rPr>
          <w:rFonts w:hint="eastAsia" w:ascii="仿宋_GB2312" w:hAnsi="黑体" w:eastAsia="仿宋_GB2312"/>
          <w:color w:val="auto"/>
          <w:sz w:val="32"/>
          <w:szCs w:val="32"/>
          <w:lang w:eastAsia="zh-CN"/>
        </w:rPr>
        <w:t>节约办公费</w:t>
      </w:r>
      <w:r>
        <w:rPr>
          <w:rFonts w:hint="eastAsia" w:ascii="仿宋_GB2312" w:hAnsi="黑体" w:eastAsia="仿宋_GB2312"/>
          <w:color w:val="auto"/>
          <w:sz w:val="32"/>
          <w:szCs w:val="32"/>
          <w:highlight w:val="none"/>
          <w:lang w:eastAsia="zh-CN"/>
        </w:rPr>
        <w:t>的开支</w:t>
      </w:r>
      <w:r>
        <w:rPr>
          <w:rFonts w:hint="eastAsia" w:ascii="仿宋_GB2312" w:hAnsi="黑体"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3.</w:t>
      </w:r>
      <w:r>
        <w:rPr>
          <w:rFonts w:hint="eastAsia" w:ascii="仿宋_GB2312" w:hAnsi="ˎ̥" w:eastAsia="仿宋_GB2312"/>
          <w:b/>
          <w:color w:val="auto"/>
          <w:sz w:val="32"/>
          <w:szCs w:val="32"/>
        </w:rPr>
        <w:t>教育支出（类）教育管理事务（款）其他教育管理事务支出（项）。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29</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3</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0.1</w:t>
      </w:r>
      <w:r>
        <w:rPr>
          <w:rFonts w:hint="eastAsia" w:ascii="仿宋_GB2312" w:hAnsi="ˎ̥" w:eastAsia="仿宋_GB2312"/>
          <w:color w:val="auto"/>
          <w:sz w:val="32"/>
          <w:szCs w:val="32"/>
        </w:rPr>
        <w:t>%。决算数小于预算数的主要原因：</w:t>
      </w:r>
      <w:r>
        <w:rPr>
          <w:rFonts w:hint="eastAsia" w:ascii="仿宋_GB2312" w:hAnsi="ˎ̥" w:eastAsia="仿宋_GB2312"/>
          <w:color w:val="auto"/>
          <w:sz w:val="32"/>
          <w:szCs w:val="32"/>
          <w:highlight w:val="none"/>
          <w:lang w:eastAsia="zh-CN"/>
        </w:rPr>
        <w:t>项目支出减少。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4.</w:t>
      </w:r>
      <w:r>
        <w:rPr>
          <w:rFonts w:hint="eastAsia" w:ascii="仿宋_GB2312" w:hAnsi="ˎ̥" w:eastAsia="仿宋_GB2312"/>
          <w:b/>
          <w:color w:val="auto"/>
          <w:sz w:val="32"/>
          <w:szCs w:val="32"/>
        </w:rPr>
        <w:t>教育支出（类）普通教育（款）学前教育（项）。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val="en-US" w:eastAsia="zh-CN"/>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2,299.42</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1,577.22</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81.1</w:t>
      </w:r>
      <w:r>
        <w:rPr>
          <w:rFonts w:hint="eastAsia" w:ascii="仿宋_GB2312" w:hAnsi="ˎ̥" w:eastAsia="仿宋_GB2312"/>
          <w:color w:val="auto"/>
          <w:sz w:val="32"/>
          <w:szCs w:val="32"/>
        </w:rPr>
        <w:t>%。决算数小于预算数的主要原因：</w:t>
      </w:r>
      <w:r>
        <w:rPr>
          <w:rFonts w:hint="eastAsia" w:ascii="仿宋_GB2312" w:hAnsi="ˎ̥" w:eastAsia="仿宋_GB2312"/>
          <w:color w:val="auto"/>
          <w:sz w:val="32"/>
          <w:szCs w:val="32"/>
          <w:lang w:eastAsia="zh-CN"/>
        </w:rPr>
        <w:t>教育项目支出减少。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5.</w:t>
      </w:r>
      <w:r>
        <w:rPr>
          <w:rFonts w:hint="eastAsia" w:ascii="仿宋_GB2312" w:hAnsi="ˎ̥" w:eastAsia="仿宋_GB2312"/>
          <w:b/>
          <w:color w:val="auto"/>
          <w:sz w:val="32"/>
          <w:szCs w:val="32"/>
        </w:rPr>
        <w:t>教育支出（类）普通教育（款）小学教育（项）。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1,089.98</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1,156.99</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88.8</w:t>
      </w:r>
      <w:r>
        <w:rPr>
          <w:rFonts w:hint="eastAsia" w:ascii="仿宋_GB2312" w:hAnsi="ˎ̥" w:eastAsia="仿宋_GB2312"/>
          <w:color w:val="auto"/>
          <w:sz w:val="32"/>
          <w:szCs w:val="32"/>
        </w:rPr>
        <w:t>%。决算数小于预算数的主要原因：</w:t>
      </w:r>
      <w:r>
        <w:rPr>
          <w:rFonts w:hint="eastAsia" w:ascii="仿宋_GB2312" w:hAnsi="ˎ̥" w:eastAsia="仿宋_GB2312"/>
          <w:color w:val="auto"/>
          <w:sz w:val="32"/>
          <w:szCs w:val="32"/>
          <w:highlight w:val="none"/>
          <w:lang w:eastAsia="zh-CN"/>
        </w:rPr>
        <w:t>项目支出减少。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6.</w:t>
      </w:r>
      <w:r>
        <w:rPr>
          <w:rFonts w:hint="eastAsia" w:ascii="仿宋_GB2312" w:hAnsi="ˎ̥" w:eastAsia="仿宋_GB2312"/>
          <w:b/>
          <w:color w:val="auto"/>
          <w:sz w:val="32"/>
          <w:szCs w:val="32"/>
        </w:rPr>
        <w:t>教育支出（类）普通教育（款）初中教育（项）。</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2,371.67</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1,936.19</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87.4</w:t>
      </w:r>
      <w:r>
        <w:rPr>
          <w:rFonts w:hint="eastAsia" w:ascii="仿宋_GB2312" w:hAnsi="ˎ̥" w:eastAsia="仿宋_GB2312"/>
          <w:color w:val="auto"/>
          <w:sz w:val="32"/>
          <w:szCs w:val="32"/>
        </w:rPr>
        <w:t>%。决算数小于预算数的主要原因：</w:t>
      </w:r>
      <w:r>
        <w:rPr>
          <w:rFonts w:hint="eastAsia" w:ascii="仿宋_GB2312" w:hAnsi="ˎ̥" w:eastAsia="仿宋_GB2312"/>
          <w:color w:val="auto"/>
          <w:sz w:val="32"/>
          <w:szCs w:val="32"/>
          <w:highlight w:val="none"/>
          <w:lang w:eastAsia="zh-CN"/>
        </w:rPr>
        <w:t>项目支出减少。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7.</w:t>
      </w:r>
      <w:r>
        <w:rPr>
          <w:rFonts w:hint="eastAsia" w:ascii="仿宋_GB2312" w:hAnsi="ˎ̥" w:eastAsia="仿宋_GB2312"/>
          <w:b/>
          <w:color w:val="auto"/>
          <w:sz w:val="32"/>
          <w:szCs w:val="32"/>
        </w:rPr>
        <w:t>教育支出（类）普通教育（款）其他普通教育支出（项）。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1,988.51</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1,253.08</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63</w:t>
      </w:r>
      <w:r>
        <w:rPr>
          <w:rFonts w:hint="eastAsia" w:ascii="仿宋_GB2312" w:hAnsi="ˎ̥" w:eastAsia="仿宋_GB2312"/>
          <w:color w:val="auto"/>
          <w:sz w:val="32"/>
          <w:szCs w:val="32"/>
        </w:rPr>
        <w:t>%。决算数小于预算数的主要原因：</w:t>
      </w:r>
      <w:r>
        <w:rPr>
          <w:rFonts w:hint="eastAsia" w:ascii="仿宋_GB2312" w:hAnsi="ˎ̥" w:eastAsia="仿宋_GB2312"/>
          <w:color w:val="auto"/>
          <w:sz w:val="32"/>
          <w:szCs w:val="32"/>
          <w:highlight w:val="none"/>
          <w:lang w:eastAsia="zh-CN"/>
        </w:rPr>
        <w:t>项目支出减少。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b w:val="0"/>
          <w:bCs w:val="0"/>
          <w:color w:val="auto"/>
          <w:sz w:val="32"/>
          <w:szCs w:val="32"/>
          <w:lang w:val="en-US" w:eastAsia="zh-CN"/>
        </w:rPr>
        <w:t>8.</w:t>
      </w:r>
      <w:r>
        <w:rPr>
          <w:rFonts w:hint="eastAsia" w:ascii="仿宋_GB2312" w:hAnsi="ˎ̥" w:eastAsia="仿宋_GB2312"/>
          <w:b/>
          <w:bCs/>
          <w:color w:val="auto"/>
          <w:sz w:val="32"/>
          <w:szCs w:val="32"/>
        </w:rPr>
        <w:t>教育支</w:t>
      </w:r>
      <w:r>
        <w:rPr>
          <w:rFonts w:hint="eastAsia" w:ascii="仿宋_GB2312" w:hAnsi="ˎ̥" w:eastAsia="仿宋_GB2312"/>
          <w:b/>
          <w:color w:val="auto"/>
          <w:sz w:val="32"/>
          <w:szCs w:val="32"/>
        </w:rPr>
        <w:t>出（类）其他教育支出（款）其他教育支出（项）。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2.38</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2.02</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84.9</w:t>
      </w:r>
      <w:r>
        <w:rPr>
          <w:rFonts w:hint="eastAsia" w:ascii="仿宋_GB2312" w:hAnsi="ˎ̥" w:eastAsia="仿宋_GB2312"/>
          <w:color w:val="auto"/>
          <w:sz w:val="32"/>
          <w:szCs w:val="32"/>
        </w:rPr>
        <w:t>%。决算数小于预算数的主要原因：</w:t>
      </w:r>
      <w:r>
        <w:rPr>
          <w:rFonts w:hint="eastAsia" w:ascii="仿宋_GB2312" w:hAnsi="ˎ̥" w:eastAsia="仿宋_GB2312"/>
          <w:color w:val="auto"/>
          <w:sz w:val="32"/>
          <w:szCs w:val="32"/>
          <w:highlight w:val="none"/>
          <w:lang w:eastAsia="zh-CN"/>
        </w:rPr>
        <w:t>项目支出减少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b w:val="0"/>
          <w:bCs w:val="0"/>
          <w:color w:val="auto"/>
          <w:sz w:val="32"/>
          <w:szCs w:val="32"/>
          <w:lang w:val="en-US" w:eastAsia="zh-CN"/>
        </w:rPr>
        <w:t>9.</w:t>
      </w:r>
      <w:r>
        <w:rPr>
          <w:rFonts w:hint="eastAsia" w:ascii="仿宋_GB2312" w:hAnsi="ˎ̥" w:eastAsia="仿宋_GB2312"/>
          <w:b/>
          <w:bCs/>
          <w:color w:val="auto"/>
          <w:sz w:val="32"/>
          <w:szCs w:val="32"/>
        </w:rPr>
        <w:t>科</w:t>
      </w:r>
      <w:r>
        <w:rPr>
          <w:rFonts w:hint="eastAsia" w:ascii="仿宋_GB2312" w:hAnsi="ˎ̥" w:eastAsia="仿宋_GB2312"/>
          <w:b/>
          <w:color w:val="auto"/>
          <w:sz w:val="32"/>
          <w:szCs w:val="32"/>
        </w:rPr>
        <w:t>学技术支出（类）科学技术普及（款）其他科学技术普及支出（项）。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30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26.69</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89</w:t>
      </w:r>
      <w:r>
        <w:rPr>
          <w:rFonts w:hint="eastAsia" w:ascii="仿宋_GB2312" w:hAnsi="ˎ̥" w:eastAsia="仿宋_GB2312"/>
          <w:color w:val="auto"/>
          <w:sz w:val="32"/>
          <w:szCs w:val="32"/>
        </w:rPr>
        <w:t>%。决算数小于预算数的主要原因：</w:t>
      </w:r>
      <w:r>
        <w:rPr>
          <w:rFonts w:hint="eastAsia" w:ascii="仿宋_GB2312" w:hAnsi="ˎ̥" w:eastAsia="仿宋_GB2312"/>
          <w:color w:val="auto"/>
          <w:sz w:val="32"/>
          <w:szCs w:val="32"/>
          <w:highlight w:val="none"/>
          <w:lang w:eastAsia="zh-CN"/>
        </w:rPr>
        <w:t>项目支出减少。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b w:val="0"/>
          <w:bCs w:val="0"/>
          <w:color w:val="auto"/>
          <w:sz w:val="32"/>
          <w:szCs w:val="32"/>
          <w:lang w:val="en-US" w:eastAsia="zh-CN"/>
        </w:rPr>
        <w:t>10.</w:t>
      </w:r>
      <w:r>
        <w:rPr>
          <w:rFonts w:hint="eastAsia" w:ascii="仿宋_GB2312" w:hAnsi="ˎ̥" w:eastAsia="仿宋_GB2312"/>
          <w:b/>
          <w:color w:val="auto"/>
          <w:sz w:val="32"/>
          <w:szCs w:val="32"/>
        </w:rPr>
        <w:t>社会保障和就业支出（类）行政事业单位养老支出（款）机关事业单位基本养老保险缴费支出（项）。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19.13</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17.9</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90.7</w:t>
      </w:r>
      <w:r>
        <w:rPr>
          <w:rFonts w:hint="eastAsia" w:ascii="仿宋_GB2312" w:hAnsi="ˎ̥" w:eastAsia="仿宋_GB2312"/>
          <w:color w:val="auto"/>
          <w:sz w:val="32"/>
          <w:szCs w:val="32"/>
        </w:rPr>
        <w:t>%。决算数小于预算数的主要原因：一是</w:t>
      </w:r>
      <w:r>
        <w:rPr>
          <w:rFonts w:hint="eastAsia" w:ascii="仿宋_GB2312" w:hAnsi="ˎ̥" w:eastAsia="仿宋_GB2312"/>
          <w:color w:val="auto"/>
          <w:sz w:val="32"/>
          <w:szCs w:val="32"/>
          <w:lang w:eastAsia="zh-CN"/>
        </w:rPr>
        <w:t>人员变动</w:t>
      </w:r>
      <w:r>
        <w:rPr>
          <w:rFonts w:hint="eastAsia" w:ascii="仿宋_GB2312" w:hAnsi="ˎ̥" w:eastAsia="仿宋_GB2312"/>
          <w:color w:val="auto"/>
          <w:sz w:val="32"/>
          <w:szCs w:val="32"/>
        </w:rPr>
        <w:t>；二是</w:t>
      </w:r>
      <w:r>
        <w:rPr>
          <w:rFonts w:hint="eastAsia" w:ascii="仿宋_GB2312" w:hAnsi="ˎ̥" w:eastAsia="仿宋_GB2312"/>
          <w:color w:val="auto"/>
          <w:sz w:val="32"/>
          <w:szCs w:val="32"/>
          <w:lang w:eastAsia="zh-CN"/>
        </w:rPr>
        <w:t>计数基数变动</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b w:val="0"/>
          <w:bCs w:val="0"/>
          <w:color w:val="auto"/>
          <w:sz w:val="32"/>
          <w:szCs w:val="32"/>
          <w:lang w:val="en-US" w:eastAsia="zh-CN"/>
        </w:rPr>
        <w:t>11</w:t>
      </w:r>
      <w:r>
        <w:rPr>
          <w:rFonts w:hint="eastAsia" w:ascii="仿宋_GB2312" w:hAnsi="ˎ̥" w:eastAsia="仿宋_GB2312"/>
          <w:b/>
          <w:bCs/>
          <w:color w:val="auto"/>
          <w:sz w:val="32"/>
          <w:szCs w:val="32"/>
          <w:lang w:val="en-US" w:eastAsia="zh-CN"/>
        </w:rPr>
        <w:t>.</w:t>
      </w:r>
      <w:r>
        <w:rPr>
          <w:rFonts w:hint="eastAsia" w:ascii="仿宋_GB2312" w:hAnsi="ˎ̥" w:eastAsia="仿宋_GB2312"/>
          <w:b/>
          <w:color w:val="auto"/>
          <w:sz w:val="32"/>
          <w:szCs w:val="32"/>
        </w:rPr>
        <w:t>社会保障和就业支出（类）行政事业单位养老支出（款）机关事业单位职业年金缴费支出（项）。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30.93</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24.67</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90.4</w:t>
      </w:r>
      <w:r>
        <w:rPr>
          <w:rFonts w:hint="eastAsia" w:ascii="仿宋_GB2312" w:hAnsi="ˎ̥" w:eastAsia="仿宋_GB2312"/>
          <w:color w:val="auto"/>
          <w:sz w:val="32"/>
          <w:szCs w:val="32"/>
        </w:rPr>
        <w:t>%。决算数小于预算数的主要原因：</w:t>
      </w:r>
      <w:r>
        <w:rPr>
          <w:rFonts w:hint="eastAsia" w:ascii="仿宋_GB2312" w:hAnsi="ˎ̥" w:eastAsia="仿宋_GB2312"/>
          <w:color w:val="auto"/>
          <w:sz w:val="32"/>
          <w:szCs w:val="32"/>
          <w:lang w:eastAsia="zh-CN"/>
        </w:rPr>
        <w:t>计数基数变动</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b w:val="0"/>
          <w:bCs w:val="0"/>
          <w:color w:val="auto"/>
          <w:sz w:val="32"/>
          <w:szCs w:val="32"/>
          <w:lang w:val="en-US" w:eastAsia="zh-CN"/>
        </w:rPr>
        <w:t>12.</w:t>
      </w:r>
      <w:r>
        <w:rPr>
          <w:rFonts w:hint="eastAsia" w:ascii="仿宋_GB2312" w:hAnsi="ˎ̥" w:eastAsia="仿宋_GB2312"/>
          <w:b/>
          <w:color w:val="auto"/>
          <w:sz w:val="32"/>
          <w:szCs w:val="32"/>
        </w:rPr>
        <w:t>卫生健康支出（类）行政事业单位医疗（款）行政单位医疗（项）。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9.56</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7.29</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76.3</w:t>
      </w:r>
      <w:r>
        <w:rPr>
          <w:rFonts w:hint="eastAsia" w:ascii="仿宋_GB2312" w:hAnsi="ˎ̥" w:eastAsia="仿宋_GB2312"/>
          <w:color w:val="auto"/>
          <w:sz w:val="32"/>
          <w:szCs w:val="32"/>
        </w:rPr>
        <w:t>%。决算数小于预算数的主要原因：一是</w:t>
      </w:r>
      <w:r>
        <w:rPr>
          <w:rFonts w:hint="eastAsia" w:ascii="仿宋_GB2312" w:hAnsi="ˎ̥" w:eastAsia="仿宋_GB2312"/>
          <w:color w:val="auto"/>
          <w:sz w:val="32"/>
          <w:szCs w:val="32"/>
          <w:lang w:eastAsia="zh-CN"/>
        </w:rPr>
        <w:t>保障支出</w:t>
      </w:r>
      <w:r>
        <w:rPr>
          <w:rFonts w:hint="eastAsia" w:ascii="仿宋_GB2312" w:hAnsi="ˎ̥" w:eastAsia="仿宋_GB2312"/>
          <w:color w:val="auto"/>
          <w:sz w:val="32"/>
          <w:szCs w:val="32"/>
        </w:rPr>
        <w:t>；二是</w:t>
      </w:r>
      <w:r>
        <w:rPr>
          <w:rFonts w:hint="eastAsia" w:ascii="仿宋_GB2312" w:hAnsi="ˎ̥" w:eastAsia="仿宋_GB2312"/>
          <w:color w:val="auto"/>
          <w:sz w:val="32"/>
          <w:szCs w:val="32"/>
          <w:lang w:eastAsia="zh-CN"/>
        </w:rPr>
        <w:t>计数基数发生变动</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13.</w:t>
      </w:r>
      <w:r>
        <w:rPr>
          <w:rFonts w:hint="eastAsia" w:ascii="仿宋_GB2312" w:hAnsi="ˎ̥" w:eastAsia="仿宋_GB2312"/>
          <w:b/>
          <w:color w:val="auto"/>
          <w:sz w:val="32"/>
          <w:szCs w:val="32"/>
        </w:rPr>
        <w:t>卫生健康支出（类）行政事业单位医疗（款）公务员医疗补助（项）。</w:t>
      </w:r>
    </w:p>
    <w:p>
      <w:pPr>
        <w:keepNext w:val="0"/>
        <w:keepLines w:val="0"/>
        <w:widowControl/>
        <w:suppressLineNumbers w:val="0"/>
        <w:jc w:val="left"/>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18.24</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15.93</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85.1</w:t>
      </w:r>
      <w:r>
        <w:rPr>
          <w:rFonts w:hint="eastAsia" w:ascii="仿宋_GB2312" w:hAnsi="ˎ̥" w:eastAsia="仿宋_GB2312"/>
          <w:color w:val="auto"/>
          <w:sz w:val="32"/>
          <w:szCs w:val="32"/>
        </w:rPr>
        <w:t>%。决算数小于预算数的主要原因：</w:t>
      </w:r>
      <w:r>
        <w:rPr>
          <w:rFonts w:hint="eastAsia" w:ascii="仿宋_GB2312" w:hAnsi="黑体" w:eastAsia="仿宋_GB2312" w:cs="仿宋_GB2312"/>
          <w:color w:val="auto"/>
          <w:sz w:val="32"/>
          <w:szCs w:val="32"/>
        </w:rPr>
        <w:t>医疗</w:t>
      </w:r>
      <w:r>
        <w:rPr>
          <w:rFonts w:hint="eastAsia" w:ascii="仿宋_GB2312" w:hAnsi="黑体" w:eastAsia="仿宋_GB2312"/>
          <w:color w:val="auto"/>
          <w:sz w:val="32"/>
          <w:szCs w:val="32"/>
          <w:lang w:eastAsia="zh-CN"/>
        </w:rPr>
        <w:t>基数变动。</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630" w:leftChars="0"/>
        <w:textAlignment w:val="auto"/>
        <w:rPr>
          <w:rFonts w:hint="eastAsia" w:ascii="仿宋_GB2312" w:hAnsi="ˎ̥" w:eastAsia="仿宋_GB2312"/>
          <w:b/>
          <w:color w:val="auto"/>
          <w:sz w:val="32"/>
          <w:szCs w:val="32"/>
        </w:rPr>
      </w:pPr>
      <w:r>
        <w:rPr>
          <w:rFonts w:hint="eastAsia" w:ascii="仿宋_GB2312" w:hAnsi="ˎ̥" w:eastAsia="仿宋_GB2312"/>
          <w:b w:val="0"/>
          <w:bCs/>
          <w:color w:val="auto"/>
          <w:sz w:val="32"/>
          <w:szCs w:val="32"/>
          <w:lang w:val="en-US" w:eastAsia="zh-CN"/>
        </w:rPr>
        <w:t>14.</w:t>
      </w:r>
      <w:r>
        <w:rPr>
          <w:rFonts w:hint="eastAsia" w:ascii="仿宋_GB2312" w:hAnsi="ˎ̥" w:eastAsia="仿宋_GB2312"/>
          <w:b/>
          <w:color w:val="auto"/>
          <w:sz w:val="32"/>
          <w:szCs w:val="32"/>
        </w:rPr>
        <w:t>住房保障支出（类）住房改革支出（款）住房公积金（项）。</w:t>
      </w:r>
    </w:p>
    <w:p>
      <w:pPr>
        <w:rPr>
          <w:rFonts w:hint="eastAsia" w:ascii="黑体" w:hAnsi="黑体" w:eastAsia="黑体" w:cs="黑体"/>
          <w:bCs/>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16.13</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15.46</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82.6</w:t>
      </w:r>
      <w:r>
        <w:rPr>
          <w:rFonts w:hint="eastAsia" w:ascii="仿宋_GB2312" w:hAnsi="ˎ̥" w:eastAsia="仿宋_GB2312"/>
          <w:color w:val="auto"/>
          <w:sz w:val="32"/>
          <w:szCs w:val="32"/>
        </w:rPr>
        <w:t>%。决算数</w:t>
      </w:r>
      <w:r>
        <w:rPr>
          <w:rFonts w:hint="eastAsia" w:ascii="仿宋_GB2312" w:hAnsi="ˎ̥" w:eastAsia="仿宋_GB2312"/>
          <w:color w:val="auto"/>
          <w:sz w:val="32"/>
          <w:szCs w:val="32"/>
          <w:lang w:eastAsia="zh-CN"/>
        </w:rPr>
        <w:t>大于</w:t>
      </w:r>
      <w:r>
        <w:rPr>
          <w:rFonts w:hint="eastAsia" w:ascii="仿宋_GB2312" w:hAnsi="ˎ̥" w:eastAsia="仿宋_GB2312"/>
          <w:color w:val="auto"/>
          <w:sz w:val="32"/>
          <w:szCs w:val="32"/>
        </w:rPr>
        <w:t>预算数的主要原因：</w:t>
      </w:r>
      <w:r>
        <w:rPr>
          <w:rFonts w:hint="eastAsia" w:ascii="仿宋_GB2312" w:hAnsi="黑体" w:eastAsia="仿宋_GB2312"/>
          <w:color w:val="auto"/>
          <w:sz w:val="32"/>
          <w:szCs w:val="32"/>
          <w:lang w:val="en-US" w:eastAsia="zh-CN"/>
        </w:rPr>
        <w:t>2024年1名事业编人员调出，由于该人员基数较高，所以导致调出后该数值降低。</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color w:val="auto"/>
          <w:sz w:val="32"/>
          <w:szCs w:val="32"/>
        </w:rPr>
      </w:pPr>
      <w:r>
        <w:rPr>
          <w:rFonts w:hint="eastAsia" w:ascii="黑体" w:hAnsi="黑体" w:eastAsia="黑体" w:cs="黑体"/>
          <w:bCs/>
          <w:color w:val="auto"/>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年度财政拨款基本支出</w:t>
      </w:r>
      <w:r>
        <w:rPr>
          <w:rFonts w:hint="eastAsia" w:ascii="仿宋_GB2312" w:hAnsi="ˎ̥" w:eastAsia="仿宋_GB2312"/>
          <w:color w:val="auto"/>
          <w:sz w:val="32"/>
          <w:szCs w:val="32"/>
          <w:lang w:val="en-US"/>
        </w:rPr>
        <w:t>237.42</w:t>
      </w:r>
      <w:r>
        <w:rPr>
          <w:rFonts w:hint="eastAsia" w:ascii="仿宋_GB2312" w:hAnsi="ˎ̥" w:eastAsia="仿宋_GB2312"/>
          <w:color w:val="auto"/>
          <w:sz w:val="32"/>
          <w:szCs w:val="32"/>
        </w:rPr>
        <w:t>万元，其中：人员经费</w:t>
      </w:r>
      <w:r>
        <w:rPr>
          <w:rFonts w:ascii="仿宋_GB2312" w:hAnsi="ˎ̥" w:eastAsia="仿宋_GB2312"/>
          <w:color w:val="auto"/>
          <w:sz w:val="32"/>
          <w:szCs w:val="32"/>
          <w:lang w:val="en-US"/>
        </w:rPr>
        <w:t>222.81</w:t>
      </w:r>
      <w:r>
        <w:rPr>
          <w:rFonts w:hint="eastAsia" w:ascii="仿宋_GB2312" w:hAnsi="ˎ̥" w:eastAsia="仿宋_GB2312"/>
          <w:color w:val="auto"/>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auto"/>
          <w:sz w:val="32"/>
          <w:szCs w:val="32"/>
          <w:lang w:val="en-US"/>
        </w:rPr>
        <w:t>14.61</w:t>
      </w:r>
      <w:r>
        <w:rPr>
          <w:rFonts w:hint="eastAsia" w:ascii="仿宋_GB2312" w:hAnsi="ˎ̥" w:eastAsia="仿宋_GB2312"/>
          <w:color w:val="auto"/>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color w:val="auto"/>
          <w:sz w:val="32"/>
          <w:szCs w:val="32"/>
          <w:lang w:val="en-US" w:eastAsia="zh-CN"/>
        </w:rPr>
        <w:t>购</w:t>
      </w:r>
      <w:r>
        <w:rPr>
          <w:rFonts w:hint="eastAsia" w:ascii="仿宋_GB2312" w:hAnsi="ˎ̥" w:eastAsia="仿宋_GB2312"/>
          <w:color w:val="auto"/>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141" w:name="_Toc8262_WPSOffice_Level2"/>
      <w:r>
        <w:rPr>
          <w:rFonts w:hint="eastAsia" w:ascii="楷体" w:hAnsi="楷体" w:eastAsia="楷体" w:cs="楷体"/>
          <w:color w:val="auto"/>
          <w:sz w:val="32"/>
          <w:szCs w:val="32"/>
        </w:rPr>
        <w:t>（一）政府性基金预算财政拨款支出决算总体情况</w:t>
      </w:r>
      <w:bookmarkEnd w:id="141"/>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1,719.14</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21.5</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年度相比，政府性基金预算财政拨款支出减少</w:t>
      </w:r>
      <w:r>
        <w:rPr>
          <w:rFonts w:hint="eastAsia" w:ascii="仿宋_GB2312" w:hAnsi="ˎ̥" w:eastAsia="仿宋_GB2312"/>
          <w:color w:val="auto"/>
          <w:sz w:val="32"/>
          <w:szCs w:val="32"/>
          <w:lang w:val="en-US" w:eastAsia="zh-CN"/>
        </w:rPr>
        <w:t>572.65</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33.3</w:t>
      </w:r>
      <w:r>
        <w:rPr>
          <w:rFonts w:hint="eastAsia" w:ascii="仿宋_GB2312" w:hAnsi="ˎ̥" w:eastAsia="仿宋_GB2312"/>
          <w:color w:val="auto"/>
          <w:sz w:val="32"/>
          <w:szCs w:val="32"/>
        </w:rPr>
        <w:t>%，主要原因是城市建设</w:t>
      </w:r>
      <w:r>
        <w:rPr>
          <w:rFonts w:hint="eastAsia" w:ascii="仿宋_GB2312" w:hAnsi="ˎ̥" w:eastAsia="仿宋_GB2312"/>
          <w:color w:val="auto"/>
          <w:sz w:val="32"/>
          <w:szCs w:val="32"/>
          <w:lang w:eastAsia="zh-CN"/>
        </w:rPr>
        <w:t>支出和其他国有土地使用权出让收入安排的支出减少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142" w:name="_Toc26905_WPSOffice_Level2"/>
      <w:r>
        <w:rPr>
          <w:rFonts w:hint="eastAsia" w:ascii="楷体" w:hAnsi="楷体" w:eastAsia="楷体" w:cs="楷体"/>
          <w:color w:val="auto"/>
          <w:sz w:val="32"/>
          <w:szCs w:val="32"/>
        </w:rPr>
        <w:t>（二）政府性基金预算财政拨款支出决算结构情况</w:t>
      </w:r>
      <w:bookmarkEnd w:id="14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1,719.14</w:t>
      </w:r>
      <w:r>
        <w:rPr>
          <w:rFonts w:hint="eastAsia" w:ascii="仿宋_GB2312" w:hAnsi="ˎ̥" w:eastAsia="仿宋_GB2312"/>
          <w:color w:val="auto"/>
          <w:sz w:val="32"/>
          <w:szCs w:val="32"/>
        </w:rPr>
        <w:t>万元，主要用于以下方面：</w:t>
      </w:r>
      <w:r>
        <w:rPr>
          <w:rFonts w:hint="default" w:ascii="仿宋_GB2312" w:hAnsi="ˎ̥" w:eastAsia="仿宋_GB2312"/>
          <w:color w:val="auto"/>
          <w:sz w:val="32"/>
          <w:szCs w:val="32"/>
          <w:lang w:val="en-US"/>
        </w:rPr>
        <w:t>城乡社区支出</w:t>
      </w:r>
      <w:r>
        <w:rPr>
          <w:rFonts w:hint="eastAsia" w:ascii="仿宋_GB2312" w:hAnsi="ˎ̥" w:eastAsia="仿宋_GB2312"/>
          <w:color w:val="auto"/>
          <w:sz w:val="32"/>
          <w:szCs w:val="32"/>
        </w:rPr>
        <w:t>（类）支出</w:t>
      </w:r>
      <w:r>
        <w:rPr>
          <w:rFonts w:hint="default" w:ascii="仿宋_GB2312" w:hAnsi="ˎ̥" w:eastAsia="仿宋_GB2312"/>
          <w:color w:val="auto"/>
          <w:sz w:val="32"/>
          <w:szCs w:val="32"/>
          <w:lang w:val="en-US"/>
        </w:rPr>
        <w:t>1,719.14</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143" w:name="_Toc19708_WPSOffice_Level2"/>
      <w:r>
        <w:rPr>
          <w:rFonts w:hint="eastAsia" w:ascii="楷体" w:hAnsi="楷体" w:eastAsia="楷体" w:cs="楷体"/>
          <w:color w:val="auto"/>
          <w:sz w:val="32"/>
          <w:szCs w:val="32"/>
        </w:rPr>
        <w:t>（三）政府性基金预算财政拨款支出决算具体情况</w:t>
      </w:r>
      <w:bookmarkEnd w:id="143"/>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年度政府性基金预算财政拨款支出年初预算为</w:t>
      </w:r>
      <w:r>
        <w:rPr>
          <w:rFonts w:hint="eastAsia" w:ascii="仿宋_GB2312" w:hAnsi="ˎ̥" w:eastAsia="仿宋_GB2312"/>
          <w:color w:val="auto"/>
          <w:sz w:val="32"/>
          <w:szCs w:val="32"/>
          <w:lang w:val="en-US" w:eastAsia="zh-CN"/>
        </w:rPr>
        <w:t>1,773.64</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1,719.14</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96.9</w:t>
      </w:r>
      <w:r>
        <w:rPr>
          <w:rFonts w:hint="eastAsia" w:ascii="仿宋_GB2312" w:hAnsi="ˎ̥" w:eastAsia="仿宋_GB2312"/>
          <w:color w:val="auto"/>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1.</w:t>
      </w:r>
      <w:r>
        <w:rPr>
          <w:rFonts w:hint="default" w:ascii="仿宋_GB2312" w:hAnsi="ˎ̥" w:eastAsia="仿宋_GB2312"/>
          <w:color w:val="auto"/>
          <w:sz w:val="32"/>
          <w:szCs w:val="32"/>
          <w:lang w:val="en-US"/>
        </w:rPr>
        <w:t>城乡社区支出</w:t>
      </w:r>
      <w:r>
        <w:rPr>
          <w:rFonts w:hint="eastAsia" w:ascii="仿宋_GB2312" w:hAnsi="ˎ̥" w:eastAsia="仿宋_GB2312"/>
          <w:color w:val="auto"/>
          <w:sz w:val="32"/>
          <w:szCs w:val="32"/>
        </w:rPr>
        <w:t>（类）</w:t>
      </w:r>
      <w:r>
        <w:rPr>
          <w:rFonts w:hint="default" w:ascii="仿宋_GB2312" w:hAnsi="ˎ̥" w:eastAsia="仿宋_GB2312"/>
          <w:color w:val="auto"/>
          <w:sz w:val="32"/>
          <w:szCs w:val="32"/>
          <w:lang w:val="en-US"/>
        </w:rPr>
        <w:t>国有土地使用权出让收入安排的支出</w:t>
      </w:r>
      <w:r>
        <w:rPr>
          <w:rFonts w:hint="eastAsia" w:ascii="仿宋_GB2312" w:hAnsi="ˎ̥" w:eastAsia="仿宋_GB2312"/>
          <w:color w:val="auto"/>
          <w:sz w:val="32"/>
          <w:szCs w:val="32"/>
        </w:rPr>
        <w:t>（款）</w:t>
      </w:r>
      <w:r>
        <w:rPr>
          <w:rFonts w:hint="default" w:ascii="仿宋_GB2312" w:hAnsi="ˎ̥" w:eastAsia="仿宋_GB2312"/>
          <w:color w:val="auto"/>
          <w:sz w:val="32"/>
          <w:szCs w:val="32"/>
          <w:lang w:val="en-US"/>
        </w:rPr>
        <w:t>城市建设支出</w:t>
      </w:r>
      <w:r>
        <w:rPr>
          <w:rFonts w:hint="eastAsia" w:ascii="仿宋_GB2312" w:hAnsi="ˎ̥" w:eastAsia="仿宋_GB2312"/>
          <w:color w:val="auto"/>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val="en-US" w:eastAsia="zh-CN"/>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1,663.56</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1,659.16</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99.7</w:t>
      </w:r>
      <w:r>
        <w:rPr>
          <w:rFonts w:hint="eastAsia" w:ascii="仿宋_GB2312" w:hAnsi="ˎ̥" w:eastAsia="仿宋_GB2312"/>
          <w:color w:val="auto"/>
          <w:sz w:val="32"/>
          <w:szCs w:val="32"/>
        </w:rPr>
        <w:t>%。决算数小于预算数的主要原因：</w:t>
      </w:r>
      <w:r>
        <w:rPr>
          <w:rFonts w:hint="eastAsia" w:ascii="仿宋_GB2312" w:hAnsi="ˎ̥" w:eastAsia="仿宋_GB2312"/>
          <w:color w:val="auto"/>
          <w:sz w:val="32"/>
          <w:szCs w:val="32"/>
          <w:lang w:eastAsia="zh-CN"/>
        </w:rPr>
        <w:t>项目支出减少。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2.</w:t>
      </w:r>
      <w:r>
        <w:rPr>
          <w:rFonts w:hint="default" w:ascii="仿宋_GB2312" w:hAnsi="ˎ̥" w:eastAsia="仿宋_GB2312"/>
          <w:color w:val="auto"/>
          <w:sz w:val="32"/>
          <w:szCs w:val="32"/>
          <w:lang w:val="en-US"/>
        </w:rPr>
        <w:t>城乡社区支出</w:t>
      </w:r>
      <w:r>
        <w:rPr>
          <w:rFonts w:hint="eastAsia" w:ascii="仿宋_GB2312" w:hAnsi="ˎ̥" w:eastAsia="仿宋_GB2312"/>
          <w:color w:val="auto"/>
          <w:sz w:val="32"/>
          <w:szCs w:val="32"/>
        </w:rPr>
        <w:t>（类）</w:t>
      </w:r>
      <w:r>
        <w:rPr>
          <w:rFonts w:hint="default" w:ascii="仿宋_GB2312" w:hAnsi="ˎ̥" w:eastAsia="仿宋_GB2312"/>
          <w:color w:val="auto"/>
          <w:sz w:val="32"/>
          <w:szCs w:val="32"/>
          <w:lang w:val="en-US"/>
        </w:rPr>
        <w:t>国有土地使用权出让收入安排的支出</w:t>
      </w:r>
      <w:r>
        <w:rPr>
          <w:rFonts w:hint="eastAsia" w:ascii="仿宋_GB2312" w:hAnsi="ˎ̥" w:eastAsia="仿宋_GB2312"/>
          <w:color w:val="auto"/>
          <w:sz w:val="32"/>
          <w:szCs w:val="32"/>
        </w:rPr>
        <w:t>（款）</w:t>
      </w:r>
      <w:r>
        <w:rPr>
          <w:rFonts w:hint="default" w:ascii="仿宋_GB2312" w:hAnsi="ˎ̥" w:eastAsia="仿宋_GB2312"/>
          <w:color w:val="auto"/>
          <w:sz w:val="32"/>
          <w:szCs w:val="32"/>
          <w:lang w:val="en-US"/>
        </w:rPr>
        <w:t>其他国有土地使用权出让收入安排的支出</w:t>
      </w:r>
      <w:r>
        <w:rPr>
          <w:rFonts w:hint="eastAsia" w:ascii="仿宋_GB2312" w:hAnsi="ˎ̥" w:eastAsia="仿宋_GB2312"/>
          <w:color w:val="auto"/>
          <w:sz w:val="32"/>
          <w:szCs w:val="32"/>
        </w:rPr>
        <w:t>（项）。</w:t>
      </w:r>
    </w:p>
    <w:p>
      <w:pPr>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110.08</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59.98</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54.5</w:t>
      </w:r>
      <w:r>
        <w:rPr>
          <w:rFonts w:hint="eastAsia" w:ascii="仿宋_GB2312" w:hAnsi="ˎ̥" w:eastAsia="仿宋_GB2312"/>
          <w:color w:val="auto"/>
          <w:sz w:val="32"/>
          <w:szCs w:val="32"/>
        </w:rPr>
        <w:t>%。决算数小于预算数的主要原因：</w:t>
      </w:r>
      <w:r>
        <w:rPr>
          <w:rFonts w:hint="eastAsia" w:ascii="仿宋_GB2312" w:hAnsi="黑体" w:eastAsia="仿宋_GB2312"/>
          <w:color w:val="auto"/>
          <w:sz w:val="32"/>
          <w:szCs w:val="32"/>
          <w:highlight w:val="none"/>
          <w:lang w:eastAsia="zh-CN"/>
        </w:rPr>
        <w:t>多个工程项目及采购项目已支付结算款，导致此项</w:t>
      </w:r>
      <w:r>
        <w:rPr>
          <w:rFonts w:hint="eastAsia" w:ascii="仿宋_GB2312" w:hAnsi="ˎ̥" w:eastAsia="仿宋_GB2312"/>
          <w:color w:val="auto"/>
          <w:sz w:val="32"/>
          <w:szCs w:val="32"/>
          <w:highlight w:val="none"/>
          <w:lang w:eastAsia="zh-CN"/>
        </w:rPr>
        <w:t>支出减少</w:t>
      </w:r>
      <w:r>
        <w:rPr>
          <w:rFonts w:hint="eastAsia" w:ascii="仿宋_GB2312" w:hAnsi="黑体" w:eastAsia="仿宋_GB2312"/>
          <w:color w:val="auto"/>
          <w:sz w:val="32"/>
          <w:szCs w:val="32"/>
          <w:highlight w:val="none"/>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144" w:name="_Toc13417_WPSOffice_Level2"/>
      <w:r>
        <w:rPr>
          <w:rFonts w:hint="eastAsia" w:ascii="楷体" w:hAnsi="楷体" w:eastAsia="楷体" w:cs="楷体"/>
          <w:color w:val="auto"/>
          <w:sz w:val="32"/>
          <w:szCs w:val="32"/>
        </w:rPr>
        <w:t>（一）国有资本经营预算财政拨款支出决算总体情况</w:t>
      </w:r>
      <w:bookmarkEnd w:id="14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年度相比，国有资本经营预算财政拨款支出增加（减少）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145" w:name="_Toc6735_WPSOffice_Level2"/>
      <w:r>
        <w:rPr>
          <w:rFonts w:hint="eastAsia" w:ascii="楷体" w:hAnsi="楷体" w:eastAsia="楷体" w:cs="楷体"/>
          <w:color w:val="auto"/>
          <w:sz w:val="32"/>
          <w:szCs w:val="32"/>
        </w:rPr>
        <w:t>（二）国有资本经营预算财政拨款支出决算结构情况</w:t>
      </w:r>
      <w:bookmarkEnd w:id="145"/>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146" w:name="_Toc21450_WPSOffice_Level2"/>
      <w:r>
        <w:rPr>
          <w:rFonts w:hint="eastAsia" w:ascii="楷体" w:hAnsi="楷体" w:eastAsia="楷体" w:cs="楷体"/>
          <w:color w:val="auto"/>
          <w:sz w:val="32"/>
          <w:szCs w:val="32"/>
        </w:rPr>
        <w:t>（三）国有资本经营预算财政拨款支出决算具体情况</w:t>
      </w:r>
      <w:bookmarkEnd w:id="14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auto"/>
          <w:sz w:val="32"/>
          <w:szCs w:val="32"/>
          <w:lang w:val="en-US"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color w:val="auto"/>
          <w:sz w:val="32"/>
          <w:szCs w:val="32"/>
        </w:rPr>
      </w:pPr>
      <w:r>
        <w:rPr>
          <w:rFonts w:hint="eastAsia" w:ascii="黑体" w:hAnsi="黑体" w:eastAsia="黑体" w:cs="黑体"/>
          <w:bCs/>
          <w:color w:val="auto"/>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47" w:name="_Toc26310_WPSOffice_Level2"/>
      <w:r>
        <w:rPr>
          <w:rFonts w:hint="eastAsia" w:ascii="楷体" w:hAnsi="楷体" w:eastAsia="楷体" w:cs="楷体"/>
          <w:bCs/>
          <w:color w:val="auto"/>
          <w:sz w:val="32"/>
          <w:szCs w:val="32"/>
        </w:rPr>
        <w:t>（一）财政拨款“三公”经费支出决算总体情况说明</w:t>
      </w:r>
      <w:bookmarkEnd w:id="147"/>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年度财政拨款“三公”经费支出预算为</w:t>
      </w:r>
      <w:r>
        <w:rPr>
          <w:rFonts w:hint="default" w:ascii="仿宋_GB2312" w:hAnsi="ˎ̥" w:eastAsia="仿宋_GB2312"/>
          <w:color w:val="auto"/>
          <w:sz w:val="32"/>
          <w:szCs w:val="32"/>
          <w:lang w:val="en-US"/>
        </w:rPr>
        <w:t>1.87</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1.63</w:t>
      </w:r>
      <w:r>
        <w:rPr>
          <w:rFonts w:hint="eastAsia" w:ascii="仿宋_GB2312" w:hAnsi="ˎ̥" w:eastAsia="仿宋_GB2312"/>
          <w:color w:val="auto"/>
          <w:sz w:val="32"/>
          <w:szCs w:val="32"/>
        </w:rPr>
        <w:t>万元，完成预算的</w:t>
      </w:r>
      <w:r>
        <w:rPr>
          <w:rFonts w:hint="eastAsia" w:ascii="仿宋_GB2312" w:hAnsi="ˎ̥" w:eastAsia="仿宋_GB2312"/>
          <w:color w:val="auto"/>
          <w:sz w:val="32"/>
          <w:szCs w:val="32"/>
          <w:lang w:val="en-US" w:eastAsia="zh-CN"/>
        </w:rPr>
        <w:t>87.2</w:t>
      </w:r>
      <w:r>
        <w:rPr>
          <w:rFonts w:hint="eastAsia" w:ascii="仿宋_GB2312" w:hAnsi="ˎ̥" w:eastAsia="仿宋_GB2312"/>
          <w:color w:val="auto"/>
          <w:sz w:val="32"/>
          <w:szCs w:val="32"/>
        </w:rPr>
        <w:t>%，</w:t>
      </w:r>
      <w:r>
        <w:rPr>
          <w:rFonts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“三公”经费支出增加</w:t>
      </w:r>
      <w:r>
        <w:rPr>
          <w:rFonts w:hint="eastAsia" w:ascii="仿宋_GB2312" w:hAnsi="ˎ̥" w:eastAsia="仿宋_GB2312"/>
          <w:color w:val="auto"/>
          <w:sz w:val="32"/>
          <w:szCs w:val="32"/>
          <w:lang w:val="en-US" w:eastAsia="zh-CN"/>
        </w:rPr>
        <w:t>0.03</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lang w:val="en-US" w:eastAsia="zh-CN"/>
        </w:rPr>
        <w:t>1.8</w:t>
      </w:r>
      <w:r>
        <w:rPr>
          <w:rFonts w:hint="eastAsia" w:ascii="仿宋_GB2312" w:hAnsi="ˎ̥" w:eastAsia="仿宋_GB2312"/>
          <w:color w:val="auto"/>
          <w:sz w:val="32"/>
          <w:szCs w:val="32"/>
        </w:rPr>
        <w:t>%，</w:t>
      </w:r>
      <w:r>
        <w:rPr>
          <w:rFonts w:ascii="仿宋_GB2312" w:hAnsi="ˎ̥" w:eastAsia="仿宋_GB2312"/>
          <w:color w:val="auto"/>
          <w:sz w:val="32"/>
          <w:szCs w:val="32"/>
        </w:rPr>
        <w:t>主要原因是</w:t>
      </w:r>
      <w:r>
        <w:rPr>
          <w:rFonts w:hint="eastAsia" w:ascii="仿宋_GB2312" w:hAnsi="ˎ̥" w:eastAsia="仿宋_GB2312"/>
          <w:color w:val="auto"/>
          <w:sz w:val="32"/>
          <w:szCs w:val="32"/>
        </w:rPr>
        <w:t>公务用车运行费</w:t>
      </w:r>
      <w:r>
        <w:rPr>
          <w:rFonts w:hint="eastAsia" w:ascii="仿宋_GB2312" w:hAnsi="ˎ̥" w:eastAsia="仿宋_GB2312"/>
          <w:color w:val="auto"/>
          <w:sz w:val="32"/>
          <w:szCs w:val="32"/>
          <w:lang w:eastAsia="zh-CN"/>
        </w:rPr>
        <w:t>支出增加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color w:val="auto"/>
          <w:sz w:val="32"/>
          <w:szCs w:val="32"/>
        </w:rPr>
      </w:pPr>
      <w:r>
        <w:rPr>
          <w:rFonts w:hint="eastAsia" w:ascii="楷体" w:hAnsi="楷体" w:eastAsia="楷体" w:cs="楷体"/>
          <w:b/>
          <w:bCs/>
          <w:color w:val="auto"/>
          <w:sz w:val="32"/>
          <w:szCs w:val="32"/>
        </w:rPr>
        <w:t xml:space="preserve">   </w:t>
      </w:r>
      <w:r>
        <w:rPr>
          <w:rFonts w:hint="eastAsia" w:ascii="楷体" w:hAnsi="楷体" w:eastAsia="楷体" w:cs="楷体"/>
          <w:color w:val="auto"/>
          <w:sz w:val="32"/>
          <w:szCs w:val="32"/>
        </w:rPr>
        <w:t xml:space="preserve"> </w:t>
      </w:r>
      <w:bookmarkStart w:id="148" w:name="_Toc11448_WPSOffice_Level2"/>
      <w:r>
        <w:rPr>
          <w:rFonts w:hint="eastAsia" w:ascii="楷体" w:hAnsi="楷体" w:eastAsia="楷体" w:cs="楷体"/>
          <w:color w:val="auto"/>
          <w:sz w:val="32"/>
          <w:szCs w:val="32"/>
        </w:rPr>
        <w:t>（二）财政拨款“三公”经费支出决算具体情况说明</w:t>
      </w:r>
      <w:bookmarkEnd w:id="14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年度财政拨款“三公”经费支出决算中，因公出国（境）费支出决算</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%；公务用车购置及运行维护费支出决算</w:t>
      </w:r>
      <w:r>
        <w:rPr>
          <w:rFonts w:hint="default" w:ascii="仿宋_GB2312" w:hAnsi="ˎ̥" w:eastAsia="仿宋_GB2312"/>
          <w:color w:val="auto"/>
          <w:sz w:val="32"/>
          <w:szCs w:val="32"/>
          <w:lang w:val="en-US"/>
        </w:rPr>
        <w:t>1.63</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87.2</w:t>
      </w:r>
      <w:r>
        <w:rPr>
          <w:rFonts w:hint="eastAsia" w:ascii="仿宋_GB2312" w:hAnsi="ˎ̥" w:eastAsia="仿宋_GB2312"/>
          <w:color w:val="auto"/>
          <w:sz w:val="32"/>
          <w:szCs w:val="32"/>
        </w:rPr>
        <w:t>%；公务接待费支出决算</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1.因公出国（境）费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万元。全年安排因公出国（境）团组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个，因公出国（境）</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因公出国（境）费支出决算</w:t>
      </w:r>
      <w:r>
        <w:rPr>
          <w:rFonts w:hint="eastAsia" w:ascii="仿宋_GB2312" w:hAnsi="ˎ̥" w:eastAsia="仿宋_GB2312"/>
          <w:color w:val="auto"/>
          <w:sz w:val="32"/>
          <w:szCs w:val="32"/>
          <w:lang w:val="en-US" w:eastAsia="zh-CN"/>
        </w:rPr>
        <w:t>数</w:t>
      </w:r>
      <w:r>
        <w:rPr>
          <w:rFonts w:hint="eastAsia" w:ascii="仿宋_GB2312" w:hAnsi="ˎ̥" w:eastAsia="仿宋_GB2312"/>
          <w:color w:val="auto"/>
          <w:sz w:val="32"/>
          <w:szCs w:val="32"/>
        </w:rPr>
        <w:t>比预算数增加（减少）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default" w:ascii="仿宋_GB2312" w:hAnsi="ˎ̥" w:eastAsia="仿宋_GB2312"/>
          <w:color w:val="auto"/>
          <w:sz w:val="32"/>
          <w:szCs w:val="32"/>
          <w:lang w:val="en-US" w:eastAsia="zh-CN"/>
        </w:rPr>
        <w:t>%</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因公出国（境）费支出增加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2.公务用车购置及运行维护费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1.63</w:t>
      </w:r>
      <w:r>
        <w:rPr>
          <w:rFonts w:hint="eastAsia" w:ascii="仿宋_GB2312" w:hAnsi="ˎ̥" w:eastAsia="仿宋_GB2312"/>
          <w:color w:val="auto"/>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公务用车购置</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万元，全年购置公务用车</w:t>
      </w:r>
      <w:r>
        <w:rPr>
          <w:rFonts w:hint="eastAsia" w:ascii="仿宋_GB2312" w:hAnsi="ˎ̥" w:eastAsia="仿宋_GB2312"/>
          <w:color w:val="auto"/>
          <w:sz w:val="32"/>
          <w:szCs w:val="32"/>
          <w:lang w:val="en-US" w:eastAsia="zh-CN"/>
        </w:rPr>
        <w:t>1</w:t>
      </w:r>
      <w:r>
        <w:rPr>
          <w:rFonts w:hint="eastAsia" w:ascii="仿宋_GB2312" w:hAnsi="ˎ̥" w:eastAsia="仿宋_GB2312"/>
          <w:color w:val="auto"/>
          <w:sz w:val="32"/>
          <w:szCs w:val="32"/>
        </w:rPr>
        <w:t>辆，年末公务用车保有量</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公务用车运行维护费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1.63</w:t>
      </w:r>
      <w:r>
        <w:rPr>
          <w:rFonts w:hint="eastAsia" w:ascii="仿宋_GB2312" w:hAnsi="ˎ̥" w:eastAsia="仿宋_GB2312"/>
          <w:color w:val="auto"/>
          <w:sz w:val="32"/>
          <w:szCs w:val="32"/>
        </w:rPr>
        <w:t>万元，主要用于公务用车运行</w:t>
      </w:r>
      <w:r>
        <w:rPr>
          <w:rFonts w:hint="eastAsia" w:ascii="仿宋_GB2312" w:hAnsi="ˎ̥" w:eastAsia="仿宋_GB2312"/>
          <w:color w:val="auto"/>
          <w:sz w:val="32"/>
          <w:szCs w:val="32"/>
          <w:lang w:eastAsia="zh-CN"/>
        </w:rPr>
        <w:t>维护</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color w:val="auto"/>
          <w:sz w:val="32"/>
          <w:szCs w:val="32"/>
        </w:rPr>
      </w:pPr>
      <w:r>
        <w:rPr>
          <w:rFonts w:hint="eastAsia" w:ascii="仿宋_GB2312" w:hAnsi="ˎ̥" w:eastAsia="仿宋_GB2312"/>
          <w:bCs/>
          <w:color w:val="auto"/>
          <w:sz w:val="32"/>
          <w:szCs w:val="32"/>
        </w:rPr>
        <w:t>公务用车购置及运行维护费支出决算数</w:t>
      </w:r>
      <w:r>
        <w:rPr>
          <w:rFonts w:hint="eastAsia" w:ascii="仿宋_GB2312" w:hAnsi="ˎ̥" w:eastAsia="仿宋_GB2312"/>
          <w:color w:val="auto"/>
          <w:sz w:val="32"/>
          <w:szCs w:val="32"/>
        </w:rPr>
        <w:t>比预算数减少</w:t>
      </w:r>
      <w:r>
        <w:rPr>
          <w:rFonts w:hint="eastAsia" w:ascii="仿宋_GB2312" w:hAnsi="ˎ̥" w:eastAsia="仿宋_GB2312"/>
          <w:color w:val="auto"/>
          <w:sz w:val="32"/>
          <w:szCs w:val="32"/>
          <w:lang w:val="en-US" w:eastAsia="zh-CN"/>
        </w:rPr>
        <w:t>0.24</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完成预算的87.2</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公务用车购置及运行维护费</w:t>
      </w:r>
      <w:r>
        <w:rPr>
          <w:rFonts w:hint="eastAsia" w:ascii="仿宋_GB2312" w:hAnsi="ˎ̥" w:eastAsia="仿宋_GB2312"/>
          <w:color w:val="auto"/>
          <w:sz w:val="32"/>
          <w:szCs w:val="32"/>
        </w:rPr>
        <w:t>支出增加</w:t>
      </w:r>
      <w:r>
        <w:rPr>
          <w:rFonts w:hint="eastAsia" w:ascii="仿宋_GB2312" w:hAnsi="ˎ̥" w:eastAsia="仿宋_GB2312"/>
          <w:color w:val="auto"/>
          <w:sz w:val="32"/>
          <w:szCs w:val="32"/>
          <w:lang w:val="en-US" w:eastAsia="zh-CN"/>
        </w:rPr>
        <w:t>0.03</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lang w:val="en-US" w:eastAsia="zh-CN"/>
        </w:rPr>
        <w:t>1.9</w:t>
      </w:r>
      <w:r>
        <w:rPr>
          <w:rFonts w:hint="eastAsia" w:ascii="仿宋_GB2312" w:hAnsi="ˎ̥" w:eastAsia="仿宋_GB2312"/>
          <w:color w:val="auto"/>
          <w:sz w:val="32"/>
          <w:szCs w:val="32"/>
        </w:rPr>
        <w:t>%，主要原因是公务用车运行费</w:t>
      </w:r>
      <w:r>
        <w:rPr>
          <w:rFonts w:hint="eastAsia" w:ascii="仿宋_GB2312" w:hAnsi="ˎ̥" w:eastAsia="仿宋_GB2312"/>
          <w:color w:val="auto"/>
          <w:sz w:val="32"/>
          <w:szCs w:val="32"/>
          <w:lang w:eastAsia="zh-CN"/>
        </w:rPr>
        <w:t>支出增加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3.公务接待费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国内接待费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万元，国内公务接待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bCs/>
          <w:color w:val="auto"/>
          <w:sz w:val="32"/>
          <w:szCs w:val="32"/>
        </w:rPr>
        <w:t>国（境）外接待费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万元，国（境）外公务接待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公务接待费支出决算数比预算数增加（减少）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公务接待费</w:t>
      </w:r>
      <w:r>
        <w:rPr>
          <w:rFonts w:hint="eastAsia" w:ascii="仿宋_GB2312" w:hAnsi="ˎ̥" w:eastAsia="仿宋_GB2312"/>
          <w:color w:val="auto"/>
          <w:sz w:val="32"/>
          <w:szCs w:val="32"/>
        </w:rPr>
        <w:t>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49" w:name="_Toc26268_WPSOffice_Level2"/>
      <w:r>
        <w:rPr>
          <w:rFonts w:hint="eastAsia" w:ascii="楷体" w:hAnsi="楷体" w:eastAsia="楷体" w:cs="楷体"/>
          <w:bCs/>
          <w:color w:val="auto"/>
          <w:sz w:val="32"/>
          <w:szCs w:val="32"/>
        </w:rPr>
        <w:t>（一）绩效管理工作开展情况</w:t>
      </w:r>
      <w:bookmarkEnd w:id="149"/>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根据财政预算绩效管理要求，可按照如下格式说明：根据预算管理要求，我单位组织对</w:t>
      </w:r>
      <w:r>
        <w:rPr>
          <w:rFonts w:hint="default" w:ascii="仿宋_GB2312" w:eastAsia="仿宋_GB2312"/>
          <w:color w:val="auto"/>
          <w:sz w:val="32"/>
          <w:szCs w:val="32"/>
          <w:lang w:val="en-US"/>
        </w:rPr>
        <w:t>2024</w:t>
      </w:r>
      <w:r>
        <w:rPr>
          <w:rFonts w:hint="eastAsia" w:ascii="仿宋_GB2312" w:eastAsia="仿宋_GB2312"/>
          <w:color w:val="auto"/>
          <w:sz w:val="32"/>
          <w:szCs w:val="32"/>
        </w:rPr>
        <w:t>年度一般公共预算项目支出全面开展绩效自评</w:t>
      </w:r>
      <w:r>
        <w:rPr>
          <w:rFonts w:hint="default" w:ascii="仿宋_GB2312" w:eastAsia="仿宋_GB2312"/>
          <w:color w:val="auto"/>
          <w:sz w:val="32"/>
          <w:szCs w:val="32"/>
          <w:lang w:val="en-US"/>
        </w:rPr>
        <w:t>,</w:t>
      </w:r>
      <w:r>
        <w:rPr>
          <w:rFonts w:hint="eastAsia" w:ascii="仿宋_GB2312" w:eastAsia="仿宋_GB2312"/>
          <w:color w:val="auto"/>
          <w:sz w:val="32"/>
          <w:szCs w:val="32"/>
          <w:lang w:val="en-US" w:eastAsia="zh-CN"/>
        </w:rPr>
        <w:t>共涉及资金7,451.16万元，占一般公共预算项目支出总额的93%</w:t>
      </w:r>
      <w:r>
        <w:rPr>
          <w:rFonts w:hint="eastAsia" w:ascii="仿宋_GB2312" w:eastAsia="仿宋_GB2312"/>
          <w:color w:val="auto"/>
          <w:sz w:val="32"/>
          <w:szCs w:val="32"/>
        </w:rPr>
        <w:t>。</w:t>
      </w:r>
      <w:r>
        <w:rPr>
          <w:rFonts w:hint="eastAsia" w:ascii="仿宋_GB2312" w:eastAsia="仿宋_GB2312"/>
          <w:color w:val="auto"/>
          <w:sz w:val="32"/>
          <w:szCs w:val="32"/>
          <w:lang w:bidi="ar"/>
        </w:rPr>
        <w:t>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eastAsia="zh-CN" w:bidi="ar"/>
        </w:rPr>
        <w:t>进士学校项目</w:t>
      </w:r>
      <w:r>
        <w:rPr>
          <w:rFonts w:hint="eastAsia" w:ascii="仿宋_GB2312" w:eastAsia="仿宋_GB2312"/>
          <w:color w:val="auto"/>
          <w:sz w:val="32"/>
          <w:szCs w:val="32"/>
          <w:lang w:bidi="ar"/>
        </w:rPr>
        <w:t>、</w:t>
      </w:r>
      <w:r>
        <w:rPr>
          <w:rFonts w:hint="eastAsia" w:ascii="仿宋_GB2312" w:eastAsia="仿宋_GB2312"/>
          <w:color w:val="auto"/>
          <w:sz w:val="32"/>
          <w:szCs w:val="32"/>
          <w:lang w:eastAsia="zh-CN" w:bidi="ar"/>
        </w:rPr>
        <w:t>林旺中学工程</w:t>
      </w:r>
      <w:r>
        <w:rPr>
          <w:rFonts w:hint="eastAsia" w:ascii="仿宋_GB2312" w:eastAsia="仿宋_GB2312"/>
          <w:color w:val="auto"/>
          <w:sz w:val="32"/>
          <w:szCs w:val="32"/>
          <w:lang w:bidi="ar"/>
        </w:rPr>
        <w:t>等</w:t>
      </w:r>
      <w:r>
        <w:rPr>
          <w:rFonts w:hint="eastAsia" w:ascii="仿宋_GB2312" w:eastAsia="仿宋_GB2312"/>
          <w:color w:val="auto"/>
          <w:sz w:val="32"/>
          <w:szCs w:val="32"/>
          <w:lang w:val="en-US" w:eastAsia="zh-CN" w:bidi="ar"/>
        </w:rPr>
        <w:t>7</w:t>
      </w:r>
      <w:r>
        <w:rPr>
          <w:rFonts w:hint="eastAsia" w:ascii="仿宋_GB2312" w:eastAsia="仿宋_GB2312"/>
          <w:color w:val="auto"/>
          <w:sz w:val="32"/>
          <w:szCs w:val="32"/>
          <w:lang w:bidi="ar"/>
        </w:rPr>
        <w:t>个政府性基金预算项目开展绩效自评，共涉及资金</w:t>
      </w:r>
      <w:r>
        <w:rPr>
          <w:rFonts w:hint="eastAsia" w:ascii="仿宋_GB2312" w:eastAsia="仿宋_GB2312"/>
          <w:color w:val="auto"/>
          <w:sz w:val="32"/>
          <w:szCs w:val="32"/>
          <w:lang w:val="en-US" w:eastAsia="zh-CN" w:bidi="ar"/>
        </w:rPr>
        <w:t>2,235.42</w:t>
      </w:r>
      <w:r>
        <w:rPr>
          <w:rFonts w:hint="eastAsia" w:ascii="仿宋_GB2312" w:eastAsia="仿宋_GB2312"/>
          <w:color w:val="auto"/>
          <w:sz w:val="32"/>
          <w:szCs w:val="32"/>
          <w:lang w:bidi="ar"/>
        </w:rPr>
        <w:t>万元，占政府性基金预算项目支出总额的</w:t>
      </w:r>
      <w:r>
        <w:rPr>
          <w:rFonts w:hint="eastAsia" w:ascii="仿宋_GB2312" w:eastAsia="仿宋_GB2312"/>
          <w:color w:val="auto"/>
          <w:sz w:val="32"/>
          <w:szCs w:val="32"/>
          <w:lang w:val="en-US" w:eastAsia="zh-CN" w:bidi="ar"/>
        </w:rPr>
        <w:t>130</w:t>
      </w:r>
      <w:r>
        <w:rPr>
          <w:rFonts w:hint="eastAsia" w:ascii="仿宋_GB2312" w:eastAsia="仿宋_GB2312"/>
          <w:color w:val="auto"/>
          <w:sz w:val="32"/>
          <w:szCs w:val="32"/>
          <w:lang w:bidi="ar"/>
        </w:rPr>
        <w:t>%。组织对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 xml:space="preserve">个国有资本经营预算项目开展绩效自评，共涉及资金 </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万元，占国有资本经营预算项目支出总额的</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w:t>
      </w:r>
    </w:p>
    <w:p>
      <w:pPr>
        <w:numPr>
          <w:ilvl w:val="0"/>
          <w:numId w:val="3"/>
        </w:numPr>
        <w:ind w:firstLineChars="0"/>
        <w:rPr>
          <w:rFonts w:hint="eastAsia" w:ascii="仿宋_GB2312" w:eastAsia="仿宋_GB2312"/>
          <w:color w:val="auto"/>
          <w:sz w:val="32"/>
          <w:szCs w:val="32"/>
          <w:lang w:bidi="ar"/>
        </w:rPr>
      </w:pPr>
      <w:r>
        <w:rPr>
          <w:rFonts w:hint="eastAsia" w:ascii="仿宋_GB2312" w:eastAsia="仿宋_GB2312"/>
          <w:color w:val="auto"/>
          <w:sz w:val="32"/>
          <w:szCs w:val="32"/>
        </w:rPr>
        <w:t>共组织对“</w:t>
      </w:r>
      <w:r>
        <w:rPr>
          <w:rFonts w:hint="default" w:ascii="仿宋_GB2312" w:eastAsia="仿宋_GB2312"/>
          <w:color w:val="auto"/>
          <w:sz w:val="32"/>
          <w:szCs w:val="32"/>
          <w:lang w:val="en-US"/>
        </w:rPr>
        <w:t>农村义务教育学生营养改善计划</w:t>
      </w:r>
      <w:r>
        <w:rPr>
          <w:rFonts w:hint="eastAsia" w:ascii="仿宋_GB2312" w:eastAsia="仿宋_GB2312"/>
          <w:color w:val="auto"/>
          <w:sz w:val="32"/>
          <w:szCs w:val="32"/>
        </w:rPr>
        <w:t>”等</w:t>
      </w:r>
      <w:r>
        <w:rPr>
          <w:rFonts w:hint="eastAsia" w:ascii="仿宋_GB2312" w:eastAsia="仿宋_GB2312"/>
          <w:color w:val="auto"/>
          <w:sz w:val="32"/>
          <w:szCs w:val="32"/>
          <w:lang w:val="en-US" w:eastAsia="zh-CN"/>
        </w:rPr>
        <w:t>41</w:t>
      </w:r>
      <w:r>
        <w:rPr>
          <w:rFonts w:hint="eastAsia" w:ascii="仿宋_GB2312" w:eastAsia="仿宋_GB2312"/>
          <w:color w:val="auto"/>
          <w:sz w:val="32"/>
          <w:szCs w:val="32"/>
        </w:rPr>
        <w:t>个项目开展了部门评价，</w:t>
      </w:r>
      <w:r>
        <w:rPr>
          <w:rFonts w:hint="eastAsia" w:ascii="仿宋_GB2312" w:eastAsia="仿宋_GB2312"/>
          <w:color w:val="auto"/>
          <w:sz w:val="32"/>
          <w:szCs w:val="32"/>
          <w:lang w:bidi="ar"/>
        </w:rPr>
        <w:t>涉及一般公共预算支出</w:t>
      </w:r>
      <w:r>
        <w:rPr>
          <w:rFonts w:hint="eastAsia" w:ascii="仿宋_GB2312" w:eastAsia="仿宋_GB2312"/>
          <w:color w:val="auto"/>
          <w:sz w:val="32"/>
          <w:szCs w:val="32"/>
          <w:lang w:val="en-US" w:eastAsia="zh-CN" w:bidi="ar"/>
        </w:rPr>
        <w:t>7,451.16</w:t>
      </w:r>
      <w:r>
        <w:rPr>
          <w:rFonts w:hint="eastAsia" w:ascii="仿宋_GB2312" w:eastAsia="仿宋_GB2312"/>
          <w:color w:val="auto"/>
          <w:sz w:val="32"/>
          <w:szCs w:val="32"/>
          <w:lang w:bidi="ar"/>
        </w:rPr>
        <w:t>万元，政府性基金预算支出</w:t>
      </w:r>
      <w:r>
        <w:rPr>
          <w:rFonts w:hint="eastAsia" w:ascii="仿宋_GB2312" w:eastAsia="仿宋_GB2312"/>
          <w:color w:val="auto"/>
          <w:sz w:val="32"/>
          <w:szCs w:val="32"/>
          <w:lang w:val="en-US" w:eastAsia="zh-CN" w:bidi="ar"/>
        </w:rPr>
        <w:t>2,235.42</w:t>
      </w:r>
      <w:r>
        <w:rPr>
          <w:rFonts w:hint="eastAsia" w:ascii="仿宋_GB2312" w:eastAsia="仿宋_GB2312"/>
          <w:color w:val="auto"/>
          <w:sz w:val="32"/>
          <w:szCs w:val="32"/>
          <w:lang w:bidi="ar"/>
        </w:rPr>
        <w:t>万元，国有资本经营预算支出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w:t>
      </w:r>
      <w:r>
        <w:rPr>
          <w:rFonts w:hint="eastAsia" w:ascii="仿宋_GB2312" w:eastAsia="仿宋_GB2312"/>
          <w:color w:val="auto"/>
          <w:sz w:val="32"/>
          <w:szCs w:val="32"/>
        </w:rPr>
        <w:t>从评价情况来看，从评价情况来看，</w:t>
      </w:r>
      <w:r>
        <w:rPr>
          <w:rFonts w:hint="eastAsia" w:ascii="仿宋_GB2312" w:eastAsia="仿宋_GB2312"/>
          <w:b w:val="0"/>
          <w:bCs w:val="0"/>
          <w:color w:val="auto"/>
          <w:sz w:val="32"/>
          <w:szCs w:val="32"/>
          <w:lang w:val="en-US" w:eastAsia="zh-CN" w:bidi="ar-SA"/>
        </w:rPr>
        <w:t>一是预算执行不够严格，预算在执行过程中进行了调整；二是该部门全年预算执行不及时、不均衡，第一季度支出进度较快，第二至四季度支出进度较慢。</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50" w:name="_Toc15474_WPSOffice_Level2"/>
      <w:r>
        <w:rPr>
          <w:rFonts w:hint="eastAsia" w:ascii="楷体" w:hAnsi="楷体" w:eastAsia="楷体" w:cs="楷体"/>
          <w:bCs/>
          <w:color w:val="auto"/>
          <w:sz w:val="32"/>
          <w:szCs w:val="32"/>
          <w:lang w:eastAsia="zh-CN"/>
        </w:rPr>
        <w:t>（二）</w:t>
      </w:r>
      <w:r>
        <w:rPr>
          <w:rFonts w:hint="eastAsia" w:ascii="楷体" w:hAnsi="楷体" w:eastAsia="楷体" w:cs="楷体"/>
          <w:bCs/>
          <w:color w:val="auto"/>
          <w:sz w:val="32"/>
          <w:szCs w:val="32"/>
        </w:rPr>
        <w:t>部门决算中项目绩效自评结果</w:t>
      </w:r>
      <w:bookmarkEnd w:id="150"/>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Chars="200" w:firstLine="320" w:firstLineChars="100"/>
        <w:textAlignment w:val="auto"/>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51" w:name="_Toc31834_WPSOffice_Level2"/>
      <w:r>
        <w:rPr>
          <w:rFonts w:hint="eastAsia" w:ascii="楷体" w:hAnsi="楷体" w:eastAsia="楷体" w:cs="楷体"/>
          <w:bCs/>
          <w:color w:val="auto"/>
          <w:sz w:val="32"/>
          <w:szCs w:val="32"/>
        </w:rPr>
        <w:t>（三）部门评价结果</w:t>
      </w:r>
      <w:bookmarkEnd w:id="151"/>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color w:val="auto"/>
          <w:kern w:val="0"/>
          <w:sz w:val="32"/>
          <w:szCs w:val="32"/>
          <w:lang w:eastAsia="zh-CN" w:bidi="ar"/>
        </w:rPr>
      </w:pPr>
      <w:r>
        <w:rPr>
          <w:rFonts w:hint="eastAsia" w:ascii="仿宋_GB2312" w:hAnsi="仿宋_GB2312" w:eastAsia="仿宋_GB2312" w:cs="仿宋_GB2312"/>
          <w:color w:val="auto"/>
          <w:kern w:val="0"/>
          <w:sz w:val="32"/>
          <w:szCs w:val="32"/>
          <w:lang w:eastAsia="zh-CN" w:bidi="ar"/>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52" w:name="_Toc21655_WPSOffice_Level2"/>
      <w:r>
        <w:rPr>
          <w:rFonts w:hint="eastAsia" w:ascii="楷体" w:hAnsi="楷体" w:eastAsia="楷体" w:cs="楷体"/>
          <w:bCs/>
          <w:color w:val="auto"/>
          <w:sz w:val="32"/>
          <w:szCs w:val="32"/>
        </w:rPr>
        <w:t>（四）财政评价结果</w:t>
      </w:r>
      <w:bookmarkEnd w:id="15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lang w:val="zh-CN"/>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53" w:name="_Toc18325_WPSOffice_Level2"/>
      <w:bookmarkStart w:id="154" w:name="_Toc32639_WPSOffice_Level2"/>
      <w:bookmarkStart w:id="155" w:name="_Toc5978_WPSOffice_Level2"/>
      <w:bookmarkStart w:id="156" w:name="_Toc15565_WPSOffice_Level2"/>
      <w:bookmarkStart w:id="157" w:name="_Toc15262_WPSOffice_Level2"/>
      <w:bookmarkStart w:id="158" w:name="_Toc23598_WPSOffice_Level2"/>
      <w:bookmarkStart w:id="159" w:name="_Toc12149_WPSOffice_Level2"/>
      <w:r>
        <w:rPr>
          <w:rFonts w:hint="eastAsia" w:ascii="楷体" w:hAnsi="楷体" w:eastAsia="楷体" w:cs="楷体"/>
          <w:bCs/>
          <w:color w:val="auto"/>
          <w:sz w:val="32"/>
          <w:szCs w:val="32"/>
        </w:rPr>
        <w:t>（一）机关运行经费支出情况</w:t>
      </w:r>
      <w:bookmarkEnd w:id="153"/>
      <w:bookmarkEnd w:id="154"/>
      <w:bookmarkEnd w:id="155"/>
      <w:bookmarkEnd w:id="156"/>
      <w:bookmarkEnd w:id="157"/>
      <w:bookmarkEnd w:id="158"/>
      <w:bookmarkEnd w:id="159"/>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bidi="ar"/>
        </w:rPr>
      </w:pPr>
      <w:bookmarkStart w:id="160" w:name="_Toc30383_WPSOffice_Level2"/>
      <w:bookmarkStart w:id="161" w:name="_Toc23966_WPSOffice_Level2"/>
      <w:bookmarkStart w:id="162" w:name="_Toc25333_WPSOffice_Level2"/>
      <w:bookmarkStart w:id="163" w:name="_Toc13084_WPSOffice_Level2"/>
      <w:bookmarkStart w:id="164" w:name="_Toc3131_WPSOffice_Level2"/>
      <w:bookmarkStart w:id="165" w:name="_Toc32689_WPSOffice_Level2"/>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三亚市海棠区教育局</w:t>
      </w:r>
      <w:r>
        <w:rPr>
          <w:rFonts w:hint="eastAsia" w:ascii="仿宋_GB2312" w:hAnsi="ˎ̥" w:eastAsia="仿宋_GB2312"/>
          <w:color w:val="auto"/>
          <w:sz w:val="32"/>
          <w:szCs w:val="32"/>
        </w:rPr>
        <w:t>机关运行经费</w:t>
      </w:r>
      <w:r>
        <w:rPr>
          <w:rFonts w:hint="default" w:ascii="仿宋_GB2312" w:hAnsi="ˎ̥" w:eastAsia="仿宋_GB2312"/>
          <w:color w:val="auto"/>
          <w:sz w:val="32"/>
          <w:szCs w:val="32"/>
          <w:lang w:val="en-US"/>
        </w:rPr>
        <w:t>14.61</w:t>
      </w:r>
      <w:r>
        <w:rPr>
          <w:rFonts w:hint="eastAsia" w:ascii="仿宋_GB2312" w:hAnsi="ˎ̥" w:eastAsia="仿宋_GB2312"/>
          <w:color w:val="auto"/>
          <w:sz w:val="32"/>
          <w:szCs w:val="32"/>
        </w:rPr>
        <w:t>万元，比年初预算增加</w:t>
      </w:r>
      <w:r>
        <w:rPr>
          <w:rFonts w:hint="eastAsia" w:ascii="仿宋_GB2312" w:hAnsi="ˎ̥" w:eastAsia="仿宋_GB2312"/>
          <w:color w:val="auto"/>
          <w:sz w:val="32"/>
          <w:szCs w:val="32"/>
          <w:lang w:val="en-US" w:eastAsia="zh-CN"/>
        </w:rPr>
        <w:t>2.67</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;与2023年度相比，机关运行经费</w:t>
      </w:r>
      <w:r>
        <w:rPr>
          <w:rFonts w:hint="eastAsia" w:ascii="仿宋_GB2312" w:hAnsi="ˎ̥" w:eastAsia="仿宋_GB2312"/>
          <w:color w:val="auto"/>
          <w:sz w:val="32"/>
          <w:szCs w:val="32"/>
        </w:rPr>
        <w:t>减少</w:t>
      </w:r>
      <w:r>
        <w:rPr>
          <w:rFonts w:hint="eastAsia" w:ascii="仿宋_GB2312" w:hAnsi="ˎ̥" w:eastAsia="仿宋_GB2312"/>
          <w:color w:val="auto"/>
          <w:sz w:val="32"/>
          <w:szCs w:val="32"/>
          <w:lang w:val="en-US" w:eastAsia="zh-CN"/>
        </w:rPr>
        <w:t>4.89</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下降33.5%。</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bidi="ar"/>
        </w:rPr>
        <w:t>办公设施设备购置经资产运行维护支出减少</w:t>
      </w:r>
      <w:r>
        <w:rPr>
          <w:rFonts w:hint="eastAsia" w:ascii="仿宋_GB2312" w:hAnsi="ˎ̥" w:eastAsia="仿宋_GB2312"/>
          <w:color w:val="auto"/>
          <w:sz w:val="32"/>
          <w:szCs w:val="32"/>
          <w:lang w:eastAsia="zh-CN" w:bidi="ar"/>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66" w:name="_Toc12752_WPSOffice_Level2"/>
      <w:r>
        <w:rPr>
          <w:rFonts w:hint="eastAsia" w:ascii="楷体" w:hAnsi="楷体" w:eastAsia="楷体" w:cs="楷体"/>
          <w:bCs/>
          <w:color w:val="auto"/>
          <w:sz w:val="32"/>
          <w:szCs w:val="32"/>
        </w:rPr>
        <w:t>（二）政府采购支出情况</w:t>
      </w:r>
      <w:bookmarkEnd w:id="160"/>
      <w:bookmarkEnd w:id="161"/>
      <w:bookmarkEnd w:id="162"/>
      <w:bookmarkEnd w:id="163"/>
      <w:bookmarkEnd w:id="164"/>
      <w:bookmarkEnd w:id="165"/>
      <w:bookmarkEnd w:id="16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三亚市海棠区教育局</w:t>
      </w:r>
      <w:r>
        <w:rPr>
          <w:rFonts w:hint="eastAsia" w:ascii="仿宋_GB2312" w:hAnsi="ˎ̥" w:eastAsia="仿宋_GB2312"/>
          <w:color w:val="auto"/>
          <w:sz w:val="32"/>
          <w:szCs w:val="32"/>
        </w:rPr>
        <w:t>政府采购支出总额</w:t>
      </w:r>
      <w:r>
        <w:rPr>
          <w:rFonts w:hint="eastAsia" w:ascii="仿宋_GB2312" w:hAnsi="ˎ̥" w:eastAsia="仿宋_GB2312"/>
          <w:color w:val="auto"/>
          <w:sz w:val="32"/>
          <w:szCs w:val="32"/>
          <w:lang w:val="en-US" w:eastAsia="zh-CN"/>
        </w:rPr>
        <w:t>3，031.59</w:t>
      </w:r>
      <w:r>
        <w:rPr>
          <w:rFonts w:hint="eastAsia" w:ascii="仿宋_GB2312" w:hAnsi="ˎ̥" w:eastAsia="仿宋_GB2312"/>
          <w:color w:val="auto"/>
          <w:sz w:val="32"/>
          <w:szCs w:val="32"/>
        </w:rPr>
        <w:t>万元，其中：政府采购货物支出</w:t>
      </w:r>
      <w:r>
        <w:rPr>
          <w:rFonts w:hint="eastAsia" w:ascii="仿宋_GB2312" w:hAnsi="ˎ̥" w:eastAsia="仿宋_GB2312"/>
          <w:color w:val="auto"/>
          <w:sz w:val="32"/>
          <w:szCs w:val="32"/>
          <w:lang w:val="en-US" w:eastAsia="zh-CN"/>
        </w:rPr>
        <w:t>1,010.81</w:t>
      </w:r>
      <w:r>
        <w:rPr>
          <w:rFonts w:hint="eastAsia" w:ascii="仿宋_GB2312" w:hAnsi="ˎ̥" w:eastAsia="仿宋_GB2312"/>
          <w:color w:val="auto"/>
          <w:sz w:val="32"/>
          <w:szCs w:val="32"/>
        </w:rPr>
        <w:t>万元、政府采购工程支出</w:t>
      </w:r>
      <w:r>
        <w:rPr>
          <w:rFonts w:hint="eastAsia" w:ascii="仿宋_GB2312" w:hAnsi="ˎ̥" w:eastAsia="仿宋_GB2312"/>
          <w:color w:val="auto"/>
          <w:sz w:val="32"/>
          <w:szCs w:val="32"/>
          <w:lang w:val="en-US" w:eastAsia="zh-CN"/>
        </w:rPr>
        <w:t>2,020.78</w:t>
      </w:r>
      <w:r>
        <w:rPr>
          <w:rFonts w:hint="eastAsia" w:ascii="仿宋_GB2312" w:hAnsi="ˎ̥" w:eastAsia="仿宋_GB2312"/>
          <w:color w:val="auto"/>
          <w:sz w:val="32"/>
          <w:szCs w:val="32"/>
        </w:rPr>
        <w:t>万元、政府采购服务支出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万元。授予中小企业合同金额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万元，占政府采购支出总额的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%，其中：授予小微企业合同金额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仿宋_GB2312" w:eastAsia="仿宋_GB2312" w:cs="仿宋_GB2312"/>
          <w:color w:val="auto"/>
          <w:kern w:val="0"/>
          <w:sz w:val="32"/>
          <w:szCs w:val="32"/>
          <w:lang w:bidi="ar"/>
        </w:rPr>
        <w:t>授予中小企业合同金额</w:t>
      </w:r>
      <w:r>
        <w:rPr>
          <w:rFonts w:hint="eastAsia" w:ascii="仿宋_GB2312" w:hAnsi="仿宋_GB2312" w:eastAsia="仿宋_GB2312" w:cs="仿宋_GB2312"/>
          <w:color w:val="auto"/>
          <w:sz w:val="32"/>
          <w:szCs w:val="32"/>
        </w:rPr>
        <w:t>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67" w:name="_Toc527_WPSOffice_Level2"/>
      <w:bookmarkStart w:id="168" w:name="_Toc10902_WPSOffice_Level2"/>
      <w:bookmarkStart w:id="169" w:name="_Toc19989_WPSOffice_Level2"/>
      <w:bookmarkStart w:id="170" w:name="_Toc15129_WPSOffice_Level2"/>
      <w:bookmarkStart w:id="171" w:name="_Toc6016_WPSOffice_Level2"/>
      <w:bookmarkStart w:id="172" w:name="_Toc29584_WPSOffice_Level2"/>
      <w:bookmarkStart w:id="173" w:name="_Toc30927_WPSOffice_Level2"/>
      <w:r>
        <w:rPr>
          <w:rFonts w:hint="eastAsia" w:ascii="楷体" w:hAnsi="楷体" w:eastAsia="楷体" w:cs="楷体"/>
          <w:bCs/>
          <w:color w:val="auto"/>
          <w:sz w:val="32"/>
          <w:szCs w:val="32"/>
        </w:rPr>
        <w:t>（三）国有资产占用情况</w:t>
      </w:r>
      <w:bookmarkEnd w:id="167"/>
      <w:bookmarkEnd w:id="168"/>
      <w:bookmarkEnd w:id="169"/>
      <w:bookmarkEnd w:id="170"/>
      <w:bookmarkEnd w:id="171"/>
      <w:bookmarkEnd w:id="172"/>
      <w:bookmarkEnd w:id="173"/>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bCs/>
          <w:color w:val="auto"/>
          <w:sz w:val="32"/>
          <w:szCs w:val="32"/>
        </w:rPr>
        <w:t>截至</w:t>
      </w:r>
      <w:r>
        <w:rPr>
          <w:rFonts w:hint="default" w:ascii="仿宋_GB2312" w:hAnsi="ˎ̥" w:eastAsia="仿宋_GB2312"/>
          <w:bCs/>
          <w:color w:val="auto"/>
          <w:sz w:val="32"/>
          <w:szCs w:val="32"/>
          <w:lang w:val="en-US"/>
        </w:rPr>
        <w:t>2024</w:t>
      </w:r>
      <w:r>
        <w:rPr>
          <w:rFonts w:hint="eastAsia" w:ascii="仿宋_GB2312" w:hAnsi="ˎ̥" w:eastAsia="仿宋_GB2312"/>
          <w:bCs/>
          <w:color w:val="auto"/>
          <w:sz w:val="32"/>
          <w:szCs w:val="32"/>
        </w:rPr>
        <w:t>年12月31日，本部门拥有</w:t>
      </w:r>
      <w:r>
        <w:rPr>
          <w:rFonts w:hint="eastAsia" w:ascii="仿宋_GB2312" w:hAnsi="ˎ̥" w:eastAsia="仿宋_GB2312"/>
          <w:color w:val="auto"/>
          <w:sz w:val="32"/>
          <w:szCs w:val="32"/>
        </w:rPr>
        <w:t>房屋面积</w:t>
      </w:r>
      <w:r>
        <w:rPr>
          <w:rFonts w:hint="default" w:ascii="仿宋_GB2312" w:hAnsi="ˎ̥" w:eastAsia="仿宋_GB2312"/>
          <w:color w:val="auto"/>
          <w:sz w:val="32"/>
          <w:szCs w:val="32"/>
          <w:lang w:val="en-US"/>
        </w:rPr>
        <w:t>XX</w:t>
      </w:r>
      <w:r>
        <w:rPr>
          <w:rFonts w:hint="eastAsia" w:ascii="仿宋_GB2312" w:hAnsi="ˎ̥" w:eastAsia="仿宋_GB2312"/>
          <w:color w:val="auto"/>
          <w:sz w:val="32"/>
          <w:szCs w:val="32"/>
        </w:rPr>
        <w:t>平方米</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本</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共有车辆</w:t>
      </w:r>
      <w:r>
        <w:rPr>
          <w:rFonts w:hint="eastAsia" w:ascii="仿宋_GB2312" w:hAnsi="ˎ̥" w:eastAsia="仿宋_GB2312"/>
          <w:color w:val="auto"/>
          <w:sz w:val="32"/>
          <w:szCs w:val="32"/>
          <w:lang w:val="en-US" w:eastAsia="zh-CN"/>
        </w:rPr>
        <w:t>1</w:t>
      </w:r>
      <w:r>
        <w:rPr>
          <w:rFonts w:hint="eastAsia" w:ascii="仿宋_GB2312" w:hAnsi="ˎ̥" w:eastAsia="仿宋_GB2312"/>
          <w:color w:val="auto"/>
          <w:sz w:val="32"/>
          <w:szCs w:val="32"/>
        </w:rPr>
        <w:t>辆，其中，副部（省）级及以上领导用车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辆、主要负责人用车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辆、机要通信用车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辆、应急保障用车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辆、执法执勤用车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辆、特种专业技术用车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辆、离退休干部服务用车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辆、其他用车</w:t>
      </w:r>
      <w:r>
        <w:rPr>
          <w:rFonts w:hint="eastAsia" w:ascii="仿宋_GB2312" w:hAnsi="ˎ̥" w:eastAsia="仿宋_GB2312"/>
          <w:color w:val="auto"/>
          <w:sz w:val="32"/>
          <w:szCs w:val="32"/>
          <w:lang w:val="en-US" w:eastAsia="zh-CN"/>
        </w:rPr>
        <w:t>1</w:t>
      </w:r>
      <w:r>
        <w:rPr>
          <w:rFonts w:hint="eastAsia" w:ascii="仿宋_GB2312" w:hAnsi="ˎ̥" w:eastAsia="仿宋_GB2312"/>
          <w:color w:val="auto"/>
          <w:sz w:val="32"/>
          <w:szCs w:val="32"/>
        </w:rPr>
        <w:t>辆，其他用车主要是</w:t>
      </w:r>
      <w:r>
        <w:rPr>
          <w:rFonts w:hint="eastAsia" w:ascii="仿宋_GB2312" w:hAnsi="ˎ̥" w:eastAsia="仿宋_GB2312"/>
          <w:color w:val="auto"/>
          <w:sz w:val="32"/>
          <w:szCs w:val="32"/>
          <w:lang w:eastAsia="zh-CN"/>
        </w:rPr>
        <w:t>用于到各个学校检查等</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单价100万元（含）以上设备（不含车辆）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台（套）。</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bookmarkStart w:id="174" w:name="_Toc17580_WPSOffice_Level1"/>
      <w:bookmarkStart w:id="175" w:name="_Toc8874_WPSOffice_Level1"/>
      <w:bookmarkStart w:id="176" w:name="_Toc11039_WPSOffice_Level1"/>
      <w:bookmarkStart w:id="177" w:name="_Toc8808_WPSOffice_Level1"/>
      <w:bookmarkStart w:id="178" w:name="_Toc4398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bookmarkStart w:id="179" w:name="_Toc19774_WPSOffice_Level1"/>
      <w:r>
        <w:rPr>
          <w:rFonts w:hint="eastAsia" w:ascii="黑体" w:hAnsi="ˎ̥" w:eastAsia="黑体"/>
          <w:color w:val="auto"/>
          <w:sz w:val="32"/>
          <w:szCs w:val="32"/>
        </w:rPr>
        <w:t>第四部分  名词解释</w:t>
      </w:r>
      <w:bookmarkEnd w:id="174"/>
      <w:bookmarkEnd w:id="175"/>
      <w:bookmarkEnd w:id="176"/>
      <w:bookmarkEnd w:id="177"/>
      <w:bookmarkEnd w:id="178"/>
      <w:bookmarkEnd w:id="179"/>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p>
    <w:p>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textAlignment w:val="auto"/>
        <w:rPr>
          <w:color w:val="auto"/>
        </w:rPr>
      </w:pP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u325">
    <w:altName w:val="Segoe Print"/>
    <w:panose1 w:val="00000000000000000000"/>
    <w:charset w:val="00"/>
    <w:family w:val="auto"/>
    <w:pitch w:val="default"/>
    <w:sig w:usb0="00000000" w:usb1="00000000" w:usb2="00000000" w:usb3="00000000" w:csb0="0000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E37636"/>
    <w:multiLevelType w:val="singleLevel"/>
    <w:tmpl w:val="86E37636"/>
    <w:lvl w:ilvl="0" w:tentative="0">
      <w:start w:val="1"/>
      <w:numFmt w:val="chineseCounting"/>
      <w:suff w:val="nothing"/>
      <w:lvlText w:val="%1、"/>
      <w:lvlJc w:val="left"/>
      <w:rPr>
        <w:rFonts w:hint="eastAsia"/>
      </w:rPr>
    </w:lvl>
  </w:abstractNum>
  <w:abstractNum w:abstractNumId="1">
    <w:nsid w:val="AFFC2DCC"/>
    <w:multiLevelType w:val="singleLevel"/>
    <w:tmpl w:val="AFFC2DCC"/>
    <w:lvl w:ilvl="0" w:tentative="0">
      <w:start w:val="1"/>
      <w:numFmt w:val="chineseCounting"/>
      <w:suff w:val="nothing"/>
      <w:lvlText w:val="%1、"/>
      <w:lvlJc w:val="left"/>
      <w:rPr>
        <w:rFonts w:hint="eastAsia"/>
      </w:rPr>
    </w:lvl>
  </w:abstractNum>
  <w:abstractNum w:abstractNumId="2">
    <w:nsid w:val="611C68AB"/>
    <w:multiLevelType w:val="singleLevel"/>
    <w:tmpl w:val="611C68AB"/>
    <w:lvl w:ilvl="0" w:tentative="0">
      <w:start w:val="1"/>
      <w:numFmt w:val="decimal"/>
      <w:suff w:val="nothing"/>
      <w:lvlText w:val="（%1）"/>
      <w:lvlJc w:val="left"/>
    </w:lvl>
  </w:abstractNum>
  <w:abstractNum w:abstractNumId="3">
    <w:nsid w:val="67885DFB"/>
    <w:multiLevelType w:val="singleLevel"/>
    <w:tmpl w:val="67885DFB"/>
    <w:lvl w:ilvl="0" w:tentative="0">
      <w:start w:val="1"/>
      <w:numFmt w:val="decimal"/>
      <w:suff w:val="nothing"/>
      <w:lvlText w:val="%1."/>
      <w:lvlJc w:val="left"/>
      <w:pPr>
        <w:ind w:left="-13"/>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FC80124"/>
    <w:rsid w:val="136F98C7"/>
    <w:rsid w:val="140A24D9"/>
    <w:rsid w:val="17427E68"/>
    <w:rsid w:val="1755065F"/>
    <w:rsid w:val="1AFC29C9"/>
    <w:rsid w:val="1CA52F2E"/>
    <w:rsid w:val="1E3630B9"/>
    <w:rsid w:val="25BE5EA4"/>
    <w:rsid w:val="26EEC2B5"/>
    <w:rsid w:val="271E0743"/>
    <w:rsid w:val="29472309"/>
    <w:rsid w:val="2B406E77"/>
    <w:rsid w:val="2C2A0C43"/>
    <w:rsid w:val="2CC378CF"/>
    <w:rsid w:val="2CFC01EB"/>
    <w:rsid w:val="2D1E73A5"/>
    <w:rsid w:val="311045EB"/>
    <w:rsid w:val="32717154"/>
    <w:rsid w:val="33696520"/>
    <w:rsid w:val="34B63260"/>
    <w:rsid w:val="374304EA"/>
    <w:rsid w:val="37FDA7E2"/>
    <w:rsid w:val="39F8288F"/>
    <w:rsid w:val="3A314D88"/>
    <w:rsid w:val="3A746883"/>
    <w:rsid w:val="3CA15DE9"/>
    <w:rsid w:val="3FE61EE5"/>
    <w:rsid w:val="406508EE"/>
    <w:rsid w:val="408D6263"/>
    <w:rsid w:val="41B40CEE"/>
    <w:rsid w:val="46B36554"/>
    <w:rsid w:val="48317291"/>
    <w:rsid w:val="485F7024"/>
    <w:rsid w:val="48E70666"/>
    <w:rsid w:val="4C6877E5"/>
    <w:rsid w:val="4D6A468D"/>
    <w:rsid w:val="4EA86137"/>
    <w:rsid w:val="54444B1B"/>
    <w:rsid w:val="56CA7FD0"/>
    <w:rsid w:val="57FA38D1"/>
    <w:rsid w:val="595F64CF"/>
    <w:rsid w:val="5AD050F2"/>
    <w:rsid w:val="5C9D7214"/>
    <w:rsid w:val="5F7D3333"/>
    <w:rsid w:val="61385890"/>
    <w:rsid w:val="64D50B26"/>
    <w:rsid w:val="652D7BD7"/>
    <w:rsid w:val="65642959"/>
    <w:rsid w:val="687436E1"/>
    <w:rsid w:val="6A0C1EA5"/>
    <w:rsid w:val="6C89546D"/>
    <w:rsid w:val="6DA45C50"/>
    <w:rsid w:val="6E6866F1"/>
    <w:rsid w:val="6E9A7825"/>
    <w:rsid w:val="6F670F9B"/>
    <w:rsid w:val="737450E0"/>
    <w:rsid w:val="74054476"/>
    <w:rsid w:val="742F38C4"/>
    <w:rsid w:val="74AB66DC"/>
    <w:rsid w:val="74C4154C"/>
    <w:rsid w:val="74CD7431"/>
    <w:rsid w:val="75956FFF"/>
    <w:rsid w:val="76DD5243"/>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11a0fa7-2c2f-4b5a-85b5-dad0df205d35}"/>
        <w:style w:val=""/>
        <w:category>
          <w:name w:val="常规"/>
          <w:gallery w:val="placeholder"/>
        </w:category>
        <w:types>
          <w:type w:val="bbPlcHdr"/>
        </w:types>
        <w:behaviors>
          <w:behavior w:val="content"/>
        </w:behaviors>
        <w:description w:val=""/>
        <w:guid w:val="{311a0fa7-2c2f-4b5a-85b5-dad0df205d35}"/>
      </w:docPartPr>
      <w:docPartBody>
        <w:p>
          <w:r>
            <w:rPr>
              <w:color w:val="808080"/>
            </w:rPr>
            <w:t>单击此处输入文字。</w:t>
          </w:r>
        </w:p>
      </w:docPartBody>
    </w:docPart>
    <w:docPart>
      <w:docPartPr>
        <w:name w:val="{27b8b120-05ed-49b2-af8a-fe2a8aa6329a}"/>
        <w:style w:val=""/>
        <w:category>
          <w:name w:val="常规"/>
          <w:gallery w:val="placeholder"/>
        </w:category>
        <w:types>
          <w:type w:val="bbPlcHdr"/>
        </w:types>
        <w:behaviors>
          <w:behavior w:val="content"/>
        </w:behaviors>
        <w:description w:val=""/>
        <w:guid w:val="{27b8b120-05ed-49b2-af8a-fe2a8aa6329a}"/>
      </w:docPartPr>
      <w:docPartBody>
        <w:p>
          <w:r>
            <w:rPr>
              <w:color w:val="808080"/>
            </w:rPr>
            <w:t>单击此处输入文字。</w:t>
          </w:r>
        </w:p>
      </w:docPartBody>
    </w:docPart>
    <w:docPart>
      <w:docPartPr>
        <w:name w:val="{912d60ae-b0cc-4ced-96f1-dbc5c07d31c5}"/>
        <w:style w:val=""/>
        <w:category>
          <w:name w:val="常规"/>
          <w:gallery w:val="placeholder"/>
        </w:category>
        <w:types>
          <w:type w:val="bbPlcHdr"/>
        </w:types>
        <w:behaviors>
          <w:behavior w:val="content"/>
        </w:behaviors>
        <w:description w:val=""/>
        <w:guid w:val="{912d60ae-b0cc-4ced-96f1-dbc5c07d31c5}"/>
      </w:docPartPr>
      <w:docPartBody>
        <w:p>
          <w:r>
            <w:rPr>
              <w:color w:val="808080"/>
            </w:rPr>
            <w:t>单击此处输入文字。</w:t>
          </w:r>
        </w:p>
      </w:docPartBody>
    </w:docPart>
    <w:docPart>
      <w:docPartPr>
        <w:name w:val="{2e0edcab-1690-42c6-a281-926f44feaa92}"/>
        <w:style w:val=""/>
        <w:category>
          <w:name w:val="常规"/>
          <w:gallery w:val="placeholder"/>
        </w:category>
        <w:types>
          <w:type w:val="bbPlcHdr"/>
        </w:types>
        <w:behaviors>
          <w:behavior w:val="content"/>
        </w:behaviors>
        <w:description w:val=""/>
        <w:guid w:val="{2e0edcab-1690-42c6-a281-926f44feaa92}"/>
      </w:docPartPr>
      <w:docPartBody>
        <w:p>
          <w:r>
            <w:rPr>
              <w:color w:val="808080"/>
            </w:rPr>
            <w:t>单击此处输入文字。</w:t>
          </w:r>
        </w:p>
      </w:docPartBody>
    </w:docPart>
    <w:docPart>
      <w:docPartPr>
        <w:name w:val="{e119a6cd-e3c6-4f38-ab6c-ce353262e623}"/>
        <w:style w:val=""/>
        <w:category>
          <w:name w:val="常规"/>
          <w:gallery w:val="placeholder"/>
        </w:category>
        <w:types>
          <w:type w:val="bbPlcHdr"/>
        </w:types>
        <w:behaviors>
          <w:behavior w:val="content"/>
        </w:behaviors>
        <w:description w:val=""/>
        <w:guid w:val="{e119a6cd-e3c6-4f38-ab6c-ce353262e623}"/>
      </w:docPartPr>
      <w:docPartBody>
        <w:p>
          <w:r>
            <w:rPr>
              <w:color w:val="808080"/>
            </w:rPr>
            <w:t>单击此处输入文字。</w:t>
          </w:r>
        </w:p>
      </w:docPartBody>
    </w:docPart>
    <w:docPart>
      <w:docPartPr>
        <w:name w:val="{be592d3d-7455-4286-b5ac-349dd09c4405}"/>
        <w:style w:val=""/>
        <w:category>
          <w:name w:val="常规"/>
          <w:gallery w:val="placeholder"/>
        </w:category>
        <w:types>
          <w:type w:val="bbPlcHdr"/>
        </w:types>
        <w:behaviors>
          <w:behavior w:val="content"/>
        </w:behaviors>
        <w:description w:val=""/>
        <w:guid w:val="{be592d3d-7455-4286-b5ac-349dd09c4405}"/>
      </w:docPartPr>
      <w:docPartBody>
        <w:p>
          <w:r>
            <w:rPr>
              <w:color w:val="808080"/>
            </w:rPr>
            <w:t>单击此处输入文字。</w:t>
          </w:r>
        </w:p>
      </w:docPartBody>
    </w:docPart>
    <w:docPart>
      <w:docPartPr>
        <w:name w:val="{56427b0b-7a9c-4062-bc04-6acb55c69f5b}"/>
        <w:style w:val=""/>
        <w:category>
          <w:name w:val="常规"/>
          <w:gallery w:val="placeholder"/>
        </w:category>
        <w:types>
          <w:type w:val="bbPlcHdr"/>
        </w:types>
        <w:behaviors>
          <w:behavior w:val="content"/>
        </w:behaviors>
        <w:description w:val=""/>
        <w:guid w:val="{56427b0b-7a9c-4062-bc04-6acb55c69f5b}"/>
      </w:docPartPr>
      <w:docPartBody>
        <w:p>
          <w:r>
            <w:rPr>
              <w:color w:val="808080"/>
            </w:rPr>
            <w:t>单击此处输入文字。</w:t>
          </w:r>
        </w:p>
      </w:docPartBody>
    </w:docPart>
    <w:docPart>
      <w:docPartPr>
        <w:name w:val="{8d107d8b-0fa8-43fa-aad5-cead9df3afdf}"/>
        <w:style w:val=""/>
        <w:category>
          <w:name w:val="常规"/>
          <w:gallery w:val="placeholder"/>
        </w:category>
        <w:types>
          <w:type w:val="bbPlcHdr"/>
        </w:types>
        <w:behaviors>
          <w:behavior w:val="content"/>
        </w:behaviors>
        <w:description w:val=""/>
        <w:guid w:val="{8d107d8b-0fa8-43fa-aad5-cead9df3afdf}"/>
      </w:docPartPr>
      <w:docPartBody>
        <w:p>
          <w:r>
            <w:rPr>
              <w:color w:val="808080"/>
            </w:rPr>
            <w:t>单击此处输入文字。</w:t>
          </w:r>
        </w:p>
      </w:docPartBody>
    </w:docPart>
    <w:docPart>
      <w:docPartPr>
        <w:name w:val="{99781068-515c-4b10-b346-c121daa72cab}"/>
        <w:style w:val=""/>
        <w:category>
          <w:name w:val="常规"/>
          <w:gallery w:val="placeholder"/>
        </w:category>
        <w:types>
          <w:type w:val="bbPlcHdr"/>
        </w:types>
        <w:behaviors>
          <w:behavior w:val="content"/>
        </w:behaviors>
        <w:description w:val=""/>
        <w:guid w:val="{99781068-515c-4b10-b346-c121daa72cab}"/>
      </w:docPartPr>
      <w:docPartBody>
        <w:p>
          <w:r>
            <w:rPr>
              <w:color w:val="808080"/>
            </w:rPr>
            <w:t>单击此处输入文字。</w:t>
          </w:r>
        </w:p>
      </w:docPartBody>
    </w:docPart>
    <w:docPart>
      <w:docPartPr>
        <w:name w:val="{5b0e9a97-0409-4f10-b9c0-4fbfba99d815}"/>
        <w:style w:val=""/>
        <w:category>
          <w:name w:val="常规"/>
          <w:gallery w:val="placeholder"/>
        </w:category>
        <w:types>
          <w:type w:val="bbPlcHdr"/>
        </w:types>
        <w:behaviors>
          <w:behavior w:val="content"/>
        </w:behaviors>
        <w:description w:val=""/>
        <w:guid w:val="{5b0e9a97-0409-4f10-b9c0-4fbfba99d815}"/>
      </w:docPartPr>
      <w:docPartBody>
        <w:p>
          <w:r>
            <w:rPr>
              <w:color w:val="808080"/>
            </w:rPr>
            <w:t>单击此处输入文字。</w:t>
          </w:r>
        </w:p>
      </w:docPartBody>
    </w:docPart>
    <w:docPart>
      <w:docPartPr>
        <w:name w:val="{f76949e5-c7d4-4c68-a138-d99198ce4900}"/>
        <w:style w:val=""/>
        <w:category>
          <w:name w:val="常规"/>
          <w:gallery w:val="placeholder"/>
        </w:category>
        <w:types>
          <w:type w:val="bbPlcHdr"/>
        </w:types>
        <w:behaviors>
          <w:behavior w:val="content"/>
        </w:behaviors>
        <w:description w:val=""/>
        <w:guid w:val="{f76949e5-c7d4-4c68-a138-d99198ce4900}"/>
      </w:docPartPr>
      <w:docPartBody>
        <w:p>
          <w:r>
            <w:rPr>
              <w:color w:val="808080"/>
            </w:rPr>
            <w:t>单击此处输入文字。</w:t>
          </w:r>
        </w:p>
      </w:docPartBody>
    </w:docPart>
    <w:docPart>
      <w:docPartPr>
        <w:name w:val="{dd350b7a-ceb4-4edd-bff0-e107e1eacfa6}"/>
        <w:style w:val=""/>
        <w:category>
          <w:name w:val="常规"/>
          <w:gallery w:val="placeholder"/>
        </w:category>
        <w:types>
          <w:type w:val="bbPlcHdr"/>
        </w:types>
        <w:behaviors>
          <w:behavior w:val="content"/>
        </w:behaviors>
        <w:description w:val=""/>
        <w:guid w:val="{dd350b7a-ceb4-4edd-bff0-e107e1eacfa6}"/>
      </w:docPartPr>
      <w:docPartBody>
        <w:p>
          <w:r>
            <w:rPr>
              <w:color w:val="808080"/>
            </w:rPr>
            <w:t>单击此处输入文字。</w:t>
          </w:r>
        </w:p>
      </w:docPartBody>
    </w:docPart>
    <w:docPart>
      <w:docPartPr>
        <w:name w:val="{52250b96-2ba7-4ef4-aea3-4cada5b4caad}"/>
        <w:style w:val=""/>
        <w:category>
          <w:name w:val="常规"/>
          <w:gallery w:val="placeholder"/>
        </w:category>
        <w:types>
          <w:type w:val="bbPlcHdr"/>
        </w:types>
        <w:behaviors>
          <w:behavior w:val="content"/>
        </w:behaviors>
        <w:description w:val=""/>
        <w:guid w:val="{52250b96-2ba7-4ef4-aea3-4cada5b4caad}"/>
      </w:docPartPr>
      <w:docPartBody>
        <w:p>
          <w:r>
            <w:rPr>
              <w:color w:val="808080"/>
            </w:rPr>
            <w:t>单击此处输入文字。</w:t>
          </w:r>
        </w:p>
      </w:docPartBody>
    </w:docPart>
    <w:docPart>
      <w:docPartPr>
        <w:name w:val="{018e0be5-38b5-4cac-9230-1c74fc9d7bb7}"/>
        <w:style w:val=""/>
        <w:category>
          <w:name w:val="常规"/>
          <w:gallery w:val="placeholder"/>
        </w:category>
        <w:types>
          <w:type w:val="bbPlcHdr"/>
        </w:types>
        <w:behaviors>
          <w:behavior w:val="content"/>
        </w:behaviors>
        <w:description w:val=""/>
        <w:guid w:val="{018e0be5-38b5-4cac-9230-1c74fc9d7bb7}"/>
      </w:docPartPr>
      <w:docPartBody>
        <w:p>
          <w:r>
            <w:rPr>
              <w:color w:val="808080"/>
            </w:rPr>
            <w:t>单击此处输入文字。</w:t>
          </w:r>
        </w:p>
      </w:docPartBody>
    </w:docPart>
    <w:docPart>
      <w:docPartPr>
        <w:name w:val="{0080272e-5163-4d89-97ff-114bad4fded9}"/>
        <w:style w:val=""/>
        <w:category>
          <w:name w:val="常规"/>
          <w:gallery w:val="placeholder"/>
        </w:category>
        <w:types>
          <w:type w:val="bbPlcHdr"/>
        </w:types>
        <w:behaviors>
          <w:behavior w:val="content"/>
        </w:behaviors>
        <w:description w:val=""/>
        <w:guid w:val="{0080272e-5163-4d89-97ff-114bad4fded9}"/>
      </w:docPartPr>
      <w:docPartBody>
        <w:p>
          <w:r>
            <w:rPr>
              <w:color w:val="808080"/>
            </w:rPr>
            <w:t>单击此处输入文字。</w:t>
          </w:r>
        </w:p>
      </w:docPartBody>
    </w:docPart>
    <w:docPart>
      <w:docPartPr>
        <w:name w:val="{b5df15f8-b1c2-4a2b-be3a-c6c4c0d0c506}"/>
        <w:style w:val=""/>
        <w:category>
          <w:name w:val="常规"/>
          <w:gallery w:val="placeholder"/>
        </w:category>
        <w:types>
          <w:type w:val="bbPlcHdr"/>
        </w:types>
        <w:behaviors>
          <w:behavior w:val="content"/>
        </w:behaviors>
        <w:description w:val=""/>
        <w:guid w:val="{b5df15f8-b1c2-4a2b-be3a-c6c4c0d0c506}"/>
      </w:docPartPr>
      <w:docPartBody>
        <w:p>
          <w:r>
            <w:rPr>
              <w:color w:val="808080"/>
            </w:rPr>
            <w:t>单击此处输入文字。</w:t>
          </w:r>
        </w:p>
      </w:docPartBody>
    </w:docPart>
    <w:docPart>
      <w:docPartPr>
        <w:name w:val="{542cfab4-edd3-49de-9369-a13667466cfd}"/>
        <w:style w:val=""/>
        <w:category>
          <w:name w:val="常规"/>
          <w:gallery w:val="placeholder"/>
        </w:category>
        <w:types>
          <w:type w:val="bbPlcHdr"/>
        </w:types>
        <w:behaviors>
          <w:behavior w:val="content"/>
        </w:behaviors>
        <w:description w:val=""/>
        <w:guid w:val="{542cfab4-edd3-49de-9369-a13667466cfd}"/>
      </w:docPartPr>
      <w:docPartBody>
        <w:p>
          <w:r>
            <w:rPr>
              <w:color w:val="808080"/>
            </w:rPr>
            <w:t>单击此处输入文字。</w:t>
          </w:r>
        </w:p>
      </w:docPartBody>
    </w:docPart>
    <w:docPart>
      <w:docPartPr>
        <w:name w:val="{5202634a-19a6-4bde-87bf-17fb394d4307}"/>
        <w:style w:val=""/>
        <w:category>
          <w:name w:val="常规"/>
          <w:gallery w:val="placeholder"/>
        </w:category>
        <w:types>
          <w:type w:val="bbPlcHdr"/>
        </w:types>
        <w:behaviors>
          <w:behavior w:val="content"/>
        </w:behaviors>
        <w:description w:val=""/>
        <w:guid w:val="{5202634a-19a6-4bde-87bf-17fb394d4307}"/>
      </w:docPartPr>
      <w:docPartBody>
        <w:p>
          <w:r>
            <w:rPr>
              <w:color w:val="808080"/>
            </w:rPr>
            <w:t>单击此处输入文字。</w:t>
          </w:r>
        </w:p>
      </w:docPartBody>
    </w:docPart>
    <w:docPart>
      <w:docPartPr>
        <w:name w:val="{7b71d4f1-4329-43fc-a8d9-ea258ca58e2f}"/>
        <w:style w:val=""/>
        <w:category>
          <w:name w:val="常规"/>
          <w:gallery w:val="placeholder"/>
        </w:category>
        <w:types>
          <w:type w:val="bbPlcHdr"/>
        </w:types>
        <w:behaviors>
          <w:behavior w:val="content"/>
        </w:behaviors>
        <w:description w:val=""/>
        <w:guid w:val="{7b71d4f1-4329-43fc-a8d9-ea258ca58e2f}"/>
      </w:docPartPr>
      <w:docPartBody>
        <w:p>
          <w:r>
            <w:rPr>
              <w:color w:val="808080"/>
            </w:rPr>
            <w:t>单击此处输入文字。</w:t>
          </w:r>
        </w:p>
      </w:docPartBody>
    </w:docPart>
    <w:docPart>
      <w:docPartPr>
        <w:name w:val="{d7a63649-8438-4d6a-b78e-b873595143e6}"/>
        <w:style w:val=""/>
        <w:category>
          <w:name w:val="常规"/>
          <w:gallery w:val="placeholder"/>
        </w:category>
        <w:types>
          <w:type w:val="bbPlcHdr"/>
        </w:types>
        <w:behaviors>
          <w:behavior w:val="content"/>
        </w:behaviors>
        <w:description w:val=""/>
        <w:guid w:val="{d7a63649-8438-4d6a-b78e-b873595143e6}"/>
      </w:docPartPr>
      <w:docPartBody>
        <w:p>
          <w:r>
            <w:rPr>
              <w:color w:val="808080"/>
            </w:rPr>
            <w:t>单击此处输入文字。</w:t>
          </w:r>
        </w:p>
      </w:docPartBody>
    </w:docPart>
    <w:docPart>
      <w:docPartPr>
        <w:name w:val="{e802a31e-c6a2-4e55-917d-0aa1259fac85}"/>
        <w:style w:val=""/>
        <w:category>
          <w:name w:val="常规"/>
          <w:gallery w:val="placeholder"/>
        </w:category>
        <w:types>
          <w:type w:val="bbPlcHdr"/>
        </w:types>
        <w:behaviors>
          <w:behavior w:val="content"/>
        </w:behaviors>
        <w:description w:val=""/>
        <w:guid w:val="{e802a31e-c6a2-4e55-917d-0aa1259fac85}"/>
      </w:docPartPr>
      <w:docPartBody>
        <w:p>
          <w:r>
            <w:rPr>
              <w:color w:val="808080"/>
            </w:rPr>
            <w:t>单击此处输入文字。</w:t>
          </w:r>
        </w:p>
      </w:docPartBody>
    </w:docPart>
    <w:docPart>
      <w:docPartPr>
        <w:name w:val="{b706c57d-d9b9-41c8-bc2a-106680ca7379}"/>
        <w:style w:val=""/>
        <w:category>
          <w:name w:val="常规"/>
          <w:gallery w:val="placeholder"/>
        </w:category>
        <w:types>
          <w:type w:val="bbPlcHdr"/>
        </w:types>
        <w:behaviors>
          <w:behavior w:val="content"/>
        </w:behaviors>
        <w:description w:val=""/>
        <w:guid w:val="{b706c57d-d9b9-41c8-bc2a-106680ca7379}"/>
      </w:docPartPr>
      <w:docPartBody>
        <w:p>
          <w:r>
            <w:rPr>
              <w:color w:val="808080"/>
            </w:rPr>
            <w:t>单击此处输入文字。</w:t>
          </w:r>
        </w:p>
      </w:docPartBody>
    </w:docPart>
    <w:docPart>
      <w:docPartPr>
        <w:name w:val="{ba3db1a5-2e11-4670-93ba-20d985b934e5}"/>
        <w:style w:val=""/>
        <w:category>
          <w:name w:val="常规"/>
          <w:gallery w:val="placeholder"/>
        </w:category>
        <w:types>
          <w:type w:val="bbPlcHdr"/>
        </w:types>
        <w:behaviors>
          <w:behavior w:val="content"/>
        </w:behaviors>
        <w:description w:val=""/>
        <w:guid w:val="{ba3db1a5-2e11-4670-93ba-20d985b934e5}"/>
      </w:docPartPr>
      <w:docPartBody>
        <w:p>
          <w:r>
            <w:rPr>
              <w:color w:val="808080"/>
            </w:rPr>
            <w:t>单击此处输入文字。</w:t>
          </w:r>
        </w:p>
      </w:docPartBody>
    </w:docPart>
    <w:docPart>
      <w:docPartPr>
        <w:name w:val="{c2c9364f-d345-463f-bfb4-a98844e18627}"/>
        <w:style w:val=""/>
        <w:category>
          <w:name w:val="常规"/>
          <w:gallery w:val="placeholder"/>
        </w:category>
        <w:types>
          <w:type w:val="bbPlcHdr"/>
        </w:types>
        <w:behaviors>
          <w:behavior w:val="content"/>
        </w:behaviors>
        <w:description w:val=""/>
        <w:guid w:val="{c2c9364f-d345-463f-bfb4-a98844e18627}"/>
      </w:docPartPr>
      <w:docPartBody>
        <w:p>
          <w:r>
            <w:rPr>
              <w:color w:val="808080"/>
            </w:rPr>
            <w:t>单击此处输入文字。</w:t>
          </w:r>
        </w:p>
      </w:docPartBody>
    </w:docPart>
    <w:docPart>
      <w:docPartPr>
        <w:name w:val="{58e145df-005b-4ba5-b648-2182a913de17}"/>
        <w:style w:val=""/>
        <w:category>
          <w:name w:val="常规"/>
          <w:gallery w:val="placeholder"/>
        </w:category>
        <w:types>
          <w:type w:val="bbPlcHdr"/>
        </w:types>
        <w:behaviors>
          <w:behavior w:val="content"/>
        </w:behaviors>
        <w:description w:val=""/>
        <w:guid w:val="{58e145df-005b-4ba5-b648-2182a913de17}"/>
      </w:docPartPr>
      <w:docPartBody>
        <w:p>
          <w:r>
            <w:rPr>
              <w:color w:val="808080"/>
            </w:rPr>
            <w:t>单击此处输入文字。</w:t>
          </w:r>
        </w:p>
      </w:docPartBody>
    </w:docPart>
    <w:docPart>
      <w:docPartPr>
        <w:name w:val="{dad8caa1-d5ec-449d-8ec9-d54b1147b985}"/>
        <w:style w:val=""/>
        <w:category>
          <w:name w:val="常规"/>
          <w:gallery w:val="placeholder"/>
        </w:category>
        <w:types>
          <w:type w:val="bbPlcHdr"/>
        </w:types>
        <w:behaviors>
          <w:behavior w:val="content"/>
        </w:behaviors>
        <w:description w:val=""/>
        <w:guid w:val="{dad8caa1-d5ec-449d-8ec9-d54b1147b985}"/>
      </w:docPartPr>
      <w:docPartBody>
        <w:p>
          <w:r>
            <w:rPr>
              <w:color w:val="808080"/>
            </w:rPr>
            <w:t>单击此处输入文字。</w:t>
          </w:r>
        </w:p>
      </w:docPartBody>
    </w:docPart>
    <w:docPart>
      <w:docPartPr>
        <w:name w:val="{5677b8d0-586e-45b5-bc11-a944ee13898e}"/>
        <w:style w:val=""/>
        <w:category>
          <w:name w:val="常规"/>
          <w:gallery w:val="placeholder"/>
        </w:category>
        <w:types>
          <w:type w:val="bbPlcHdr"/>
        </w:types>
        <w:behaviors>
          <w:behavior w:val="content"/>
        </w:behaviors>
        <w:description w:val=""/>
        <w:guid w:val="{5677b8d0-586e-45b5-bc11-a944ee13898e}"/>
      </w:docPartPr>
      <w:docPartBody>
        <w:p>
          <w:r>
            <w:rPr>
              <w:color w:val="808080"/>
            </w:rPr>
            <w:t>单击此处输入文字。</w:t>
          </w:r>
        </w:p>
      </w:docPartBody>
    </w:docPart>
    <w:docPart>
      <w:docPartPr>
        <w:name w:val="{1e3e9227-7dfc-40cc-be1e-fb337efb817e}"/>
        <w:style w:val=""/>
        <w:category>
          <w:name w:val="常规"/>
          <w:gallery w:val="placeholder"/>
        </w:category>
        <w:types>
          <w:type w:val="bbPlcHdr"/>
        </w:types>
        <w:behaviors>
          <w:behavior w:val="content"/>
        </w:behaviors>
        <w:description w:val=""/>
        <w:guid w:val="{1e3e9227-7dfc-40cc-be1e-fb337efb817e}"/>
      </w:docPartPr>
      <w:docPartBody>
        <w:p>
          <w:r>
            <w:rPr>
              <w:color w:val="808080"/>
            </w:rPr>
            <w:t>单击此处输入文字。</w:t>
          </w:r>
        </w:p>
      </w:docPartBody>
    </w:docPart>
    <w:docPart>
      <w:docPartPr>
        <w:name w:val="{1dbc9f4f-79e5-4ace-afbf-ce1df05422ac}"/>
        <w:style w:val=""/>
        <w:category>
          <w:name w:val="常规"/>
          <w:gallery w:val="placeholder"/>
        </w:category>
        <w:types>
          <w:type w:val="bbPlcHdr"/>
        </w:types>
        <w:behaviors>
          <w:behavior w:val="content"/>
        </w:behaviors>
        <w:description w:val=""/>
        <w:guid w:val="{1dbc9f4f-79e5-4ace-afbf-ce1df05422ac}"/>
      </w:docPartPr>
      <w:docPartBody>
        <w:p>
          <w:r>
            <w:rPr>
              <w:color w:val="808080"/>
            </w:rPr>
            <w:t>单击此处输入文字。</w:t>
          </w:r>
        </w:p>
      </w:docPartBody>
    </w:docPart>
    <w:docPart>
      <w:docPartPr>
        <w:name w:val="{65fb4358-cb4b-4aec-a78c-4a105422186a}"/>
        <w:style w:val=""/>
        <w:category>
          <w:name w:val="常规"/>
          <w:gallery w:val="placeholder"/>
        </w:category>
        <w:types>
          <w:type w:val="bbPlcHdr"/>
        </w:types>
        <w:behaviors>
          <w:behavior w:val="content"/>
        </w:behaviors>
        <w:description w:val=""/>
        <w:guid w:val="{65fb4358-cb4b-4aec-a78c-4a105422186a}"/>
      </w:docPartPr>
      <w:docPartBody>
        <w:p>
          <w:r>
            <w:rPr>
              <w:color w:val="808080"/>
            </w:rPr>
            <w:t>单击此处输入文字。</w:t>
          </w:r>
        </w:p>
      </w:docPartBody>
    </w:docPart>
    <w:docPart>
      <w:docPartPr>
        <w:name w:val="{691e2759-564c-4ee6-a369-bdc0d68d6ddb}"/>
        <w:style w:val=""/>
        <w:category>
          <w:name w:val="常规"/>
          <w:gallery w:val="placeholder"/>
        </w:category>
        <w:types>
          <w:type w:val="bbPlcHdr"/>
        </w:types>
        <w:behaviors>
          <w:behavior w:val="content"/>
        </w:behaviors>
        <w:description w:val=""/>
        <w:guid w:val="{691e2759-564c-4ee6-a369-bdc0d68d6ddb}"/>
      </w:docPartPr>
      <w:docPartBody>
        <w:p>
          <w:r>
            <w:rPr>
              <w:color w:val="808080"/>
            </w:rPr>
            <w:t>单击此处输入文字。</w:t>
          </w:r>
        </w:p>
      </w:docPartBody>
    </w:docPart>
    <w:docPart>
      <w:docPartPr>
        <w:name w:val="{c9d8a6ca-5bcf-4ff4-b08f-06197e926021}"/>
        <w:style w:val=""/>
        <w:category>
          <w:name w:val="常规"/>
          <w:gallery w:val="placeholder"/>
        </w:category>
        <w:types>
          <w:type w:val="bbPlcHdr"/>
        </w:types>
        <w:behaviors>
          <w:behavior w:val="content"/>
        </w:behaviors>
        <w:description w:val=""/>
        <w:guid w:val="{c9d8a6ca-5bcf-4ff4-b08f-06197e926021}"/>
      </w:docPartPr>
      <w:docPartBody>
        <w:p>
          <w:r>
            <w:rPr>
              <w:color w:val="808080"/>
            </w:rPr>
            <w:t>单击此处输入文字。</w:t>
          </w:r>
        </w:p>
      </w:docPartBody>
    </w:docPart>
    <w:docPart>
      <w:docPartPr>
        <w:name w:val="{1894a9a5-690b-403a-8821-c07fed0ff922}"/>
        <w:style w:val=""/>
        <w:category>
          <w:name w:val="常规"/>
          <w:gallery w:val="placeholder"/>
        </w:category>
        <w:types>
          <w:type w:val="bbPlcHdr"/>
        </w:types>
        <w:behaviors>
          <w:behavior w:val="content"/>
        </w:behaviors>
        <w:description w:val=""/>
        <w:guid w:val="{1894a9a5-690b-403a-8821-c07fed0ff922}"/>
      </w:docPartPr>
      <w:docPartBody>
        <w:p>
          <w:r>
            <w:rPr>
              <w:color w:val="808080"/>
            </w:rPr>
            <w:t>单击此处输入文字。</w:t>
          </w:r>
        </w:p>
      </w:docPartBody>
    </w:docPart>
    <w:docPart>
      <w:docPartPr>
        <w:name w:val="{2c41b44a-ed38-4601-aceb-0fc3d2fd08b5}"/>
        <w:style w:val=""/>
        <w:category>
          <w:name w:val="常规"/>
          <w:gallery w:val="placeholder"/>
        </w:category>
        <w:types>
          <w:type w:val="bbPlcHdr"/>
        </w:types>
        <w:behaviors>
          <w:behavior w:val="content"/>
        </w:behaviors>
        <w:description w:val=""/>
        <w:guid w:val="{2c41b44a-ed38-4601-aceb-0fc3d2fd08b5}"/>
      </w:docPartPr>
      <w:docPartBody>
        <w:p>
          <w:r>
            <w:rPr>
              <w:color w:val="808080"/>
            </w:rPr>
            <w:t>单击此处输入文字。</w:t>
          </w:r>
        </w:p>
      </w:docPartBody>
    </w:docPart>
    <w:docPart>
      <w:docPartPr>
        <w:name w:val="{4828b811-7353-4070-9ec2-c8b9530d9086}"/>
        <w:style w:val=""/>
        <w:category>
          <w:name w:val="常规"/>
          <w:gallery w:val="placeholder"/>
        </w:category>
        <w:types>
          <w:type w:val="bbPlcHdr"/>
        </w:types>
        <w:behaviors>
          <w:behavior w:val="content"/>
        </w:behaviors>
        <w:description w:val=""/>
        <w:guid w:val="{4828b811-7353-4070-9ec2-c8b9530d9086}"/>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style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1163</Words>
  <Characters>2480</Characters>
  <Lines>67</Lines>
  <Paragraphs>18</Paragraphs>
  <TotalTime>1110</TotalTime>
  <ScaleCrop>false</ScaleCrop>
  <LinksUpToDate>false</LinksUpToDate>
  <CharactersWithSpaces>2528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Administrator</cp:lastModifiedBy>
  <cp:lastPrinted>2023-08-03T00:58:00Z</cp:lastPrinted>
  <dcterms:modified xsi:type="dcterms:W3CDTF">2025-10-10T09:13:51Z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