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三亚市海棠区风塘小学2024年度部门决算公开报告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eastAsia" w:ascii="黑体" w:hAnsi="ˎ̥" w:eastAsia="黑体"/>
          <w:sz w:val="32"/>
          <w:szCs w:val="32"/>
          <w:lang w:eastAsia="zh-CN"/>
        </w:rPr>
        <w:t>三亚市海棠区风塘小学</w:t>
      </w:r>
      <w:r>
        <w:rPr>
          <w:rFonts w:hint="eastAsia" w:ascii="黑体" w:hAnsi="ˎ̥" w:eastAsia="黑体"/>
          <w:sz w:val="32"/>
          <w:szCs w:val="32"/>
          <w:lang w:val="en-US" w:eastAsia="zh-CN"/>
        </w:rPr>
        <w:t>2024</w:t>
      </w:r>
      <w:r>
        <w:rPr>
          <w:rFonts w:hint="eastAsia" w:ascii="黑体" w:hAnsi="ˎ̥" w:eastAsia="黑体"/>
          <w:sz w:val="32"/>
          <w:szCs w:val="32"/>
        </w:rPr>
        <w:t>年度决算公开表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eastAsia" w:ascii="黑体" w:hAnsi="ˎ̥" w:eastAsia="黑体"/>
          <w:sz w:val="32"/>
          <w:szCs w:val="32"/>
          <w:lang w:eastAsia="zh-CN"/>
        </w:rPr>
        <w:t>三亚市海棠区风塘小学</w:t>
      </w:r>
      <w:r>
        <w:rPr>
          <w:rFonts w:hint="default" w:ascii="黑体" w:hAnsi="ˎ̥" w:eastAsia="黑体"/>
          <w:sz w:val="32"/>
          <w:szCs w:val="32"/>
          <w:lang w:val="en-US"/>
        </w:rPr>
        <w:t>2024</w:t>
      </w:r>
      <w:r>
        <w:rPr>
          <w:rFonts w:hint="eastAsia" w:ascii="黑体" w:hAnsi="ˎ̥" w:eastAsia="黑体"/>
          <w:sz w:val="32"/>
          <w:szCs w:val="32"/>
        </w:rPr>
        <w:t>年度决算情况说明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1704_WPSOffice_Level1"/>
      <w:bookmarkStart w:id="4" w:name="_Toc22941_WPSOffice_Level1"/>
      <w:bookmarkStart w:id="5" w:name="_Toc10049_WPSOffice_Level1"/>
      <w:bookmarkStart w:id="6" w:name="_Toc10720_WPSOffice_Level1"/>
      <w:bookmarkStart w:id="7" w:name="_Toc32433_WPSOffice_Level1"/>
      <w:bookmarkStart w:id="8" w:name="_Toc24238_WPSOffice_Level2"/>
      <w:bookmarkStart w:id="9" w:name="_Toc20205_WPSOffice_Level2"/>
      <w:bookmarkStart w:id="10" w:name="_Toc20274_WPSOffice_Level2"/>
      <w:bookmarkStart w:id="11" w:name="_Toc26580_WPSOffice_Level2"/>
      <w:bookmarkStart w:id="12" w:name="_Toc32622_WPSOffice_Level2"/>
      <w:bookmarkStart w:id="13" w:name="_Toc14159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pPr>
        <w:numPr>
          <w:ilvl w:val="0"/>
          <w:numId w:val="0"/>
        </w:numPr>
        <w:spacing w:line="578" w:lineRule="exact"/>
        <w:ind w:firstLine="600" w:firstLineChars="200"/>
        <w:rPr>
          <w:rFonts w:hint="eastAsia" w:ascii="黑体" w:hAnsi="黑体" w:eastAsia="黑体" w:cs="黑体"/>
          <w:sz w:val="32"/>
          <w:szCs w:val="32"/>
        </w:rPr>
      </w:pPr>
      <w:r>
        <w:rPr>
          <w:rFonts w:hint="eastAsia" w:ascii="Calibri" w:hAnsi="Calibri" w:eastAsia="仿宋_GB2312"/>
          <w:sz w:val="30"/>
          <w:szCs w:val="30"/>
        </w:rPr>
        <w:t>三亚市海棠区</w:t>
      </w:r>
      <w:r>
        <w:rPr>
          <w:rFonts w:ascii="Calibri" w:hAnsi="Calibri" w:eastAsia="仿宋_GB2312"/>
          <w:sz w:val="30"/>
          <w:szCs w:val="30"/>
        </w:rPr>
        <w:t>风塘</w:t>
      </w:r>
      <w:r>
        <w:rPr>
          <w:rFonts w:hint="eastAsia" w:ascii="Calibri" w:hAnsi="Calibri" w:eastAsia="仿宋_GB2312"/>
          <w:sz w:val="30"/>
          <w:szCs w:val="30"/>
        </w:rPr>
        <w:t>小学</w:t>
      </w:r>
      <w:r>
        <w:rPr>
          <w:rFonts w:hint="eastAsia" w:ascii="仿宋_GB2312" w:eastAsia="仿宋_GB2312"/>
          <w:sz w:val="30"/>
          <w:szCs w:val="30"/>
        </w:rPr>
        <w:t>是全额拨款事业单位。其主要职责：实施小学义务教育，促进基础教育发展，以抓教学管理形式成自身特色基础，深化教育改革，全面推进素质教育等。</w:t>
      </w: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p>
    <w:p>
      <w:pPr>
        <w:ind w:firstLine="600" w:firstLineChars="200"/>
        <w:rPr>
          <w:rFonts w:hint="eastAsia" w:ascii="仿宋_GB2312" w:eastAsia="仿宋_GB2312"/>
          <w:sz w:val="32"/>
          <w:szCs w:val="32"/>
        </w:rPr>
      </w:pPr>
      <w:r>
        <w:rPr>
          <w:rFonts w:hint="eastAsia" w:ascii="Calibri" w:hAnsi="Calibri" w:eastAsia="仿宋_GB2312"/>
          <w:sz w:val="30"/>
          <w:szCs w:val="30"/>
        </w:rPr>
        <w:t>三亚市海棠区</w:t>
      </w:r>
      <w:r>
        <w:rPr>
          <w:rFonts w:ascii="Calibri" w:hAnsi="Calibri" w:eastAsia="仿宋_GB2312"/>
          <w:sz w:val="30"/>
          <w:szCs w:val="30"/>
        </w:rPr>
        <w:t>风塘</w:t>
      </w:r>
      <w:r>
        <w:rPr>
          <w:rFonts w:hint="eastAsia" w:ascii="Calibri" w:hAnsi="Calibri" w:eastAsia="仿宋_GB2312"/>
          <w:sz w:val="30"/>
          <w:szCs w:val="30"/>
        </w:rPr>
        <w:t>小学</w:t>
      </w:r>
      <w:r>
        <w:rPr>
          <w:rFonts w:hint="eastAsia" w:ascii="仿宋_GB2312" w:eastAsia="仿宋_GB2312"/>
          <w:sz w:val="32"/>
          <w:szCs w:val="32"/>
        </w:rPr>
        <w:t>是基层预算单位，没有下属单位的，单位无内设机构即可。</w:t>
      </w:r>
    </w:p>
    <w:p>
      <w:pPr>
        <w:spacing w:line="578" w:lineRule="exact"/>
        <w:jc w:val="both"/>
        <w:rPr>
          <w:rFonts w:hint="eastAsia" w:ascii="黑体" w:hAnsi="ˎ̥" w:eastAsia="黑体"/>
          <w:sz w:val="32"/>
          <w:szCs w:val="32"/>
        </w:rPr>
      </w:pPr>
      <w:bookmarkStart w:id="14" w:name="_Toc15521_WPSOffice_Level1"/>
      <w:bookmarkStart w:id="15" w:name="_Toc8164_WPSOffice_Level1"/>
      <w:bookmarkStart w:id="16" w:name="_Toc28253_WPSOffice_Level1"/>
      <w:bookmarkStart w:id="17" w:name="_Toc6234_WPSOffice_Level1"/>
      <w:bookmarkStart w:id="18" w:name="_Toc30451_WPSOffice_Level1"/>
      <w:bookmarkStart w:id="19" w:name="_Toc30690_WPSOffice_Level1"/>
      <w:bookmarkStart w:id="20" w:name="_Toc32695_WPSOffice_Level2"/>
      <w:bookmarkStart w:id="21" w:name="_Toc11518_WPSOffice_Level2"/>
      <w:bookmarkStart w:id="22" w:name="_Toc32472_WPSOffice_Level2"/>
      <w:bookmarkStart w:id="23" w:name="_Toc8867_WPSOffice_Level2"/>
      <w:bookmarkStart w:id="24" w:name="_Toc4029_WPSOffice_Level2"/>
      <w:bookmarkStart w:id="25" w:name="_Toc6211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eastAsia" w:ascii="黑体" w:hAnsi="ˎ̥" w:eastAsia="黑体"/>
          <w:sz w:val="32"/>
          <w:szCs w:val="32"/>
          <w:lang w:eastAsia="zh-CN"/>
        </w:rPr>
        <w:t>三亚市海棠区风塘小学</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4"/>
      <w:bookmarkEnd w:id="15"/>
      <w:bookmarkEnd w:id="16"/>
      <w:bookmarkEnd w:id="17"/>
      <w:bookmarkEnd w:id="18"/>
      <w:bookmarkEnd w:id="19"/>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0"/>
      <w:bookmarkEnd w:id="21"/>
      <w:bookmarkEnd w:id="22"/>
      <w:bookmarkEnd w:id="23"/>
      <w:bookmarkEnd w:id="24"/>
      <w:bookmarkEnd w:id="25"/>
    </w:p>
    <w:p>
      <w:pPr>
        <w:spacing w:line="578" w:lineRule="exact"/>
        <w:ind w:firstLine="645"/>
        <w:rPr>
          <w:rFonts w:hint="eastAsia" w:ascii="黑体" w:hAnsi="黑体" w:eastAsia="黑体" w:cs="黑体"/>
          <w:sz w:val="32"/>
          <w:szCs w:val="32"/>
        </w:rPr>
      </w:pPr>
      <w:bookmarkStart w:id="26" w:name="_Toc23139_WPSOffice_Level2"/>
      <w:bookmarkStart w:id="27" w:name="_Toc14349_WPSOffice_Level2"/>
      <w:bookmarkStart w:id="28" w:name="_Toc26621_WPSOffice_Level2"/>
      <w:bookmarkStart w:id="29" w:name="_Toc30334_WPSOffice_Level2"/>
      <w:bookmarkStart w:id="30" w:name="_Toc28622_WPSOffice_Level2"/>
      <w:bookmarkStart w:id="31" w:name="_Toc25608_WPSOffice_Level2"/>
      <w:r>
        <w:rPr>
          <w:rFonts w:hint="eastAsia" w:ascii="黑体" w:hAnsi="黑体" w:eastAsia="黑体" w:cs="黑体"/>
          <w:sz w:val="32"/>
          <w:szCs w:val="32"/>
        </w:rPr>
        <w:t>二、收入决算公开表</w:t>
      </w:r>
      <w:bookmarkEnd w:id="26"/>
      <w:bookmarkEnd w:id="27"/>
      <w:bookmarkEnd w:id="28"/>
      <w:bookmarkEnd w:id="29"/>
      <w:bookmarkEnd w:id="30"/>
      <w:bookmarkEnd w:id="31"/>
      <w:bookmarkStart w:id="32" w:name="_Toc17858_WPSOffice_Level2"/>
      <w:bookmarkStart w:id="33" w:name="_Toc3262_WPSOffice_Level2"/>
      <w:bookmarkStart w:id="34" w:name="_Toc13854_WPSOffice_Level2"/>
      <w:bookmarkStart w:id="35" w:name="_Toc5489_WPSOffice_Level2"/>
      <w:bookmarkStart w:id="36" w:name="_Toc17626_WPSOffice_Level2"/>
      <w:bookmarkStart w:id="37"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2"/>
      <w:bookmarkEnd w:id="33"/>
      <w:bookmarkEnd w:id="34"/>
      <w:bookmarkEnd w:id="35"/>
      <w:bookmarkEnd w:id="36"/>
      <w:bookmarkEnd w:id="37"/>
      <w:bookmarkStart w:id="38" w:name="_Toc7988_WPSOffice_Level2"/>
      <w:bookmarkStart w:id="39" w:name="_Toc13701_WPSOffice_Level2"/>
      <w:bookmarkStart w:id="40" w:name="_Toc23591_WPSOffice_Level2"/>
      <w:bookmarkStart w:id="41" w:name="_Toc4265_WPSOffice_Level2"/>
      <w:bookmarkStart w:id="42" w:name="_Toc21415_WPSOffice_Level2"/>
      <w:bookmarkStart w:id="43"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38"/>
      <w:bookmarkEnd w:id="39"/>
      <w:bookmarkEnd w:id="40"/>
      <w:bookmarkEnd w:id="41"/>
      <w:bookmarkEnd w:id="42"/>
      <w:bookmarkEnd w:id="43"/>
    </w:p>
    <w:p>
      <w:pPr>
        <w:spacing w:line="578" w:lineRule="exact"/>
        <w:ind w:firstLine="645"/>
        <w:rPr>
          <w:rFonts w:hint="eastAsia" w:ascii="黑体" w:hAnsi="黑体" w:eastAsia="黑体" w:cs="黑体"/>
          <w:sz w:val="32"/>
          <w:szCs w:val="32"/>
        </w:rPr>
      </w:pPr>
      <w:bookmarkStart w:id="44" w:name="_Toc7879_WPSOffice_Level2"/>
      <w:bookmarkStart w:id="45" w:name="_Toc25166_WPSOffice_Level2"/>
      <w:bookmarkStart w:id="46" w:name="_Toc22783_WPSOffice_Level2"/>
      <w:bookmarkStart w:id="47" w:name="_Toc23829_WPSOffice_Level2"/>
      <w:bookmarkStart w:id="48" w:name="_Toc13516_WPSOffice_Level2"/>
      <w:bookmarkStart w:id="49" w:name="_Toc2158_WPSOffice_Level2"/>
      <w:r>
        <w:rPr>
          <w:rFonts w:hint="eastAsia" w:ascii="黑体" w:hAnsi="黑体" w:eastAsia="黑体" w:cs="黑体"/>
          <w:sz w:val="32"/>
          <w:szCs w:val="32"/>
        </w:rPr>
        <w:t>五、一般公共预算财政拨款收入支出决算</w:t>
      </w:r>
      <w:bookmarkEnd w:id="44"/>
      <w:bookmarkEnd w:id="45"/>
      <w:bookmarkEnd w:id="46"/>
      <w:bookmarkEnd w:id="47"/>
      <w:r>
        <w:rPr>
          <w:rFonts w:hint="eastAsia" w:ascii="黑体" w:hAnsi="黑体" w:eastAsia="黑体" w:cs="黑体"/>
          <w:sz w:val="32"/>
          <w:szCs w:val="32"/>
        </w:rPr>
        <w:t>公开表</w:t>
      </w:r>
      <w:bookmarkEnd w:id="48"/>
      <w:bookmarkEnd w:id="49"/>
      <w:bookmarkStart w:id="50" w:name="_Toc17283_WPSOffice_Level2"/>
      <w:bookmarkStart w:id="51" w:name="_Toc8373_WPSOffice_Level2"/>
      <w:bookmarkStart w:id="52" w:name="_Toc25362_WPSOffice_Level2"/>
      <w:bookmarkStart w:id="53" w:name="_Toc17833_WPSOffice_Level2"/>
      <w:bookmarkStart w:id="54" w:name="_Toc2632_WPSOffice_Level2"/>
      <w:bookmarkStart w:id="55" w:name="_Toc534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0"/>
      <w:bookmarkEnd w:id="51"/>
      <w:bookmarkEnd w:id="52"/>
      <w:bookmarkEnd w:id="53"/>
      <w:bookmarkEnd w:id="54"/>
      <w:bookmarkEnd w:id="55"/>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56" w:name="_Toc6020_WPSOffice_Level2"/>
      <w:bookmarkStart w:id="57" w:name="_Toc11799_WPSOffice_Level2"/>
      <w:bookmarkStart w:id="58" w:name="_Toc21310_WPSOffice_Level2"/>
      <w:bookmarkStart w:id="59" w:name="_Toc5594_WPSOffice_Level2"/>
      <w:bookmarkStart w:id="60" w:name="_Toc1533_WPSOffice_Level2"/>
      <w:bookmarkStart w:id="61" w:name="_Toc13345_WPSOffice_Level2"/>
      <w:r>
        <w:rPr>
          <w:rFonts w:hint="eastAsia" w:ascii="黑体" w:hAnsi="黑体" w:eastAsia="黑体" w:cs="黑体"/>
          <w:sz w:val="32"/>
          <w:szCs w:val="32"/>
        </w:rPr>
        <w:t>七、政府性基金预算财政拨款收入支出决算</w:t>
      </w:r>
      <w:bookmarkEnd w:id="56"/>
      <w:bookmarkEnd w:id="57"/>
      <w:bookmarkEnd w:id="58"/>
      <w:bookmarkEnd w:id="59"/>
      <w:bookmarkEnd w:id="60"/>
      <w:bookmarkEnd w:id="61"/>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2" w:name="_Toc9377_WPSOffice_Level2"/>
      <w:bookmarkStart w:id="63" w:name="_Toc29886_WPSOffice_Level2"/>
      <w:bookmarkStart w:id="64" w:name="_Toc19961_WPSOffice_Level2"/>
      <w:bookmarkStart w:id="65" w:name="_Toc1820_WPSOffice_Level2"/>
      <w:r>
        <w:rPr>
          <w:rFonts w:hint="eastAsia" w:ascii="黑体" w:hAnsi="黑体" w:eastAsia="黑体" w:cs="黑体"/>
          <w:sz w:val="32"/>
          <w:szCs w:val="32"/>
        </w:rPr>
        <w:t>九、财政拨款“三公”经费支出决算</w:t>
      </w:r>
      <w:bookmarkEnd w:id="62"/>
      <w:bookmarkEnd w:id="63"/>
      <w:bookmarkEnd w:id="64"/>
      <w:bookmarkEnd w:id="65"/>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66" w:name="_Toc29683_WPSOffice_Level1"/>
      <w:bookmarkStart w:id="67" w:name="_Toc27590_WPSOffice_Level1"/>
      <w:bookmarkStart w:id="68" w:name="_Toc16686_WPSOffice_Level1"/>
      <w:bookmarkStart w:id="69" w:name="_Toc4402_WPSOffice_Level1"/>
      <w:bookmarkStart w:id="70" w:name="_Toc31264_WPSOffice_Level1"/>
      <w:bookmarkStart w:id="71" w:name="_Toc28629_WPSOffice_Level1"/>
      <w:r>
        <w:rPr>
          <w:rFonts w:hint="eastAsia" w:ascii="黑体" w:hAnsi="ˎ̥" w:eastAsia="黑体"/>
          <w:sz w:val="32"/>
          <w:szCs w:val="32"/>
        </w:rPr>
        <w:t xml:space="preserve">第三部分  </w:t>
      </w:r>
      <w:r>
        <w:rPr>
          <w:rFonts w:hint="eastAsia" w:ascii="黑体" w:hAnsi="ˎ̥" w:eastAsia="黑体"/>
          <w:sz w:val="32"/>
          <w:szCs w:val="32"/>
          <w:lang w:eastAsia="zh-CN"/>
        </w:rPr>
        <w:t>三亚市海棠区风塘小学</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66"/>
      <w:bookmarkEnd w:id="67"/>
      <w:bookmarkEnd w:id="68"/>
      <w:bookmarkEnd w:id="69"/>
      <w:bookmarkEnd w:id="70"/>
      <w:bookmarkEnd w:id="71"/>
    </w:p>
    <w:p>
      <w:pPr>
        <w:spacing w:line="578" w:lineRule="exact"/>
        <w:jc w:val="center"/>
        <w:rPr>
          <w:rFonts w:hint="eastAsia" w:ascii="黑体" w:hAnsi="ˎ̥" w:eastAsia="黑体"/>
          <w:sz w:val="32"/>
          <w:szCs w:val="32"/>
        </w:rPr>
      </w:pPr>
    </w:p>
    <w:p>
      <w:pPr>
        <w:ind w:firstLine="640" w:firstLineChars="200"/>
        <w:rPr>
          <w:rFonts w:hint="eastAsia" w:ascii="仿宋_GB2312"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auto"/>
          <w:sz w:val="32"/>
          <w:szCs w:val="32"/>
          <w:lang w:val="en-US"/>
        </w:rPr>
        <w:t>226.93</w:t>
      </w:r>
      <w:r>
        <w:rPr>
          <w:rFonts w:hint="eastAsia" w:ascii="仿宋_GB2312" w:hAnsi="ˎ̥" w:eastAsia="仿宋_GB2312"/>
          <w:sz w:val="32"/>
          <w:szCs w:val="32"/>
        </w:rPr>
        <w:t>万元，支出总计</w:t>
      </w:r>
      <w:r>
        <w:rPr>
          <w:rFonts w:hint="default" w:ascii="仿宋_GB2312" w:hAnsi="ˎ̥" w:eastAsia="仿宋_GB2312"/>
          <w:color w:val="auto"/>
          <w:sz w:val="32"/>
          <w:szCs w:val="32"/>
          <w:lang w:val="en-US"/>
        </w:rPr>
        <w:t>226.93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sz w:val="32"/>
          <w:szCs w:val="32"/>
          <w:lang w:val="en-US" w:eastAsia="zh-CN"/>
        </w:rPr>
        <w:t>25.87</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11.4</w:t>
      </w:r>
      <w:r>
        <w:rPr>
          <w:rFonts w:hint="eastAsia" w:ascii="仿宋_GB2312" w:hAnsi="ˎ̥" w:eastAsia="仿宋_GB2312"/>
          <w:sz w:val="32"/>
          <w:szCs w:val="32"/>
        </w:rPr>
        <w:t>%。主要原因：一是</w:t>
      </w:r>
      <w:r>
        <w:rPr>
          <w:rFonts w:hint="eastAsia" w:ascii="仿宋_GB2312" w:eastAsia="仿宋_GB2312"/>
          <w:sz w:val="32"/>
          <w:szCs w:val="32"/>
        </w:rPr>
        <w:t>社会保障就业支出</w:t>
      </w:r>
      <w:r>
        <w:rPr>
          <w:rFonts w:hint="eastAsia" w:ascii="仿宋_GB2312" w:eastAsia="仿宋_GB2312"/>
          <w:sz w:val="32"/>
          <w:szCs w:val="32"/>
          <w:lang w:val="en-US" w:eastAsia="zh-CN"/>
        </w:rPr>
        <w:t>49.52</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11.69</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19</w:t>
      </w:r>
      <w:r>
        <w:rPr>
          <w:rFonts w:hint="eastAsia" w:ascii="仿宋_GB2312" w:eastAsia="仿宋_GB2312"/>
          <w:sz w:val="32"/>
          <w:szCs w:val="32"/>
        </w:rPr>
        <w:t>%，； 行政事业单位养老支出</w:t>
      </w:r>
      <w:r>
        <w:rPr>
          <w:rFonts w:hint="eastAsia" w:ascii="仿宋_GB2312" w:eastAsia="仿宋_GB2312"/>
          <w:sz w:val="32"/>
          <w:szCs w:val="32"/>
          <w:lang w:val="en-US" w:eastAsia="zh-CN"/>
        </w:rPr>
        <w:t>46.35</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12.17</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20.8</w:t>
      </w:r>
      <w:r>
        <w:rPr>
          <w:rFonts w:hint="eastAsia" w:ascii="仿宋_GB2312" w:eastAsia="仿宋_GB2312"/>
          <w:sz w:val="32"/>
          <w:szCs w:val="32"/>
        </w:rPr>
        <w:t>%；机关事业单位养老保险费支出</w:t>
      </w:r>
      <w:r>
        <w:rPr>
          <w:rFonts w:hint="eastAsia" w:ascii="仿宋_GB2312" w:eastAsia="仿宋_GB2312"/>
          <w:sz w:val="32"/>
          <w:szCs w:val="32"/>
          <w:lang w:val="en-US" w:eastAsia="zh-CN"/>
        </w:rPr>
        <w:t>19.64</w:t>
      </w:r>
      <w:r>
        <w:rPr>
          <w:rFonts w:hint="eastAsia" w:ascii="仿宋_GB2312" w:eastAsia="仿宋_GB2312"/>
          <w:sz w:val="32"/>
          <w:szCs w:val="32"/>
        </w:rPr>
        <w:t>万元，比上年增加了1</w:t>
      </w:r>
      <w:r>
        <w:rPr>
          <w:rFonts w:hint="eastAsia" w:ascii="仿宋_GB2312" w:eastAsia="仿宋_GB2312"/>
          <w:sz w:val="32"/>
          <w:szCs w:val="32"/>
          <w:lang w:val="en-US" w:eastAsia="zh-CN"/>
        </w:rPr>
        <w:t>.86</w:t>
      </w:r>
      <w:r>
        <w:rPr>
          <w:rFonts w:hint="eastAsia" w:ascii="仿宋_GB2312" w:eastAsia="仿宋_GB2312"/>
          <w:sz w:val="32"/>
          <w:szCs w:val="32"/>
        </w:rPr>
        <w:t>万元，增加</w:t>
      </w:r>
      <w:r>
        <w:rPr>
          <w:rFonts w:hint="eastAsia" w:ascii="仿宋_GB2312" w:eastAsia="仿宋_GB2312"/>
          <w:sz w:val="32"/>
          <w:szCs w:val="32"/>
          <w:lang w:val="en-US" w:eastAsia="zh-CN"/>
        </w:rPr>
        <w:t>10.5</w:t>
      </w:r>
      <w:r>
        <w:rPr>
          <w:rFonts w:hint="eastAsia" w:ascii="仿宋_GB2312" w:eastAsia="仿宋_GB2312"/>
          <w:sz w:val="32"/>
          <w:szCs w:val="32"/>
        </w:rPr>
        <w:t>%；机关事业单位职业年金缴费支出</w:t>
      </w:r>
      <w:r>
        <w:rPr>
          <w:rFonts w:hint="eastAsia" w:ascii="仿宋_GB2312" w:eastAsia="仿宋_GB2312"/>
          <w:sz w:val="32"/>
          <w:szCs w:val="32"/>
          <w:lang w:val="en-US" w:eastAsia="zh-CN"/>
        </w:rPr>
        <w:t>26.71</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14.03</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34.4</w:t>
      </w:r>
      <w:r>
        <w:rPr>
          <w:rFonts w:hint="eastAsia" w:ascii="仿宋_GB2312" w:eastAsia="仿宋_GB2312"/>
          <w:sz w:val="32"/>
          <w:szCs w:val="32"/>
        </w:rPr>
        <w:t>%；其他优抚支出</w:t>
      </w:r>
      <w:r>
        <w:rPr>
          <w:rFonts w:hint="eastAsia" w:ascii="仿宋_GB2312" w:eastAsia="仿宋_GB2312"/>
          <w:sz w:val="32"/>
          <w:szCs w:val="32"/>
          <w:lang w:val="en-US" w:eastAsia="zh-CN"/>
        </w:rPr>
        <w:t>3.16</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了0</w:t>
      </w:r>
      <w:r>
        <w:rPr>
          <w:rFonts w:hint="eastAsia" w:ascii="仿宋_GB2312" w:eastAsia="仿宋_GB2312"/>
          <w:sz w:val="32"/>
          <w:szCs w:val="32"/>
          <w:lang w:val="en-US" w:eastAsia="zh-CN"/>
        </w:rPr>
        <w:t>.47</w:t>
      </w:r>
      <w:r>
        <w:rPr>
          <w:rFonts w:hint="eastAsia" w:ascii="仿宋_GB2312" w:eastAsia="仿宋_GB2312"/>
          <w:sz w:val="32"/>
          <w:szCs w:val="32"/>
        </w:rPr>
        <w:t>万元，增加</w:t>
      </w:r>
      <w:r>
        <w:rPr>
          <w:rFonts w:hint="eastAsia" w:ascii="仿宋_GB2312" w:eastAsia="仿宋_GB2312"/>
          <w:sz w:val="32"/>
          <w:szCs w:val="32"/>
          <w:lang w:val="en-US" w:eastAsia="zh-CN"/>
        </w:rPr>
        <w:t>17.5</w:t>
      </w:r>
      <w:r>
        <w:rPr>
          <w:rFonts w:hint="eastAsia" w:ascii="仿宋_GB2312" w:eastAsia="仿宋_GB2312"/>
          <w:sz w:val="32"/>
          <w:szCs w:val="32"/>
        </w:rPr>
        <w:t>%；卫生健康支出</w:t>
      </w:r>
      <w:r>
        <w:rPr>
          <w:rFonts w:hint="eastAsia" w:ascii="仿宋_GB2312" w:eastAsia="仿宋_GB2312"/>
          <w:sz w:val="32"/>
          <w:szCs w:val="32"/>
          <w:lang w:val="en-US" w:eastAsia="zh-CN"/>
        </w:rPr>
        <w:t>20.43</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1.6</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7.3</w:t>
      </w:r>
      <w:r>
        <w:rPr>
          <w:rFonts w:hint="eastAsia" w:ascii="仿宋_GB2312" w:eastAsia="仿宋_GB2312"/>
          <w:sz w:val="32"/>
          <w:szCs w:val="32"/>
        </w:rPr>
        <w:t>%；事业单位医疗支出8.</w:t>
      </w:r>
      <w:r>
        <w:rPr>
          <w:rFonts w:hint="eastAsia" w:ascii="仿宋_GB2312" w:eastAsia="仿宋_GB2312"/>
          <w:sz w:val="32"/>
          <w:szCs w:val="32"/>
          <w:lang w:val="en-US" w:eastAsia="zh-CN"/>
        </w:rPr>
        <w:t>18</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了0.5</w:t>
      </w:r>
      <w:r>
        <w:rPr>
          <w:rFonts w:hint="eastAsia" w:ascii="仿宋_GB2312" w:eastAsia="仿宋_GB2312"/>
          <w:sz w:val="32"/>
          <w:szCs w:val="32"/>
          <w:lang w:val="en-US" w:eastAsia="zh-CN"/>
        </w:rPr>
        <w:t>3</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6.1</w:t>
      </w:r>
      <w:r>
        <w:rPr>
          <w:rFonts w:hint="eastAsia" w:ascii="仿宋_GB2312" w:eastAsia="仿宋_GB2312"/>
          <w:sz w:val="32"/>
          <w:szCs w:val="32"/>
        </w:rPr>
        <w:t>%；公务员医疗补助费支出</w:t>
      </w:r>
      <w:r>
        <w:rPr>
          <w:rFonts w:hint="eastAsia" w:ascii="仿宋_GB2312" w:eastAsia="仿宋_GB2312"/>
          <w:sz w:val="32"/>
          <w:szCs w:val="32"/>
          <w:lang w:val="en-US" w:eastAsia="zh-CN"/>
        </w:rPr>
        <w:t>12.26</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1.06</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8</w:t>
      </w:r>
      <w:r>
        <w:rPr>
          <w:rFonts w:hint="eastAsia" w:ascii="仿宋_GB2312" w:eastAsia="仿宋_GB2312"/>
          <w:sz w:val="32"/>
          <w:szCs w:val="32"/>
        </w:rPr>
        <w:t>%；住房公积金支出</w:t>
      </w:r>
      <w:r>
        <w:rPr>
          <w:rFonts w:hint="eastAsia" w:ascii="仿宋_GB2312" w:eastAsia="仿宋_GB2312"/>
          <w:sz w:val="32"/>
          <w:szCs w:val="32"/>
          <w:lang w:val="en-US" w:eastAsia="zh-CN"/>
        </w:rPr>
        <w:t>13.74</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1.46</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9.6</w:t>
      </w:r>
      <w:r>
        <w:rPr>
          <w:rFonts w:hint="eastAsia" w:ascii="仿宋_GB2312" w:eastAsia="仿宋_GB2312"/>
          <w:sz w:val="32"/>
          <w:szCs w:val="32"/>
        </w:rPr>
        <w:t>%；主要原因是</w:t>
      </w:r>
      <w:r>
        <w:rPr>
          <w:rFonts w:hint="eastAsia" w:ascii="仿宋_GB2312" w:eastAsia="仿宋_GB2312"/>
          <w:sz w:val="32"/>
          <w:szCs w:val="32"/>
          <w:lang w:eastAsia="zh-CN"/>
        </w:rPr>
        <w:t>人员减少</w:t>
      </w:r>
      <w:r>
        <w:rPr>
          <w:rFonts w:hint="eastAsia" w:ascii="仿宋_GB2312" w:eastAsia="仿宋_GB2312"/>
          <w:sz w:val="32"/>
          <w:szCs w:val="32"/>
        </w:rPr>
        <w:t>社会保障就业支出比上年</w:t>
      </w:r>
      <w:r>
        <w:rPr>
          <w:rFonts w:hint="eastAsia" w:ascii="仿宋_GB2312" w:eastAsia="仿宋_GB2312"/>
          <w:sz w:val="32"/>
          <w:szCs w:val="32"/>
          <w:lang w:eastAsia="zh-CN"/>
        </w:rPr>
        <w:t>减少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auto"/>
          <w:sz w:val="32"/>
          <w:szCs w:val="32"/>
          <w:lang w:val="en-US"/>
        </w:rPr>
        <w:t>226.93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320" w:firstLineChars="1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eastAsia" w:ascii="仿宋_GB2312" w:hAnsi="ˎ̥" w:eastAsia="仿宋_GB2312"/>
          <w:sz w:val="32"/>
          <w:szCs w:val="32"/>
          <w:lang w:val="en-US" w:eastAsia="zh-CN"/>
        </w:rPr>
        <w:t>226.93</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eastAsia="zh-CN"/>
        </w:rPr>
        <w:t>减少</w:t>
      </w:r>
      <w:r>
        <w:rPr>
          <w:rFonts w:hint="eastAsia" w:ascii="仿宋_GB2312" w:hAnsi="ˎ̥" w:eastAsia="仿宋_GB2312"/>
          <w:sz w:val="32"/>
          <w:szCs w:val="32"/>
          <w:lang w:val="en-US" w:eastAsia="zh-CN"/>
        </w:rPr>
        <w:t>25.87</w:t>
      </w:r>
      <w:r>
        <w:rPr>
          <w:rFonts w:hint="eastAsia" w:ascii="仿宋_GB2312" w:hAnsi="ˎ̥" w:eastAsia="仿宋_GB2312"/>
          <w:sz w:val="32"/>
          <w:szCs w:val="32"/>
        </w:rPr>
        <w:t>万元，主要原因是</w:t>
      </w:r>
      <w:r>
        <w:rPr>
          <w:rFonts w:hint="eastAsia" w:ascii="仿宋_GB2312" w:eastAsia="仿宋_GB2312"/>
          <w:sz w:val="32"/>
          <w:szCs w:val="32"/>
        </w:rPr>
        <w:t>社会保障就业支出比上年</w:t>
      </w:r>
      <w:r>
        <w:rPr>
          <w:rFonts w:hint="eastAsia" w:ascii="仿宋_GB2312" w:eastAsia="仿宋_GB2312"/>
          <w:sz w:val="32"/>
          <w:szCs w:val="32"/>
          <w:lang w:eastAsia="zh-CN"/>
        </w:rPr>
        <w:t>减少</w:t>
      </w:r>
      <w:r>
        <w:rPr>
          <w:rFonts w:hint="eastAsia" w:ascii="仿宋_GB2312" w:hAnsi="ˎ̥" w:eastAsia="仿宋_GB2312"/>
          <w:sz w:val="32"/>
          <w:szCs w:val="32"/>
        </w:rPr>
        <w:t>。</w:t>
      </w:r>
    </w:p>
    <w:p>
      <w:pPr>
        <w:ind w:firstLine="640" w:firstLineChars="200"/>
        <w:rPr>
          <w:rFonts w:hint="eastAsia" w:ascii="仿宋_GB2312" w:eastAsia="仿宋_GB2312"/>
          <w:sz w:val="32"/>
          <w:szCs w:val="32"/>
        </w:rPr>
      </w:pPr>
      <w:r>
        <w:rPr>
          <w:rFonts w:hint="eastAsia" w:ascii="仿宋_GB2312" w:hAnsi="ˎ̥" w:eastAsia="仿宋_GB2312"/>
          <w:sz w:val="32"/>
          <w:szCs w:val="32"/>
        </w:rPr>
        <w:t>年初结转结余</w:t>
      </w:r>
      <w:r>
        <w:rPr>
          <w:rFonts w:hint="eastAsia" w:ascii="仿宋_GB2312" w:hAnsi="ˎ̥" w:eastAsia="仿宋_GB2312"/>
          <w:sz w:val="32"/>
          <w:szCs w:val="32"/>
          <w:lang w:val="en-US" w:eastAsia="zh-CN"/>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25.87</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11.4</w:t>
      </w:r>
      <w:r>
        <w:rPr>
          <w:rFonts w:hint="eastAsia" w:ascii="仿宋_GB2312" w:hAnsi="ˎ̥" w:eastAsia="仿宋_GB2312"/>
          <w:sz w:val="32"/>
          <w:szCs w:val="32"/>
        </w:rPr>
        <w:t>%，主要原因是</w:t>
      </w:r>
      <w:r>
        <w:rPr>
          <w:rFonts w:hint="eastAsia" w:ascii="仿宋_GB2312" w:eastAsia="仿宋_GB2312"/>
          <w:sz w:val="32"/>
          <w:szCs w:val="32"/>
          <w:lang w:eastAsia="zh-CN"/>
        </w:rPr>
        <w:t>人员减少</w:t>
      </w:r>
      <w:r>
        <w:rPr>
          <w:rFonts w:hint="eastAsia" w:ascii="仿宋_GB2312" w:eastAsia="仿宋_GB2312"/>
          <w:sz w:val="32"/>
          <w:szCs w:val="32"/>
        </w:rPr>
        <w:t>社会保障就业支出比上年</w:t>
      </w:r>
      <w:r>
        <w:rPr>
          <w:rFonts w:hint="eastAsia" w:ascii="仿宋_GB2312" w:eastAsia="仿宋_GB2312"/>
          <w:sz w:val="32"/>
          <w:szCs w:val="32"/>
          <w:lang w:eastAsia="zh-CN"/>
        </w:rPr>
        <w:t>减少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ascii="仿宋_GB2312" w:hAnsi="ˎ̥"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226.93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eastAsia" w:ascii="仿宋_GB2312" w:hAnsi="ˎ̥" w:eastAsia="仿宋_GB2312"/>
          <w:sz w:val="32"/>
          <w:szCs w:val="32"/>
          <w:lang w:val="en-US" w:eastAsia="zh-CN"/>
        </w:rPr>
        <w:t>226.93</w:t>
      </w:r>
      <w:r>
        <w:rPr>
          <w:rFonts w:hint="eastAsia" w:ascii="仿宋_GB2312" w:hAnsi="ˎ̥" w:eastAsia="仿宋_GB2312"/>
          <w:sz w:val="32"/>
          <w:szCs w:val="32"/>
        </w:rPr>
        <w:t>万元，主要是</w:t>
      </w:r>
      <w:r>
        <w:rPr>
          <w:rFonts w:hint="eastAsia" w:ascii="仿宋_GB2312" w:eastAsia="仿宋_GB2312"/>
          <w:sz w:val="32"/>
          <w:szCs w:val="32"/>
        </w:rPr>
        <w:t>社会保障就业支出</w:t>
      </w:r>
      <w:r>
        <w:rPr>
          <w:rFonts w:hint="eastAsia" w:ascii="仿宋_GB2312" w:hAnsi="ˎ̥" w:eastAsia="仿宋_GB2312"/>
          <w:sz w:val="32"/>
          <w:szCs w:val="32"/>
        </w:rPr>
        <w:t>（资金分配去向），较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25.87</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11.4</w:t>
      </w:r>
      <w:r>
        <w:rPr>
          <w:rFonts w:hint="eastAsia" w:ascii="仿宋_GB2312" w:hAnsi="ˎ̥" w:eastAsia="仿宋_GB2312"/>
          <w:sz w:val="32"/>
          <w:szCs w:val="32"/>
        </w:rPr>
        <w:t>%，主要原因是</w:t>
      </w:r>
      <w:r>
        <w:rPr>
          <w:rFonts w:hint="eastAsia" w:ascii="仿宋_GB2312" w:eastAsia="仿宋_GB2312"/>
          <w:sz w:val="32"/>
          <w:szCs w:val="32"/>
        </w:rPr>
        <w:t>社会保障就业支出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226.93</w:t>
      </w:r>
      <w:r>
        <w:rPr>
          <w:rFonts w:hint="eastAsia" w:ascii="仿宋_GB2312" w:hAnsi="ˎ̥" w:eastAsia="仿宋_GB2312"/>
          <w:sz w:val="32"/>
          <w:szCs w:val="32"/>
        </w:rPr>
        <w:t>万元，其中：财政拨款收入</w:t>
      </w:r>
      <w:r>
        <w:rPr>
          <w:rFonts w:hint="default" w:ascii="仿宋_GB2312" w:hAnsi="ˎ̥" w:eastAsia="仿宋_GB2312"/>
          <w:color w:val="000000" w:themeColor="text1"/>
          <w:sz w:val="32"/>
          <w:szCs w:val="32"/>
          <w:lang w:val="en-US"/>
          <w14:textFill>
            <w14:solidFill>
              <w14:schemeClr w14:val="tx1"/>
            </w14:solidFill>
          </w14:textFill>
        </w:rPr>
        <w:t>226.93</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%；上级补助收入</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%；事业收入</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%；经营收入</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%；附属单位上缴收入</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%；其他收入</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000000" w:themeColor="text1"/>
          <w:sz w:val="32"/>
          <w:szCs w:val="32"/>
          <w:lang w:val="en-US"/>
          <w14:textFill>
            <w14:solidFill>
              <w14:schemeClr w14:val="tx1"/>
            </w14:solidFill>
          </w14:textFill>
        </w:rPr>
        <w:t>226.93</w:t>
      </w:r>
      <w:r>
        <w:rPr>
          <w:rFonts w:hint="eastAsia" w:ascii="仿宋_GB2312" w:hAnsi="ˎ̥" w:eastAsia="仿宋_GB2312"/>
          <w:sz w:val="32"/>
          <w:szCs w:val="32"/>
        </w:rPr>
        <w:t>万元，其中：基本支出</w:t>
      </w:r>
      <w:r>
        <w:rPr>
          <w:rFonts w:hint="default" w:ascii="仿宋_GB2312" w:hAnsi="ˎ̥" w:eastAsia="仿宋_GB2312"/>
          <w:color w:val="auto"/>
          <w:sz w:val="32"/>
          <w:szCs w:val="32"/>
          <w:lang w:val="en-US"/>
        </w:rPr>
        <w:t>223.93</w:t>
      </w:r>
      <w:r>
        <w:rPr>
          <w:rFonts w:hint="eastAsia" w:ascii="仿宋_GB2312" w:hAnsi="ˎ̥" w:eastAsia="仿宋_GB2312"/>
          <w:sz w:val="32"/>
          <w:szCs w:val="32"/>
        </w:rPr>
        <w:t>万元，占</w:t>
      </w:r>
      <w:r>
        <w:rPr>
          <w:rFonts w:hint="eastAsia" w:ascii="仿宋_GB2312" w:hAnsi="ˎ̥" w:eastAsia="仿宋_GB2312"/>
          <w:sz w:val="32"/>
          <w:szCs w:val="32"/>
          <w:lang w:val="en-US" w:eastAsia="zh-CN"/>
        </w:rPr>
        <w:t>98.7</w:t>
      </w:r>
      <w:r>
        <w:rPr>
          <w:rFonts w:hint="eastAsia" w:ascii="仿宋_GB2312" w:hAnsi="ˎ̥" w:eastAsia="仿宋_GB2312"/>
          <w:sz w:val="32"/>
          <w:szCs w:val="32"/>
        </w:rPr>
        <w:t>%；项目支出</w:t>
      </w:r>
      <w:r>
        <w:rPr>
          <w:rFonts w:hint="eastAsia" w:ascii="仿宋_GB2312" w:hAnsi="ˎ̥" w:eastAsia="仿宋_GB2312"/>
          <w:sz w:val="32"/>
          <w:szCs w:val="32"/>
          <w:lang w:val="en-US" w:eastAsia="zh-CN"/>
        </w:rPr>
        <w:t>3</w:t>
      </w:r>
      <w:r>
        <w:rPr>
          <w:rFonts w:hint="eastAsia" w:ascii="仿宋_GB2312" w:hAnsi="ˎ̥" w:eastAsia="仿宋_GB2312"/>
          <w:sz w:val="32"/>
          <w:szCs w:val="32"/>
        </w:rPr>
        <w:t>万元，占</w:t>
      </w:r>
      <w:r>
        <w:rPr>
          <w:rFonts w:hint="eastAsia" w:ascii="仿宋_GB2312" w:hAnsi="ˎ̥" w:eastAsia="仿宋_GB2312"/>
          <w:sz w:val="32"/>
          <w:szCs w:val="32"/>
          <w:lang w:val="en-US" w:eastAsia="zh-CN"/>
        </w:rPr>
        <w:t>0.7</w:t>
      </w:r>
      <w:r>
        <w:rPr>
          <w:rFonts w:hint="eastAsia" w:ascii="仿宋_GB2312" w:hAnsi="ˎ̥" w:eastAsia="仿宋_GB2312"/>
          <w:sz w:val="32"/>
          <w:szCs w:val="32"/>
        </w:rPr>
        <w:t>%；上缴上级支出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%；对附属单位补助支出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000000" w:themeColor="text1"/>
          <w:sz w:val="32"/>
          <w:szCs w:val="32"/>
          <w:lang w:val="en-US"/>
          <w14:textFill>
            <w14:solidFill>
              <w14:schemeClr w14:val="tx1"/>
            </w14:solidFill>
          </w14:textFill>
        </w:rPr>
        <w:t>226.93</w:t>
      </w:r>
      <w:r>
        <w:rPr>
          <w:rFonts w:hint="eastAsia" w:ascii="仿宋_GB2312" w:hAnsi="ˎ̥" w:eastAsia="仿宋_GB2312"/>
          <w:sz w:val="32"/>
          <w:szCs w:val="32"/>
        </w:rPr>
        <w:t>万元，支出</w:t>
      </w:r>
      <w:r>
        <w:rPr>
          <w:rFonts w:hint="default" w:ascii="仿宋_GB2312" w:hAnsi="ˎ̥" w:eastAsia="仿宋_GB2312"/>
          <w:color w:val="000000" w:themeColor="text1"/>
          <w:sz w:val="32"/>
          <w:szCs w:val="32"/>
          <w:lang w:val="en-US"/>
          <w14:textFill>
            <w14:solidFill>
              <w14:schemeClr w14:val="tx1"/>
            </w14:solidFill>
          </w14:textFill>
        </w:rPr>
        <w:t>226.93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sz w:val="32"/>
          <w:szCs w:val="32"/>
          <w:lang w:val="en-US" w:eastAsia="zh-CN"/>
        </w:rPr>
        <w:t>25.87</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11.4</w:t>
      </w:r>
      <w:r>
        <w:rPr>
          <w:rFonts w:hint="eastAsia" w:ascii="仿宋_GB2312" w:hAnsi="ˎ̥" w:eastAsia="仿宋_GB2312"/>
          <w:sz w:val="32"/>
          <w:szCs w:val="32"/>
        </w:rPr>
        <w:t>%，主要原因：一是</w:t>
      </w:r>
      <w:r>
        <w:rPr>
          <w:rFonts w:hint="eastAsia" w:ascii="仿宋_GB2312" w:eastAsia="仿宋_GB2312"/>
          <w:sz w:val="32"/>
          <w:szCs w:val="32"/>
          <w:lang w:eastAsia="zh-CN"/>
        </w:rPr>
        <w:t>人员减少</w:t>
      </w:r>
      <w:r>
        <w:rPr>
          <w:rFonts w:hint="eastAsia" w:ascii="仿宋_GB2312" w:eastAsia="仿宋_GB2312"/>
          <w:sz w:val="32"/>
          <w:szCs w:val="32"/>
        </w:rPr>
        <w:t>社会保障就业支出比上年</w:t>
      </w:r>
      <w:r>
        <w:rPr>
          <w:rFonts w:hint="eastAsia" w:ascii="仿宋_GB2312" w:eastAsia="仿宋_GB2312"/>
          <w:sz w:val="32"/>
          <w:szCs w:val="32"/>
          <w:lang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eastAsia" w:ascii="仿宋_GB2312" w:hAnsi="ˎ̥" w:eastAsia="仿宋_GB2312"/>
          <w:sz w:val="32"/>
          <w:szCs w:val="32"/>
          <w:lang w:val="en-US" w:eastAsia="zh-CN"/>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eastAsia" w:ascii="仿宋_GB2312" w:hAnsi="ˎ̥" w:eastAsia="仿宋_GB2312"/>
          <w:sz w:val="32"/>
          <w:szCs w:val="32"/>
          <w:lang w:val="en-US" w:eastAsia="zh-CN"/>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2" w:name="_Toc17398_WPSOffice_Level2"/>
      <w:bookmarkStart w:id="73" w:name="_Toc13694_WPSOffice_Level2"/>
      <w:bookmarkStart w:id="74" w:name="_Toc9989_WPSOffice_Level2"/>
      <w:bookmarkStart w:id="75" w:name="_Toc23005_WPSOffice_Level2"/>
      <w:bookmarkStart w:id="76" w:name="_Toc21737_WPSOffice_Level2"/>
      <w:bookmarkStart w:id="77" w:name="_Toc19665_WPSOffice_Level2"/>
      <w:r>
        <w:rPr>
          <w:rFonts w:hint="eastAsia" w:ascii="楷体" w:hAnsi="楷体" w:eastAsia="楷体" w:cs="楷体"/>
          <w:sz w:val="32"/>
          <w:szCs w:val="32"/>
        </w:rPr>
        <w:t>（一）一般公共预算财政拨款支出决算总体情况</w:t>
      </w:r>
      <w:bookmarkEnd w:id="72"/>
      <w:bookmarkEnd w:id="73"/>
      <w:bookmarkEnd w:id="74"/>
      <w:bookmarkEnd w:id="75"/>
      <w:bookmarkEnd w:id="76"/>
      <w:bookmarkEnd w:id="7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226.93</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sz w:val="32"/>
          <w:szCs w:val="32"/>
          <w:lang w:val="en-US" w:eastAsia="zh-CN"/>
        </w:rPr>
        <w:t>25.87</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11.4</w:t>
      </w:r>
      <w:r>
        <w:rPr>
          <w:rFonts w:hint="eastAsia" w:ascii="仿宋_GB2312" w:hAnsi="ˎ̥" w:eastAsia="仿宋_GB2312"/>
          <w:sz w:val="32"/>
          <w:szCs w:val="32"/>
        </w:rPr>
        <w:t>%，主要原因是</w:t>
      </w:r>
      <w:r>
        <w:rPr>
          <w:rFonts w:hint="eastAsia" w:ascii="仿宋_GB2312" w:eastAsia="仿宋_GB2312"/>
          <w:sz w:val="32"/>
          <w:szCs w:val="32"/>
          <w:lang w:eastAsia="zh-CN"/>
        </w:rPr>
        <w:t>人员减少</w:t>
      </w:r>
      <w:r>
        <w:rPr>
          <w:rFonts w:hint="eastAsia" w:ascii="仿宋_GB2312" w:eastAsia="仿宋_GB2312"/>
          <w:sz w:val="32"/>
          <w:szCs w:val="32"/>
        </w:rPr>
        <w:t>社会保障就业支出比上年</w:t>
      </w:r>
      <w:r>
        <w:rPr>
          <w:rFonts w:hint="eastAsia" w:ascii="仿宋_GB2312" w:eastAsia="仿宋_GB2312"/>
          <w:sz w:val="32"/>
          <w:szCs w:val="32"/>
          <w:lang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8" w:name="_Toc2711_WPSOffice_Level2"/>
      <w:bookmarkStart w:id="79" w:name="_Toc18793_WPSOffice_Level2"/>
      <w:bookmarkStart w:id="80" w:name="_Toc27767_WPSOffice_Level2"/>
      <w:bookmarkStart w:id="81" w:name="_Toc23864_WPSOffice_Level2"/>
      <w:bookmarkStart w:id="82" w:name="_Toc19075_WPSOffice_Level2"/>
      <w:bookmarkStart w:id="83" w:name="_Toc19535_WPSOffice_Level2"/>
      <w:r>
        <w:rPr>
          <w:rFonts w:hint="eastAsia" w:ascii="楷体" w:hAnsi="楷体" w:eastAsia="楷体" w:cs="楷体"/>
          <w:sz w:val="32"/>
          <w:szCs w:val="32"/>
        </w:rPr>
        <w:t>（二）一般公共预算财政拨款支出决算结构情况</w:t>
      </w:r>
      <w:bookmarkEnd w:id="78"/>
      <w:bookmarkEnd w:id="79"/>
      <w:bookmarkEnd w:id="80"/>
      <w:bookmarkEnd w:id="81"/>
      <w:bookmarkEnd w:id="82"/>
      <w:bookmarkEnd w:id="8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226.93</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sz w:val="32"/>
          <w:szCs w:val="32"/>
          <w:lang w:val="en-US" w:eastAsia="zh-CN"/>
        </w:rPr>
        <w:t>163.67</w:t>
      </w:r>
      <w:r>
        <w:rPr>
          <w:rFonts w:hint="eastAsia" w:ascii="仿宋_GB2312" w:hAnsi="ˎ̥" w:eastAsia="仿宋_GB2312"/>
          <w:sz w:val="32"/>
          <w:szCs w:val="32"/>
        </w:rPr>
        <w:t>万元，占</w:t>
      </w:r>
      <w:r>
        <w:rPr>
          <w:rFonts w:hint="eastAsia" w:ascii="仿宋_GB2312" w:hAnsi="ˎ̥" w:eastAsia="仿宋_GB2312"/>
          <w:sz w:val="32"/>
          <w:szCs w:val="32"/>
          <w:lang w:val="en-US" w:eastAsia="zh-CN"/>
        </w:rPr>
        <w:t>72.1</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49.52</w:t>
      </w:r>
      <w:r>
        <w:rPr>
          <w:rFonts w:hint="eastAsia" w:ascii="仿宋_GB2312" w:hAnsi="ˎ̥" w:eastAsia="仿宋_GB2312"/>
          <w:sz w:val="32"/>
          <w:szCs w:val="32"/>
        </w:rPr>
        <w:t>万元，占</w:t>
      </w:r>
      <w:r>
        <w:rPr>
          <w:rFonts w:hint="eastAsia" w:ascii="仿宋_GB2312" w:hAnsi="ˎ̥" w:eastAsia="仿宋_GB2312"/>
          <w:sz w:val="32"/>
          <w:szCs w:val="32"/>
          <w:lang w:val="en-US" w:eastAsia="zh-CN"/>
        </w:rPr>
        <w:t>21.8</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sz w:val="32"/>
          <w:szCs w:val="32"/>
          <w:lang w:val="en-US" w:eastAsia="zh-CN"/>
        </w:rPr>
        <w:t>13.74</w:t>
      </w:r>
      <w:r>
        <w:rPr>
          <w:rFonts w:hint="eastAsia" w:ascii="仿宋_GB2312" w:hAnsi="ˎ̥" w:eastAsia="仿宋_GB2312"/>
          <w:sz w:val="32"/>
          <w:szCs w:val="32"/>
        </w:rPr>
        <w:t>万元，占</w:t>
      </w:r>
      <w:r>
        <w:rPr>
          <w:rFonts w:hint="eastAsia" w:ascii="仿宋_GB2312" w:hAnsi="ˎ̥" w:eastAsia="仿宋_GB2312"/>
          <w:sz w:val="32"/>
          <w:szCs w:val="32"/>
          <w:lang w:val="en-US" w:eastAsia="zh-CN"/>
        </w:rPr>
        <w:t>6.1</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4" w:name="_Toc22318_WPSOffice_Level2"/>
      <w:bookmarkStart w:id="85" w:name="_Toc21701_WPSOffice_Level2"/>
      <w:bookmarkStart w:id="86" w:name="_Toc25136_WPSOffice_Level2"/>
      <w:bookmarkStart w:id="87" w:name="_Toc29364_WPSOffice_Level2"/>
      <w:bookmarkStart w:id="88" w:name="_Toc15415_WPSOffice_Level2"/>
      <w:bookmarkStart w:id="89" w:name="_Toc9502_WPSOffice_Level2"/>
      <w:r>
        <w:rPr>
          <w:rFonts w:hint="eastAsia" w:ascii="楷体" w:hAnsi="楷体" w:eastAsia="楷体" w:cs="楷体"/>
          <w:sz w:val="32"/>
          <w:szCs w:val="32"/>
        </w:rPr>
        <w:t>（三）一般公共预算财政拨款支出决算具体情况</w:t>
      </w:r>
      <w:bookmarkEnd w:id="84"/>
      <w:bookmarkEnd w:id="85"/>
      <w:bookmarkEnd w:id="86"/>
      <w:bookmarkEnd w:id="87"/>
      <w:bookmarkEnd w:id="88"/>
      <w:bookmarkEnd w:id="8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226.93</w:t>
      </w:r>
      <w:r>
        <w:rPr>
          <w:rFonts w:hint="eastAsia" w:ascii="仿宋_GB2312" w:hAnsi="ˎ̥" w:eastAsia="仿宋_GB2312"/>
          <w:sz w:val="32"/>
          <w:szCs w:val="32"/>
        </w:rPr>
        <w:t>万元，支出决算为</w:t>
      </w:r>
      <w:r>
        <w:rPr>
          <w:rFonts w:hint="default" w:ascii="仿宋_GB2312" w:hAnsi="ˎ̥" w:eastAsia="仿宋_GB2312"/>
          <w:color w:val="000000" w:themeColor="text1"/>
          <w:sz w:val="32"/>
          <w:szCs w:val="32"/>
          <w:lang w:val="en-US"/>
          <w14:textFill>
            <w14:solidFill>
              <w14:schemeClr w14:val="tx1"/>
            </w14:solidFill>
          </w14:textFill>
        </w:rPr>
        <w:t>226.93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226.93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226.93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%。决算数大于（小于）预算数的主要原因：</w:t>
      </w:r>
      <w:r>
        <w:rPr>
          <w:rFonts w:hint="eastAsia" w:ascii="仿宋_GB2312" w:eastAsia="仿宋_GB2312"/>
          <w:sz w:val="32"/>
          <w:szCs w:val="32"/>
        </w:rPr>
        <w:t>社会保障就业支出比上年</w:t>
      </w:r>
      <w:r>
        <w:rPr>
          <w:rFonts w:hint="eastAsia" w:ascii="仿宋_GB2312" w:eastAsia="仿宋_GB2312"/>
          <w:sz w:val="32"/>
          <w:szCs w:val="32"/>
          <w:lang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auto"/>
          <w:sz w:val="32"/>
          <w:szCs w:val="32"/>
          <w:lang w:val="en-US"/>
        </w:rPr>
        <w:t>223.93</w:t>
      </w:r>
      <w:r>
        <w:rPr>
          <w:rFonts w:hint="eastAsia" w:ascii="仿宋_GB2312" w:hAnsi="ˎ̥" w:eastAsia="仿宋_GB2312"/>
          <w:sz w:val="32"/>
          <w:szCs w:val="32"/>
        </w:rPr>
        <w:t>万元，其中：人员经费</w:t>
      </w:r>
      <w:r>
        <w:rPr>
          <w:rFonts w:ascii="仿宋_GB2312" w:hAnsi="ˎ̥" w:eastAsia="仿宋_GB2312"/>
          <w:color w:val="000000" w:themeColor="text1"/>
          <w:sz w:val="32"/>
          <w:szCs w:val="32"/>
          <w:lang w:val="en-US"/>
          <w14:textFill>
            <w14:solidFill>
              <w14:schemeClr w14:val="tx1"/>
            </w14:solidFill>
          </w14:textFill>
        </w:rPr>
        <w:t>211.17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12.75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万元，主要用于以下方面：</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eastAsia" w:ascii="仿宋_GB2312" w:hAnsi="ˎ̥" w:eastAsia="仿宋_GB2312"/>
          <w:sz w:val="32"/>
          <w:szCs w:val="32"/>
          <w:lang w:val="en-US" w:eastAsia="zh-CN"/>
        </w:rPr>
        <w:t>0</w:t>
      </w:r>
      <w:r>
        <w:rPr>
          <w:rFonts w:hint="eastAsia" w:ascii="仿宋_GB2312" w:hAnsi="ˎ̥" w:eastAsia="仿宋_GB2312"/>
          <w:sz w:val="32"/>
          <w:szCs w:val="32"/>
        </w:rPr>
        <w:t>（类）</w:t>
      </w:r>
      <w:r>
        <w:rPr>
          <w:rFonts w:hint="eastAsia" w:ascii="仿宋_GB2312" w:hAnsi="ˎ̥" w:eastAsia="仿宋_GB2312"/>
          <w:sz w:val="32"/>
          <w:szCs w:val="32"/>
          <w:lang w:val="en-US" w:eastAsia="zh-CN"/>
        </w:rPr>
        <w:t>0</w:t>
      </w:r>
      <w:r>
        <w:rPr>
          <w:rFonts w:hint="eastAsia" w:ascii="仿宋_GB2312" w:hAnsi="ˎ̥" w:eastAsia="仿宋_GB2312"/>
          <w:sz w:val="32"/>
          <w:szCs w:val="32"/>
        </w:rPr>
        <w:t>（款）</w:t>
      </w:r>
      <w:r>
        <w:rPr>
          <w:rFonts w:hint="eastAsia" w:ascii="仿宋_GB2312" w:hAnsi="ˎ̥" w:eastAsia="仿宋_GB2312"/>
          <w:sz w:val="32"/>
          <w:szCs w:val="32"/>
          <w:lang w:val="en-US" w:eastAsia="zh-CN"/>
        </w:rPr>
        <w:t>0</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万元，主要用于以下方面：</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sz w:val="32"/>
          <w:szCs w:val="32"/>
          <w:lang w:val="en-US" w:eastAsia="zh-CN"/>
        </w:rPr>
        <w:t>0</w:t>
      </w:r>
      <w:r>
        <w:rPr>
          <w:rFonts w:hint="eastAsia" w:ascii="仿宋_GB2312" w:hAnsi="ˎ̥" w:eastAsia="仿宋_GB2312"/>
          <w:sz w:val="32"/>
          <w:szCs w:val="32"/>
        </w:rPr>
        <w:t>（类）</w:t>
      </w:r>
      <w:r>
        <w:rPr>
          <w:rFonts w:hint="eastAsia" w:ascii="仿宋_GB2312" w:hAnsi="ˎ̥" w:eastAsia="仿宋_GB2312"/>
          <w:sz w:val="32"/>
          <w:szCs w:val="32"/>
          <w:lang w:val="en-US" w:eastAsia="zh-CN"/>
        </w:rPr>
        <w:t>0</w:t>
      </w:r>
      <w:r>
        <w:rPr>
          <w:rFonts w:hint="eastAsia" w:ascii="仿宋_GB2312" w:hAnsi="ˎ̥" w:eastAsia="仿宋_GB2312"/>
          <w:sz w:val="32"/>
          <w:szCs w:val="32"/>
        </w:rPr>
        <w:t>（款）</w:t>
      </w:r>
      <w:r>
        <w:rPr>
          <w:rFonts w:hint="eastAsia" w:ascii="仿宋_GB2312" w:hAnsi="ˎ̥" w:eastAsia="仿宋_GB2312"/>
          <w:sz w:val="32"/>
          <w:szCs w:val="32"/>
          <w:lang w:val="en-US" w:eastAsia="zh-CN"/>
        </w:rPr>
        <w:t>0</w:t>
      </w:r>
      <w:r>
        <w:rPr>
          <w:rFonts w:hint="eastAsia" w:ascii="仿宋_GB2312" w:hAnsi="ˎ̥" w:eastAsia="仿宋_GB2312"/>
          <w:sz w:val="32"/>
          <w:szCs w:val="32"/>
        </w:rPr>
        <w:t>（项）。</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%；公务接待费支出决算</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万元。全年安排因公出国（境）团组</w:t>
      </w:r>
      <w:r>
        <w:rPr>
          <w:rFonts w:hint="eastAsia" w:ascii="仿宋_GB2312" w:hAnsi="ˎ̥" w:eastAsia="仿宋_GB2312"/>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0</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0</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0</w:t>
      </w:r>
      <w:r>
        <w:rPr>
          <w:rFonts w:hint="eastAsia" w:ascii="仿宋_GB2312" w:hAnsi="ˎ̥" w:eastAsia="仿宋_GB2312"/>
          <w:sz w:val="32"/>
          <w:szCs w:val="32"/>
        </w:rPr>
        <w:t>万元，全年购置公务用车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sz w:val="32"/>
          <w:szCs w:val="32"/>
          <w:lang w:val="en-US" w:eastAsia="zh-CN"/>
        </w:rPr>
        <w:t>0</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共涉及资金0万元，占一般公共预算项目支出总额的0%</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sz w:val="32"/>
          <w:szCs w:val="32"/>
          <w:lang w:val="en-US" w:eastAsia="zh-CN" w:bidi="ar"/>
        </w:rPr>
        <w:t>0</w:t>
      </w:r>
      <w:r>
        <w:rPr>
          <w:rFonts w:hint="eastAsia" w:ascii="仿宋_GB2312" w:eastAsia="仿宋_GB2312"/>
          <w:sz w:val="32"/>
          <w:szCs w:val="32"/>
          <w:lang w:bidi="ar"/>
        </w:rPr>
        <w:t>、</w:t>
      </w:r>
      <w:r>
        <w:rPr>
          <w:rFonts w:hint="eastAsia" w:ascii="仿宋_GB2312" w:eastAsia="仿宋_GB2312"/>
          <w:sz w:val="32"/>
          <w:szCs w:val="32"/>
          <w:lang w:val="en-US" w:eastAsia="zh-CN" w:bidi="ar"/>
        </w:rPr>
        <w:t>0</w:t>
      </w:r>
      <w:r>
        <w:rPr>
          <w:rFonts w:hint="eastAsia" w:ascii="仿宋_GB2312" w:eastAsia="仿宋_GB2312"/>
          <w:sz w:val="32"/>
          <w:szCs w:val="32"/>
          <w:lang w:bidi="ar"/>
        </w:rPr>
        <w:t>等</w:t>
      </w:r>
      <w:r>
        <w:rPr>
          <w:rFonts w:hint="eastAsia" w:ascii="仿宋_GB2312" w:eastAsia="仿宋_GB2312"/>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sz w:val="32"/>
          <w:szCs w:val="32"/>
          <w:lang w:val="en-US" w:eastAsia="zh-CN" w:bidi="ar"/>
        </w:rPr>
        <w:t>0</w:t>
      </w:r>
      <w:r>
        <w:rPr>
          <w:rFonts w:hint="eastAsia" w:ascii="仿宋_GB2312" w:eastAsia="仿宋_GB2312"/>
          <w:sz w:val="32"/>
          <w:szCs w:val="32"/>
          <w:lang w:bidi="ar"/>
        </w:rPr>
        <w:t>、</w:t>
      </w:r>
      <w:r>
        <w:rPr>
          <w:rFonts w:hint="eastAsia" w:ascii="仿宋_GB2312" w:eastAsia="仿宋_GB2312"/>
          <w:sz w:val="32"/>
          <w:szCs w:val="32"/>
          <w:lang w:val="en-US" w:eastAsia="zh-CN" w:bidi="ar"/>
        </w:rPr>
        <w:t>0</w:t>
      </w:r>
      <w:r>
        <w:rPr>
          <w:rFonts w:hint="eastAsia" w:ascii="仿宋_GB2312" w:eastAsia="仿宋_GB2312"/>
          <w:sz w:val="32"/>
          <w:szCs w:val="32"/>
          <w:lang w:bidi="ar"/>
        </w:rPr>
        <w:t>等</w:t>
      </w:r>
      <w:r>
        <w:rPr>
          <w:rFonts w:hint="eastAsia" w:ascii="仿宋_GB2312" w:eastAsia="仿宋_GB2312"/>
          <w:sz w:val="32"/>
          <w:szCs w:val="32"/>
          <w:lang w:val="en-US" w:eastAsia="zh-CN" w:bidi="ar"/>
        </w:rPr>
        <w:t>0</w:t>
      </w:r>
      <w:r>
        <w:rPr>
          <w:rFonts w:hint="eastAsia" w:ascii="仿宋_GB2312" w:eastAsia="仿宋_GB2312"/>
          <w:sz w:val="32"/>
          <w:szCs w:val="32"/>
          <w:lang w:bidi="ar"/>
        </w:rPr>
        <w:t xml:space="preserve">个国有资本经营预算项目开展绩效自评，共涉及资金 </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bidi="ar"/>
        </w:rPr>
      </w:pPr>
      <w:r>
        <w:rPr>
          <w:rFonts w:hint="eastAsia" w:ascii="仿宋_GB2312" w:eastAsia="仿宋_GB2312"/>
          <w:sz w:val="32"/>
          <w:szCs w:val="32"/>
        </w:rPr>
        <w:t>共组织对“</w:t>
      </w:r>
      <w:r>
        <w:rPr>
          <w:rFonts w:hint="eastAsia" w:ascii="仿宋_GB2312" w:eastAsia="仿宋_GB2312"/>
          <w:sz w:val="32"/>
          <w:szCs w:val="32"/>
          <w:lang w:val="en-US" w:eastAsia="zh-CN"/>
        </w:rPr>
        <w:t>0</w:t>
      </w:r>
      <w:r>
        <w:rPr>
          <w:rFonts w:hint="eastAsia" w:ascii="仿宋_GB2312" w:eastAsia="仿宋_GB2312"/>
          <w:sz w:val="32"/>
          <w:szCs w:val="32"/>
        </w:rPr>
        <w:t>”等</w:t>
      </w:r>
      <w:r>
        <w:rPr>
          <w:rFonts w:hint="eastAsia" w:ascii="仿宋_GB2312" w:eastAsia="仿宋_GB2312"/>
          <w:sz w:val="32"/>
          <w:szCs w:val="32"/>
          <w:lang w:val="en-US" w:eastAsia="zh-CN"/>
        </w:rPr>
        <w:t>0</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万元，政府性基金预算支出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10" w:leftChars="0" w:firstLine="640" w:firstLineChars="0"/>
        <w:textAlignment w:val="auto"/>
        <w:rPr>
          <w:rFonts w:hint="eastAsia" w:ascii="楷体" w:hAnsi="楷体" w:eastAsia="楷体" w:cs="楷体"/>
          <w:bCs/>
          <w:sz w:val="32"/>
          <w:szCs w:val="32"/>
        </w:rPr>
      </w:pPr>
      <w:r>
        <w:rPr>
          <w:rFonts w:hint="eastAsia" w:ascii="楷体" w:hAnsi="楷体" w:eastAsia="楷体" w:cs="楷体"/>
          <w:bCs/>
          <w:sz w:val="32"/>
          <w:szCs w:val="32"/>
        </w:rPr>
        <w:t>部门决算中项目绩效自评结果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10" w:leftChars="0" w:firstLine="640" w:firstLineChars="0"/>
        <w:textAlignment w:val="auto"/>
        <w:rPr>
          <w:rFonts w:hint="eastAsia" w:ascii="楷体" w:hAnsi="楷体" w:eastAsia="楷体" w:cs="楷体"/>
          <w:bCs/>
          <w:sz w:val="32"/>
          <w:szCs w:val="32"/>
        </w:rPr>
      </w:pPr>
      <w:r>
        <w:rPr>
          <w:rFonts w:hint="eastAsia" w:ascii="楷体" w:hAnsi="楷体" w:eastAsia="楷体" w:cs="楷体"/>
          <w:bCs/>
          <w:sz w:val="32"/>
          <w:szCs w:val="32"/>
        </w:rPr>
        <w:t>部门评价结果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eastAsia="zh-CN" w:bidi="ar"/>
        </w:rPr>
      </w:pPr>
      <w:r>
        <w:rPr>
          <w:rFonts w:hint="eastAsia" w:ascii="仿宋_GB2312" w:hAnsi="仿宋_GB2312" w:eastAsia="仿宋_GB2312" w:cs="仿宋_GB2312"/>
          <w:kern w:val="0"/>
          <w:sz w:val="32"/>
          <w:szCs w:val="32"/>
          <w:lang w:eastAsia="zh-CN" w:bidi="ar"/>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0" w:name="_Toc18325_WPSOffice_Level2"/>
      <w:bookmarkStart w:id="91" w:name="_Toc32639_WPSOffice_Level2"/>
      <w:bookmarkStart w:id="92" w:name="_Toc5978_WPSOffice_Level2"/>
      <w:bookmarkStart w:id="93" w:name="_Toc15565_WPSOffice_Level2"/>
      <w:bookmarkStart w:id="94" w:name="_Toc15262_WPSOffice_Level2"/>
      <w:bookmarkStart w:id="95" w:name="_Toc23598_WPSOffice_Level2"/>
      <w:r>
        <w:rPr>
          <w:rFonts w:hint="eastAsia" w:ascii="楷体" w:hAnsi="楷体" w:eastAsia="楷体" w:cs="楷体"/>
          <w:bCs/>
          <w:sz w:val="32"/>
          <w:szCs w:val="32"/>
        </w:rPr>
        <w:t>（一）机关运行经费支出情况</w:t>
      </w:r>
      <w:bookmarkEnd w:id="90"/>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年度单位机关运行经费</w:t>
      </w:r>
      <w:r>
        <w:rPr>
          <w:rFonts w:hint="eastAsia" w:ascii="仿宋_GB2312" w:hAnsi="ˎ̥" w:eastAsia="仿宋_GB2312"/>
          <w:sz w:val="32"/>
          <w:szCs w:val="32"/>
          <w:lang w:val="en-US" w:eastAsia="zh-CN"/>
        </w:rPr>
        <w:t>0</w:t>
      </w:r>
      <w:r>
        <w:rPr>
          <w:rFonts w:hint="eastAsia" w:ascii="仿宋_GB2312" w:hAnsi="ˎ̥" w:eastAsia="仿宋_GB2312"/>
          <w:sz w:val="32"/>
          <w:szCs w:val="32"/>
        </w:rPr>
        <w:t>万元，比年初预算增加（减少）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增长（下降）0%。</w:t>
      </w:r>
      <w:bookmarkStart w:id="96" w:name="_Toc23966_WPSOffice_Level2"/>
      <w:bookmarkStart w:id="97" w:name="_Toc30383_WPSOffice_Level2"/>
      <w:bookmarkStart w:id="98" w:name="_Toc25333_WPSOffice_Level2"/>
      <w:bookmarkStart w:id="99" w:name="_Toc13084_WPSOffice_Level2"/>
      <w:bookmarkStart w:id="100" w:name="_Toc3131_WPSOffice_Level2"/>
      <w:bookmarkStart w:id="101" w:name="_Toc32689_WPSOffice_Level2"/>
      <w:r>
        <w:rPr>
          <w:rFonts w:hint="eastAsia" w:ascii="楷体" w:hAnsi="楷体" w:eastAsia="楷体" w:cs="楷体"/>
          <w:bCs/>
          <w:sz w:val="32"/>
          <w:szCs w:val="32"/>
        </w:rPr>
        <w:t>（二）政府采购支出情况</w:t>
      </w:r>
      <w:bookmarkEnd w:id="96"/>
      <w:bookmarkEnd w:id="97"/>
      <w:bookmarkEnd w:id="98"/>
      <w:bookmarkEnd w:id="99"/>
      <w:bookmarkEnd w:id="100"/>
      <w:bookmarkEnd w:id="10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0</w:t>
      </w:r>
      <w:r>
        <w:rPr>
          <w:rFonts w:hint="eastAsia" w:ascii="仿宋_GB2312" w:hAnsi="ˎ̥" w:eastAsia="仿宋_GB2312"/>
          <w:sz w:val="32"/>
          <w:szCs w:val="32"/>
        </w:rPr>
        <w:t>部门（单位）政府采购支出总额</w:t>
      </w:r>
      <w:r>
        <w:rPr>
          <w:rFonts w:hint="eastAsia" w:ascii="仿宋_GB2312" w:hAnsi="ˎ̥" w:eastAsia="仿宋_GB2312"/>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2" w:name="_Toc527_WPSOffice_Level2"/>
      <w:bookmarkStart w:id="103" w:name="_Toc10902_WPSOffice_Level2"/>
      <w:bookmarkStart w:id="104" w:name="_Toc19989_WPSOffice_Level2"/>
      <w:bookmarkStart w:id="105" w:name="_Toc15129_WPSOffice_Level2"/>
      <w:bookmarkStart w:id="106" w:name="_Toc6016_WPSOffice_Level2"/>
      <w:bookmarkStart w:id="107" w:name="_Toc29584_WPSOffice_Level2"/>
      <w:r>
        <w:rPr>
          <w:rFonts w:hint="eastAsia" w:ascii="楷体" w:hAnsi="楷体" w:eastAsia="楷体" w:cs="楷体"/>
          <w:bCs/>
          <w:sz w:val="32"/>
          <w:szCs w:val="32"/>
        </w:rPr>
        <w:t>（三）国有资产占用情况</w:t>
      </w:r>
      <w:bookmarkEnd w:id="102"/>
      <w:bookmarkEnd w:id="103"/>
      <w:bookmarkEnd w:id="104"/>
      <w:bookmarkEnd w:id="105"/>
      <w:bookmarkEnd w:id="106"/>
      <w:bookmarkEnd w:id="10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sz w:val="32"/>
          <w:szCs w:val="32"/>
          <w:lang w:val="en-US" w:eastAsia="zh-CN"/>
        </w:rPr>
        <w:t>0</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08" w:name="_Toc15425_WPSOffice_Level1"/>
      <w:bookmarkStart w:id="109" w:name="_Toc17580_WPSOffice_Level1"/>
      <w:bookmarkStart w:id="110" w:name="_Toc8874_WPSOffice_Level1"/>
      <w:bookmarkStart w:id="111" w:name="_Toc11039_WPSOffice_Level1"/>
      <w:bookmarkStart w:id="112" w:name="_Toc8808_WPSOffice_Level1"/>
      <w:bookmarkStart w:id="113"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08"/>
      <w:bookmarkEnd w:id="109"/>
      <w:bookmarkEnd w:id="110"/>
      <w:bookmarkEnd w:id="111"/>
      <w:bookmarkEnd w:id="112"/>
      <w:bookmarkEnd w:id="113"/>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pPr>
      <w:bookmarkStart w:id="114" w:name="_GoBack"/>
      <w:bookmarkEnd w:id="114"/>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FBFB9E54"/>
    <w:multiLevelType w:val="singleLevel"/>
    <w:tmpl w:val="FBFB9E54"/>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abstractNum w:abstractNumId="3">
    <w:nsid w:val="76A68DD6"/>
    <w:multiLevelType w:val="singleLevel"/>
    <w:tmpl w:val="76A68DD6"/>
    <w:lvl w:ilvl="0" w:tentative="0">
      <w:start w:val="2"/>
      <w:numFmt w:val="chineseCounting"/>
      <w:suff w:val="nothing"/>
      <w:lvlText w:val="（%1）"/>
      <w:lvlJc w:val="left"/>
      <w:pPr>
        <w:ind w:left="-1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A845FF1"/>
    <w:rsid w:val="0F3024C2"/>
    <w:rsid w:val="0FC80124"/>
    <w:rsid w:val="102230E8"/>
    <w:rsid w:val="10387330"/>
    <w:rsid w:val="136F98C7"/>
    <w:rsid w:val="17427E68"/>
    <w:rsid w:val="1755065F"/>
    <w:rsid w:val="1AFC29C9"/>
    <w:rsid w:val="1C0F0D9E"/>
    <w:rsid w:val="1CA52F2E"/>
    <w:rsid w:val="1E3630B9"/>
    <w:rsid w:val="21053780"/>
    <w:rsid w:val="26EEC2B5"/>
    <w:rsid w:val="2911631A"/>
    <w:rsid w:val="29472309"/>
    <w:rsid w:val="2B406E77"/>
    <w:rsid w:val="2C1F49F6"/>
    <w:rsid w:val="2C2A0C43"/>
    <w:rsid w:val="2D1E73A5"/>
    <w:rsid w:val="321D3C7B"/>
    <w:rsid w:val="32717154"/>
    <w:rsid w:val="34B63260"/>
    <w:rsid w:val="37FDA7E2"/>
    <w:rsid w:val="3A314D88"/>
    <w:rsid w:val="3A746883"/>
    <w:rsid w:val="3BDB7CC0"/>
    <w:rsid w:val="3CA15DE9"/>
    <w:rsid w:val="3EE31E86"/>
    <w:rsid w:val="3FE61EE5"/>
    <w:rsid w:val="40133230"/>
    <w:rsid w:val="406508EE"/>
    <w:rsid w:val="408D6263"/>
    <w:rsid w:val="41B40CEE"/>
    <w:rsid w:val="48317291"/>
    <w:rsid w:val="485F7024"/>
    <w:rsid w:val="48E70666"/>
    <w:rsid w:val="4C516B5D"/>
    <w:rsid w:val="4C6877E5"/>
    <w:rsid w:val="4C9269AF"/>
    <w:rsid w:val="4D6A468D"/>
    <w:rsid w:val="4EA86137"/>
    <w:rsid w:val="51190AD4"/>
    <w:rsid w:val="52D11624"/>
    <w:rsid w:val="56CA7FD0"/>
    <w:rsid w:val="57FA38D1"/>
    <w:rsid w:val="5B980858"/>
    <w:rsid w:val="5BD12300"/>
    <w:rsid w:val="5D3D4CC7"/>
    <w:rsid w:val="5F7D3333"/>
    <w:rsid w:val="61385890"/>
    <w:rsid w:val="616E44EF"/>
    <w:rsid w:val="62DC2DA1"/>
    <w:rsid w:val="64EE7287"/>
    <w:rsid w:val="687436E1"/>
    <w:rsid w:val="6DA45C50"/>
    <w:rsid w:val="6E9A7825"/>
    <w:rsid w:val="6F670F9B"/>
    <w:rsid w:val="706C1F20"/>
    <w:rsid w:val="70A72179"/>
    <w:rsid w:val="71D12129"/>
    <w:rsid w:val="71EE5613"/>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7196</Words>
  <Characters>8086</Characters>
  <Lines>67</Lines>
  <Paragraphs>18</Paragraphs>
  <TotalTime>7</TotalTime>
  <ScaleCrop>false</ScaleCrop>
  <LinksUpToDate>false</LinksUpToDate>
  <CharactersWithSpaces>8172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2025-10-11T09:39:17Z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eyJoZGlkIjoiOWRhYjZhNzM1NzkzN2U3OGQ1ZTVlYTFkYTFlNzQ1OGIiLCJ1c2VySWQiOiIxNDY0NzQwNTcyIn0=</vt:lpwstr>
  </property>
</Properties>
</file>