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4" w:firstLineChars="300"/>
        <w:jc w:val="center"/>
        <w:rPr>
          <w:rFonts w:ascii="宋体" w:hAnsi="宋体" w:eastAsia="宋体"/>
          <w:b/>
          <w:bCs/>
          <w:sz w:val="36"/>
          <w:szCs w:val="36"/>
        </w:rPr>
      </w:pPr>
    </w:p>
    <w:p>
      <w:pPr>
        <w:rPr>
          <w:rFonts w:ascii="宋体" w:hAnsi="宋体" w:eastAsia="宋体"/>
          <w:b/>
          <w:bCs/>
          <w:sz w:val="36"/>
          <w:szCs w:val="36"/>
        </w:rPr>
      </w:pPr>
      <w:bookmarkStart w:id="0" w:name="_Hlk172750855"/>
    </w:p>
    <w:p>
      <w:pPr>
        <w:rPr>
          <w:rFonts w:ascii="宋体" w:hAnsi="宋体" w:eastAsia="宋体"/>
          <w:b/>
          <w:bCs/>
          <w:sz w:val="36"/>
          <w:szCs w:val="36"/>
        </w:rPr>
      </w:pPr>
    </w:p>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outlineLvl w:val="0"/>
        <w:rPr>
          <w:rFonts w:hint="eastAsia" w:ascii="黑体" w:hAnsi="黑体" w:eastAsia="黑体" w:cs="黑体"/>
          <w:b/>
          <w:bCs/>
          <w:sz w:val="44"/>
          <w:szCs w:val="44"/>
        </w:rPr>
      </w:pPr>
      <w:bookmarkStart w:id="1" w:name="_Toc18445"/>
      <w:bookmarkStart w:id="2" w:name="_Toc32645"/>
      <w:bookmarkStart w:id="3" w:name="_Toc8000"/>
      <w:r>
        <w:rPr>
          <w:rFonts w:hint="eastAsia" w:ascii="黑体" w:hAnsi="黑体" w:eastAsia="黑体" w:cs="黑体"/>
          <w:b/>
          <w:bCs/>
          <w:sz w:val="44"/>
          <w:szCs w:val="44"/>
        </w:rPr>
        <w:t>三亚市海棠区</w:t>
      </w:r>
      <w:bookmarkEnd w:id="0"/>
      <w:r>
        <w:rPr>
          <w:rFonts w:hint="eastAsia" w:ascii="黑体" w:hAnsi="黑体" w:eastAsia="黑体" w:cs="黑体"/>
          <w:b/>
          <w:bCs/>
          <w:sz w:val="44"/>
          <w:szCs w:val="44"/>
        </w:rPr>
        <w:t>应急物资储备体系建设规划</w:t>
      </w:r>
      <w:bookmarkEnd w:id="1"/>
      <w:bookmarkEnd w:id="2"/>
      <w:bookmarkEnd w:id="3"/>
    </w:p>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ascii="宋体" w:hAnsi="宋体" w:eastAsia="宋体"/>
          <w:sz w:val="52"/>
          <w:szCs w:val="52"/>
        </w:rPr>
      </w:pPr>
      <w:r>
        <w:rPr>
          <w:rFonts w:hint="eastAsia" w:ascii="黑体" w:hAnsi="黑体" w:eastAsia="黑体" w:cs="黑体"/>
          <w:b/>
          <w:bCs/>
          <w:sz w:val="44"/>
          <w:szCs w:val="44"/>
        </w:rPr>
        <w:t>（2025-2030年）</w:t>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outlineLvl w:val="0"/>
        <w:rPr>
          <w:rFonts w:ascii="宋体" w:hAnsi="宋体" w:eastAsia="宋体"/>
          <w:b/>
          <w:bCs/>
          <w:sz w:val="32"/>
          <w:szCs w:val="32"/>
        </w:rPr>
      </w:pPr>
      <w:bookmarkStart w:id="4" w:name="_Toc27090"/>
      <w:bookmarkStart w:id="5" w:name="_Toc2335"/>
      <w:bookmarkStart w:id="6" w:name="_Toc26201"/>
      <w:r>
        <w:rPr>
          <w:rFonts w:hint="eastAsia" w:ascii="宋体" w:hAnsi="宋体" w:eastAsia="宋体"/>
          <w:b/>
          <w:bCs/>
          <w:sz w:val="32"/>
          <w:szCs w:val="32"/>
        </w:rPr>
        <w:t>三亚市海棠区人民政府</w:t>
      </w:r>
      <w:bookmarkEnd w:id="4"/>
      <w:bookmarkEnd w:id="5"/>
      <w:bookmarkEnd w:id="6"/>
    </w:p>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ascii="宋体" w:hAnsi="宋体" w:eastAsia="宋体"/>
          <w:b/>
          <w:bCs/>
          <w:sz w:val="32"/>
          <w:szCs w:val="32"/>
        </w:rPr>
      </w:pPr>
      <w:r>
        <w:rPr>
          <w:rFonts w:hint="eastAsia" w:ascii="宋体" w:hAnsi="宋体" w:eastAsia="宋体"/>
          <w:b/>
          <w:bCs/>
          <w:sz w:val="32"/>
          <w:szCs w:val="32"/>
        </w:rPr>
        <w:t>202</w:t>
      </w:r>
      <w:r>
        <w:rPr>
          <w:rFonts w:hint="eastAsia" w:ascii="宋体" w:hAnsi="宋体" w:eastAsia="宋体"/>
          <w:b/>
          <w:bCs/>
          <w:sz w:val="32"/>
          <w:szCs w:val="32"/>
          <w:lang w:val="en-US" w:eastAsia="zh-CN"/>
        </w:rPr>
        <w:t>5</w:t>
      </w:r>
      <w:r>
        <w:rPr>
          <w:rFonts w:hint="eastAsia" w:ascii="宋体" w:hAnsi="宋体" w:eastAsia="宋体"/>
          <w:b/>
          <w:bCs/>
          <w:sz w:val="32"/>
          <w:szCs w:val="32"/>
        </w:rPr>
        <w:t>年</w:t>
      </w:r>
      <w:r>
        <w:rPr>
          <w:rFonts w:hint="eastAsia" w:ascii="宋体" w:hAnsi="宋体" w:eastAsia="宋体"/>
          <w:b/>
          <w:bCs/>
          <w:sz w:val="32"/>
          <w:szCs w:val="32"/>
          <w:lang w:val="en-US" w:eastAsia="zh-CN"/>
        </w:rPr>
        <w:t>5</w:t>
      </w:r>
      <w:r>
        <w:rPr>
          <w:rFonts w:hint="eastAsia" w:ascii="宋体" w:hAnsi="宋体" w:eastAsia="宋体"/>
          <w:b/>
          <w:bCs/>
          <w:sz w:val="32"/>
          <w:szCs w:val="32"/>
        </w:rPr>
        <w:t>月</w:t>
      </w:r>
    </w:p>
    <w:p>
      <w:pPr>
        <w:jc w:val="center"/>
        <w:rPr>
          <w:rFonts w:ascii="宋体" w:hAnsi="宋体" w:eastAsia="宋体"/>
          <w:b/>
          <w:bCs/>
          <w:sz w:val="32"/>
          <w:szCs w:val="32"/>
        </w:rPr>
      </w:pPr>
    </w:p>
    <w:p>
      <w:pPr>
        <w:jc w:val="center"/>
        <w:rPr>
          <w:rFonts w:ascii="宋体" w:hAnsi="宋体" w:eastAsia="宋体"/>
          <w:b/>
          <w:bCs/>
          <w:sz w:val="32"/>
          <w:szCs w:val="32"/>
        </w:rPr>
        <w:sectPr>
          <w:pgSz w:w="11906" w:h="16838"/>
          <w:pgMar w:top="1440" w:right="1133" w:bottom="1134" w:left="1418" w:header="851" w:footer="992" w:gutter="0"/>
          <w:cols w:space="425" w:num="1"/>
          <w:docGrid w:type="lines" w:linePitch="312" w:charSpace="0"/>
        </w:sectPr>
      </w:pPr>
    </w:p>
    <w:sdt>
      <w:sdtPr>
        <w:rPr>
          <w:rFonts w:ascii="宋体" w:hAnsi="宋体" w:eastAsia="宋体" w:cstheme="minorBidi"/>
          <w:b/>
          <w:bCs/>
          <w:kern w:val="2"/>
          <w:sz w:val="36"/>
          <w:szCs w:val="36"/>
          <w:lang w:val="en-US" w:eastAsia="zh-CN" w:bidi="ar-SA"/>
          <w14:ligatures w14:val="none"/>
        </w:rPr>
        <w:id w:val="147480394"/>
        <w15:color w:val="DBDBDB"/>
      </w:sdtPr>
      <w:sdtEndPr>
        <w:rPr>
          <w:rFonts w:ascii="宋体" w:hAnsi="宋体" w:eastAsia="宋体" w:cstheme="minorBidi"/>
          <w:b/>
          <w:bCs/>
          <w:kern w:val="2"/>
          <w:sz w:val="22"/>
          <w:szCs w:val="44"/>
          <w:lang w:val="en-US" w:eastAsia="zh-CN" w:bidi="ar-SA"/>
          <w14:ligatures w14:val="none"/>
        </w:rPr>
      </w:sdtEndPr>
      <w:sdtContent>
        <w:p>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目录</w:t>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sz w:val="28"/>
              <w:szCs w:val="28"/>
            </w:rPr>
          </w:pPr>
          <w:r>
            <w:rPr>
              <w:rFonts w:ascii="宋体" w:hAnsi="宋体" w:eastAsia="宋体" w:cstheme="minorBidi"/>
              <w:b/>
              <w:bCs/>
              <w:kern w:val="2"/>
              <w:sz w:val="22"/>
              <w:szCs w:val="44"/>
              <w:lang w:val="en-US" w:eastAsia="zh-CN" w:bidi="ar-SA"/>
              <w14:ligatures w14:val="none"/>
            </w:rPr>
            <w:fldChar w:fldCharType="begin"/>
          </w:r>
          <w:r>
            <w:rPr>
              <w:rFonts w:ascii="宋体" w:hAnsi="宋体" w:eastAsia="宋体" w:cstheme="minorBidi"/>
              <w:b/>
              <w:bCs/>
              <w:kern w:val="2"/>
              <w:sz w:val="22"/>
              <w:szCs w:val="44"/>
              <w:lang w:val="en-US" w:eastAsia="zh-CN" w:bidi="ar-SA"/>
              <w14:ligatures w14:val="none"/>
            </w:rPr>
            <w:instrText xml:space="preserve">TOC \o "1-2" \h \u </w:instrText>
          </w:r>
          <w:r>
            <w:rPr>
              <w:rFonts w:ascii="宋体" w:hAnsi="宋体" w:eastAsia="宋体" w:cstheme="minorBidi"/>
              <w:b/>
              <w:bCs/>
              <w:kern w:val="2"/>
              <w:sz w:val="22"/>
              <w:szCs w:val="44"/>
              <w:lang w:val="en-US" w:eastAsia="zh-CN" w:bidi="ar-SA"/>
              <w14:ligatures w14:val="none"/>
            </w:rPr>
            <w:fldChar w:fldCharType="separate"/>
          </w:r>
          <w:r>
            <w:rPr>
              <w:rFonts w:hint="eastAsia" w:ascii="宋体" w:hAnsi="宋体" w:eastAsia="宋体" w:cs="宋体"/>
              <w:b/>
              <w:bCs/>
              <w:kern w:val="2"/>
              <w:sz w:val="28"/>
              <w:szCs w:val="28"/>
              <w:lang w:val="en-US" w:eastAsia="zh-CN" w:bidi="ar-SA"/>
              <w14:ligatures w14:val="none"/>
            </w:rPr>
            <w:fldChar w:fldCharType="begin"/>
          </w:r>
          <w:r>
            <w:rPr>
              <w:rFonts w:hint="eastAsia" w:ascii="宋体" w:hAnsi="宋体" w:eastAsia="宋体" w:cs="宋体"/>
              <w:b/>
              <w:bCs/>
              <w:kern w:val="2"/>
              <w:sz w:val="28"/>
              <w:szCs w:val="28"/>
              <w:lang w:val="en-US" w:eastAsia="zh-CN" w:bidi="ar-SA"/>
              <w14:ligatures w14:val="none"/>
            </w:rPr>
            <w:instrText xml:space="preserve"> HYPERLINK \l _Toc16334 </w:instrText>
          </w:r>
          <w:r>
            <w:rPr>
              <w:rFonts w:hint="eastAsia" w:ascii="宋体" w:hAnsi="宋体" w:eastAsia="宋体" w:cs="宋体"/>
              <w:b/>
              <w:bCs/>
              <w:kern w:val="2"/>
              <w:sz w:val="28"/>
              <w:szCs w:val="28"/>
              <w:lang w:val="en-US" w:eastAsia="zh-CN" w:bidi="ar-SA"/>
              <w14:ligatures w14:val="none"/>
            </w:rPr>
            <w:fldChar w:fldCharType="separate"/>
          </w:r>
          <w:r>
            <w:rPr>
              <w:rFonts w:hint="eastAsia" w:ascii="宋体" w:hAnsi="宋体" w:eastAsia="宋体" w:cs="宋体"/>
              <w:b/>
              <w:bCs w:val="0"/>
              <w:sz w:val="28"/>
              <w:szCs w:val="28"/>
            </w:rPr>
            <w:t>一 形势与现状</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_Toc16334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3</w:t>
          </w:r>
          <w:r>
            <w:rPr>
              <w:rFonts w:hint="eastAsia" w:ascii="宋体" w:hAnsi="宋体" w:eastAsia="宋体" w:cs="宋体"/>
              <w:b/>
              <w:sz w:val="28"/>
              <w:szCs w:val="28"/>
            </w:rPr>
            <w:fldChar w:fldCharType="end"/>
          </w:r>
          <w:r>
            <w:rPr>
              <w:rFonts w:hint="eastAsia" w:ascii="宋体" w:hAnsi="宋体" w:eastAsia="宋体" w:cs="宋体"/>
              <w:b/>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_Toc14893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（一）形势背景</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_Toc14893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_Toc26722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（二）突发事件风险分析</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_Toc26722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4</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_Toc23931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（三）应急物资储备现状分析</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_Toc23931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4</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sz w:val="28"/>
              <w:szCs w:val="28"/>
            </w:rPr>
          </w:pPr>
          <w:r>
            <w:rPr>
              <w:rFonts w:hint="eastAsia" w:ascii="宋体" w:hAnsi="宋体" w:eastAsia="宋体" w:cs="宋体"/>
              <w:b/>
              <w:bCs/>
              <w:kern w:val="2"/>
              <w:sz w:val="28"/>
              <w:szCs w:val="28"/>
              <w:lang w:val="en-US" w:eastAsia="zh-CN" w:bidi="ar-SA"/>
              <w14:ligatures w14:val="none"/>
            </w:rPr>
            <w:fldChar w:fldCharType="begin"/>
          </w:r>
          <w:r>
            <w:rPr>
              <w:rFonts w:hint="eastAsia" w:ascii="宋体" w:hAnsi="宋体" w:eastAsia="宋体" w:cs="宋体"/>
              <w:b/>
              <w:bCs/>
              <w:kern w:val="2"/>
              <w:sz w:val="28"/>
              <w:szCs w:val="28"/>
              <w:lang w:val="en-US" w:eastAsia="zh-CN" w:bidi="ar-SA"/>
              <w14:ligatures w14:val="none"/>
            </w:rPr>
            <w:instrText xml:space="preserve"> HYPERLINK \l _Toc4212 </w:instrText>
          </w:r>
          <w:r>
            <w:rPr>
              <w:rFonts w:hint="eastAsia" w:ascii="宋体" w:hAnsi="宋体" w:eastAsia="宋体" w:cs="宋体"/>
              <w:b/>
              <w:bCs/>
              <w:kern w:val="2"/>
              <w:sz w:val="28"/>
              <w:szCs w:val="28"/>
              <w:lang w:val="en-US" w:eastAsia="zh-CN" w:bidi="ar-SA"/>
              <w14:ligatures w14:val="none"/>
            </w:rPr>
            <w:fldChar w:fldCharType="separate"/>
          </w:r>
          <w:r>
            <w:rPr>
              <w:rFonts w:hint="eastAsia" w:ascii="宋体" w:hAnsi="宋体" w:eastAsia="宋体" w:cs="宋体"/>
              <w:b/>
              <w:bCs w:val="0"/>
              <w:sz w:val="28"/>
              <w:szCs w:val="28"/>
            </w:rPr>
            <w:t>二 总体要求</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_Toc4212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7</w:t>
          </w:r>
          <w:r>
            <w:rPr>
              <w:rFonts w:hint="eastAsia" w:ascii="宋体" w:hAnsi="宋体" w:eastAsia="宋体" w:cs="宋体"/>
              <w:b/>
              <w:sz w:val="28"/>
              <w:szCs w:val="28"/>
            </w:rPr>
            <w:fldChar w:fldCharType="end"/>
          </w:r>
          <w:r>
            <w:rPr>
              <w:rFonts w:hint="eastAsia" w:ascii="宋体" w:hAnsi="宋体" w:eastAsia="宋体" w:cs="宋体"/>
              <w:b/>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sz w:val="28"/>
              <w:szCs w:val="28"/>
            </w:rPr>
          </w:pPr>
          <w:r>
            <w:rPr>
              <w:rFonts w:hint="eastAsia" w:ascii="宋体" w:hAnsi="宋体" w:eastAsia="宋体" w:cs="宋体"/>
              <w:b/>
              <w:bCs/>
              <w:kern w:val="2"/>
              <w:sz w:val="28"/>
              <w:szCs w:val="28"/>
              <w:lang w:val="en-US" w:eastAsia="zh-CN" w:bidi="ar-SA"/>
              <w14:ligatures w14:val="none"/>
            </w:rPr>
            <w:fldChar w:fldCharType="begin"/>
          </w:r>
          <w:r>
            <w:rPr>
              <w:rFonts w:hint="eastAsia" w:ascii="宋体" w:hAnsi="宋体" w:eastAsia="宋体" w:cs="宋体"/>
              <w:b/>
              <w:bCs/>
              <w:kern w:val="2"/>
              <w:sz w:val="28"/>
              <w:szCs w:val="28"/>
              <w:lang w:val="en-US" w:eastAsia="zh-CN" w:bidi="ar-SA"/>
              <w14:ligatures w14:val="none"/>
            </w:rPr>
            <w:instrText xml:space="preserve"> HYPERLINK \l _Toc20399 </w:instrText>
          </w:r>
          <w:r>
            <w:rPr>
              <w:rFonts w:hint="eastAsia" w:ascii="宋体" w:hAnsi="宋体" w:eastAsia="宋体" w:cs="宋体"/>
              <w:b/>
              <w:bCs/>
              <w:kern w:val="2"/>
              <w:sz w:val="28"/>
              <w:szCs w:val="28"/>
              <w:lang w:val="en-US" w:eastAsia="zh-CN" w:bidi="ar-SA"/>
              <w14:ligatures w14:val="none"/>
            </w:rPr>
            <w:fldChar w:fldCharType="separate"/>
          </w:r>
          <w:r>
            <w:rPr>
              <w:rFonts w:hint="eastAsia" w:ascii="宋体" w:hAnsi="宋体" w:eastAsia="宋体" w:cs="宋体"/>
              <w:b/>
              <w:bCs w:val="0"/>
              <w:sz w:val="28"/>
              <w:szCs w:val="28"/>
            </w:rPr>
            <w:t>三 工作原则</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_Toc20399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7</w:t>
          </w:r>
          <w:r>
            <w:rPr>
              <w:rFonts w:hint="eastAsia" w:ascii="宋体" w:hAnsi="宋体" w:eastAsia="宋体" w:cs="宋体"/>
              <w:b/>
              <w:sz w:val="28"/>
              <w:szCs w:val="28"/>
            </w:rPr>
            <w:fldChar w:fldCharType="end"/>
          </w:r>
          <w:r>
            <w:rPr>
              <w:rFonts w:hint="eastAsia" w:ascii="宋体" w:hAnsi="宋体" w:eastAsia="宋体" w:cs="宋体"/>
              <w:b/>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_Toc30317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（一）结合实际，多灾兼顾</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_Toc30317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7</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_Toc22739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（二）分级储备，按需调拨</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_Toc22739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7</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_Toc25074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（三）形式多样，节约高效</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_Toc25074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7</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2"/>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8"/>
              <w:szCs w:val="28"/>
            </w:rPr>
          </w:pPr>
          <w:r>
            <w:rPr>
              <w:rFonts w:hint="eastAsia" w:ascii="宋体" w:hAnsi="宋体" w:eastAsia="宋体" w:cs="宋体"/>
              <w:b/>
              <w:bCs/>
              <w:kern w:val="2"/>
              <w:sz w:val="28"/>
              <w:szCs w:val="28"/>
              <w:lang w:val="en-US" w:eastAsia="zh-CN" w:bidi="ar-SA"/>
              <w14:ligatures w14:val="none"/>
            </w:rPr>
            <w:fldChar w:fldCharType="begin"/>
          </w:r>
          <w:r>
            <w:rPr>
              <w:rFonts w:hint="eastAsia" w:ascii="宋体" w:hAnsi="宋体" w:eastAsia="宋体" w:cs="宋体"/>
              <w:b/>
              <w:bCs/>
              <w:kern w:val="2"/>
              <w:sz w:val="28"/>
              <w:szCs w:val="28"/>
              <w:lang w:val="en-US" w:eastAsia="zh-CN" w:bidi="ar-SA"/>
              <w14:ligatures w14:val="none"/>
            </w:rPr>
            <w:instrText xml:space="preserve"> HYPERLINK \l _Toc22799 </w:instrText>
          </w:r>
          <w:r>
            <w:rPr>
              <w:rFonts w:hint="eastAsia" w:ascii="宋体" w:hAnsi="宋体" w:eastAsia="宋体" w:cs="宋体"/>
              <w:b/>
              <w:bCs/>
              <w:kern w:val="2"/>
              <w:sz w:val="28"/>
              <w:szCs w:val="28"/>
              <w:lang w:val="en-US" w:eastAsia="zh-CN" w:bidi="ar-SA"/>
              <w14:ligatures w14:val="none"/>
            </w:rPr>
            <w:fldChar w:fldCharType="separate"/>
          </w:r>
          <w:r>
            <w:rPr>
              <w:rFonts w:hint="eastAsia" w:ascii="宋体" w:hAnsi="宋体" w:eastAsia="宋体" w:cs="宋体"/>
              <w:b/>
              <w:bCs/>
              <w:sz w:val="28"/>
              <w:szCs w:val="28"/>
            </w:rPr>
            <w:t>四 规划目标</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_Toc22799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8</w:t>
          </w:r>
          <w:r>
            <w:rPr>
              <w:rFonts w:hint="eastAsia" w:ascii="宋体" w:hAnsi="宋体" w:eastAsia="宋体" w:cs="宋体"/>
              <w:b/>
              <w:bCs/>
              <w:sz w:val="28"/>
              <w:szCs w:val="28"/>
            </w:rPr>
            <w:fldChar w:fldCharType="end"/>
          </w:r>
          <w:r>
            <w:rPr>
              <w:rFonts w:hint="eastAsia" w:ascii="宋体" w:hAnsi="宋体" w:eastAsia="宋体" w:cs="宋体"/>
              <w:b/>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sz w:val="28"/>
              <w:szCs w:val="28"/>
            </w:rPr>
          </w:pPr>
          <w:r>
            <w:rPr>
              <w:rFonts w:hint="eastAsia" w:ascii="宋体" w:hAnsi="宋体" w:eastAsia="宋体" w:cs="宋体"/>
              <w:b/>
              <w:bCs/>
              <w:kern w:val="2"/>
              <w:sz w:val="28"/>
              <w:szCs w:val="28"/>
              <w:lang w:val="en-US" w:eastAsia="zh-CN" w:bidi="ar-SA"/>
              <w14:ligatures w14:val="none"/>
            </w:rPr>
            <w:fldChar w:fldCharType="begin"/>
          </w:r>
          <w:r>
            <w:rPr>
              <w:rFonts w:hint="eastAsia" w:ascii="宋体" w:hAnsi="宋体" w:eastAsia="宋体" w:cs="宋体"/>
              <w:b/>
              <w:bCs/>
              <w:kern w:val="2"/>
              <w:sz w:val="28"/>
              <w:szCs w:val="28"/>
              <w:lang w:val="en-US" w:eastAsia="zh-CN" w:bidi="ar-SA"/>
              <w14:ligatures w14:val="none"/>
            </w:rPr>
            <w:instrText xml:space="preserve"> HYPERLINK \l _Toc4604 </w:instrText>
          </w:r>
          <w:r>
            <w:rPr>
              <w:rFonts w:hint="eastAsia" w:ascii="宋体" w:hAnsi="宋体" w:eastAsia="宋体" w:cs="宋体"/>
              <w:b/>
              <w:bCs/>
              <w:kern w:val="2"/>
              <w:sz w:val="28"/>
              <w:szCs w:val="28"/>
              <w:lang w:val="en-US" w:eastAsia="zh-CN" w:bidi="ar-SA"/>
              <w14:ligatures w14:val="none"/>
            </w:rPr>
            <w:fldChar w:fldCharType="separate"/>
          </w:r>
          <w:r>
            <w:rPr>
              <w:rFonts w:hint="eastAsia" w:ascii="宋体" w:hAnsi="宋体" w:eastAsia="宋体" w:cs="宋体"/>
              <w:b/>
              <w:bCs w:val="0"/>
              <w:sz w:val="28"/>
              <w:szCs w:val="28"/>
            </w:rPr>
            <w:t>五 重点任务</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_Toc4604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10</w:t>
          </w:r>
          <w:r>
            <w:rPr>
              <w:rFonts w:hint="eastAsia" w:ascii="宋体" w:hAnsi="宋体" w:eastAsia="宋体" w:cs="宋体"/>
              <w:b/>
              <w:sz w:val="28"/>
              <w:szCs w:val="28"/>
            </w:rPr>
            <w:fldChar w:fldCharType="end"/>
          </w:r>
          <w:r>
            <w:rPr>
              <w:rFonts w:hint="eastAsia" w:ascii="宋体" w:hAnsi="宋体" w:eastAsia="宋体" w:cs="宋体"/>
              <w:b/>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_Toc19290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（一）完善应急物资储备管理体制</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_Toc19290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10</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_Toc10324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（二）加强生活保障类物资储备</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_Toc10324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12</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_Toc5952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（三）加强医疗卫生类物资储备</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_Toc5952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14</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_Toc8853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（四）加强抢险救援类物资储备</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_Toc8853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16</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_Toc31351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（五）加强应急救援队伍装备配备</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_Toc31351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19</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_Toc16033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（六）加强特殊稀缺类物资储备</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_Toc16033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19</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_Toc8801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（七）增强应急物资要素配置能力</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_Toc8801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20</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_Toc27484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（八）建设完善应急物资储备信息网络系统</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_Toc27484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22</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2"/>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8"/>
              <w:szCs w:val="28"/>
            </w:rPr>
          </w:pPr>
          <w:r>
            <w:rPr>
              <w:rFonts w:hint="eastAsia" w:ascii="宋体" w:hAnsi="宋体" w:eastAsia="宋体" w:cs="宋体"/>
              <w:b/>
              <w:bCs/>
              <w:kern w:val="2"/>
              <w:sz w:val="28"/>
              <w:szCs w:val="28"/>
              <w:lang w:val="en-US" w:eastAsia="zh-CN" w:bidi="ar-SA"/>
              <w14:ligatures w14:val="none"/>
            </w:rPr>
            <w:fldChar w:fldCharType="begin"/>
          </w:r>
          <w:r>
            <w:rPr>
              <w:rFonts w:hint="eastAsia" w:ascii="宋体" w:hAnsi="宋体" w:eastAsia="宋体" w:cs="宋体"/>
              <w:b/>
              <w:bCs/>
              <w:kern w:val="2"/>
              <w:sz w:val="28"/>
              <w:szCs w:val="28"/>
              <w:lang w:val="en-US" w:eastAsia="zh-CN" w:bidi="ar-SA"/>
              <w14:ligatures w14:val="none"/>
            </w:rPr>
            <w:instrText xml:space="preserve"> HYPERLINK \l _Toc25835 </w:instrText>
          </w:r>
          <w:r>
            <w:rPr>
              <w:rFonts w:hint="eastAsia" w:ascii="宋体" w:hAnsi="宋体" w:eastAsia="宋体" w:cs="宋体"/>
              <w:b/>
              <w:bCs/>
              <w:kern w:val="2"/>
              <w:sz w:val="28"/>
              <w:szCs w:val="28"/>
              <w:lang w:val="en-US" w:eastAsia="zh-CN" w:bidi="ar-SA"/>
              <w14:ligatures w14:val="none"/>
            </w:rPr>
            <w:fldChar w:fldCharType="separate"/>
          </w:r>
          <w:r>
            <w:rPr>
              <w:rFonts w:hint="eastAsia" w:ascii="宋体" w:hAnsi="宋体" w:eastAsia="宋体" w:cs="宋体"/>
              <w:b/>
              <w:bCs/>
              <w:sz w:val="28"/>
              <w:szCs w:val="28"/>
            </w:rPr>
            <w:t>六 保障措施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_Toc25835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23</w:t>
          </w:r>
          <w:r>
            <w:rPr>
              <w:rFonts w:hint="eastAsia" w:ascii="宋体" w:hAnsi="宋体" w:eastAsia="宋体" w:cs="宋体"/>
              <w:b/>
              <w:bCs/>
              <w:sz w:val="28"/>
              <w:szCs w:val="28"/>
            </w:rPr>
            <w:fldChar w:fldCharType="end"/>
          </w:r>
          <w:r>
            <w:rPr>
              <w:rFonts w:hint="eastAsia" w:ascii="宋体" w:hAnsi="宋体" w:eastAsia="宋体" w:cs="宋体"/>
              <w:b/>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_Toc10028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（一）加强组织领导</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_Toc10028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23</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_Toc3660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（二）强化政策扶持</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_Toc3660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23</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_Toc24372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（三）完善制度保障</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_Toc24372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23</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_Toc27096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（四）加强监督评估</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_Toc27096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24</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2"/>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_Toc24899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附件一 海棠区区级救灾物资储备需求</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_Toc24899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25</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2"/>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_Toc18090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附件二 XXX村救灾物资储备需求（每个村、居委一个附件表）</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_Toc18090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27</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2"/>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_Toc15987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附录一 主要名词解释</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_Toc15987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28</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2"/>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_Toc25725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附录二 主要编制依据</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_Toc25725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31</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_Toc29231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附录三 部分救灾物资储备品种标准</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_Toc29231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33</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_Toc29822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附录四 医疗急救包参考清单</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_Toc29822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35</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_Toc6651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附录五 部分救灾物资储备年限建议标准</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_Toc6651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36</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firstLine="560" w:firstLineChars="200"/>
            <w:textAlignment w:val="auto"/>
            <w:rPr>
              <w:b/>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_Toc17334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附录六 全区各村（居委）灾害救助基本信息统计</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_Toc17334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37</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tabs>
              <w:tab w:val="center" w:pos="4678"/>
            </w:tabs>
            <w:jc w:val="center"/>
            <w:rPr>
              <w:rFonts w:ascii="宋体" w:hAnsi="宋体" w:eastAsia="宋体" w:cstheme="minorBidi"/>
              <w:b/>
              <w:bCs/>
              <w:kern w:val="2"/>
              <w:sz w:val="22"/>
              <w:szCs w:val="44"/>
              <w:lang w:val="en-US" w:eastAsia="zh-CN" w:bidi="ar-SA"/>
              <w14:ligatures w14:val="none"/>
            </w:rPr>
          </w:pPr>
          <w:r>
            <w:rPr>
              <w:rFonts w:ascii="宋体" w:hAnsi="宋体" w:eastAsia="宋体" w:cstheme="minorBidi"/>
              <w:b/>
              <w:bCs/>
              <w:kern w:val="2"/>
              <w:szCs w:val="44"/>
              <w:lang w:val="en-US" w:eastAsia="zh-CN" w:bidi="ar-SA"/>
              <w14:ligatures w14:val="none"/>
            </w:rPr>
            <w:fldChar w:fldCharType="end"/>
          </w:r>
        </w:p>
      </w:sdtContent>
    </w:sdt>
    <w:p>
      <w:pPr>
        <w:tabs>
          <w:tab w:val="center" w:pos="4678"/>
        </w:tabs>
        <w:jc w:val="center"/>
        <w:rPr>
          <w:rFonts w:ascii="宋体" w:hAnsi="宋体" w:eastAsia="宋体" w:cstheme="minorBidi"/>
          <w:b/>
          <w:bCs/>
          <w:kern w:val="2"/>
          <w:sz w:val="22"/>
          <w:szCs w:val="44"/>
          <w:lang w:val="en-US" w:eastAsia="zh-CN" w:bidi="ar-SA"/>
          <w14:ligatures w14:val="none"/>
        </w:rPr>
      </w:pPr>
    </w:p>
    <w:p>
      <w:pPr>
        <w:jc w:val="center"/>
        <w:rPr>
          <w:rFonts w:ascii="宋体" w:hAnsi="宋体" w:eastAsia="宋体"/>
          <w:b/>
          <w:bCs/>
          <w:sz w:val="44"/>
          <w:szCs w:val="44"/>
        </w:rPr>
      </w:pPr>
    </w:p>
    <w:p>
      <w:pPr>
        <w:tabs>
          <w:tab w:val="center" w:pos="4678"/>
        </w:tabs>
        <w:rPr>
          <w:rFonts w:ascii="宋体" w:hAnsi="宋体" w:eastAsia="宋体"/>
          <w:sz w:val="44"/>
          <w:szCs w:val="44"/>
        </w:rPr>
      </w:pPr>
      <w:r>
        <w:rPr>
          <w:rFonts w:hint="eastAsia" w:ascii="宋体" w:hAnsi="宋体" w:eastAsia="宋体"/>
          <w:sz w:val="44"/>
          <w:szCs w:val="44"/>
        </w:rPr>
        <w:tab/>
      </w:r>
    </w:p>
    <w:p>
      <w:pPr>
        <w:tabs>
          <w:tab w:val="center" w:pos="4678"/>
        </w:tabs>
        <w:rPr>
          <w:rFonts w:ascii="宋体" w:hAnsi="宋体" w:eastAsia="宋体"/>
          <w:sz w:val="44"/>
          <w:szCs w:val="44"/>
        </w:rPr>
      </w:pPr>
    </w:p>
    <w:p>
      <w:pPr>
        <w:tabs>
          <w:tab w:val="center" w:pos="4678"/>
        </w:tabs>
        <w:rPr>
          <w:rFonts w:ascii="宋体" w:hAnsi="宋体" w:eastAsia="宋体"/>
          <w:sz w:val="44"/>
          <w:szCs w:val="44"/>
        </w:rPr>
        <w:sectPr>
          <w:footerReference r:id="rId3" w:type="default"/>
          <w:pgSz w:w="11906" w:h="16838"/>
          <w:pgMar w:top="1134" w:right="1274" w:bottom="1134" w:left="1276" w:header="851" w:footer="757"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outlineLvl w:val="0"/>
        <w:rPr>
          <w:rFonts w:hint="eastAsia" w:ascii="方正仿宋_GB2312" w:hAnsi="方正仿宋_GB2312" w:eastAsia="方正仿宋_GB2312" w:cs="方正仿宋_GB2312"/>
          <w:b/>
          <w:bCs/>
          <w:sz w:val="36"/>
          <w:szCs w:val="36"/>
        </w:rPr>
      </w:pPr>
      <w:bookmarkStart w:id="7" w:name="_Toc2502"/>
      <w:bookmarkStart w:id="8" w:name="_Toc2807"/>
      <w:bookmarkStart w:id="9" w:name="_Toc32689"/>
      <w:r>
        <w:rPr>
          <w:rFonts w:hint="eastAsia" w:ascii="方正仿宋_GB2312" w:hAnsi="方正仿宋_GB2312" w:eastAsia="方正仿宋_GB2312" w:cs="方正仿宋_GB2312"/>
          <w:b/>
          <w:bCs/>
          <w:sz w:val="36"/>
          <w:szCs w:val="36"/>
        </w:rPr>
        <w:t>三亚市海棠区应急物资储备体系建设规划</w:t>
      </w:r>
      <w:bookmarkEnd w:id="7"/>
      <w:bookmarkEnd w:id="8"/>
      <w:bookmarkEnd w:id="9"/>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仿宋_GB2312" w:hAnsi="方正仿宋_GB2312" w:eastAsia="方正仿宋_GB2312" w:cs="方正仿宋_GB2312"/>
          <w:b/>
          <w:bCs/>
          <w:sz w:val="36"/>
          <w:szCs w:val="36"/>
        </w:rPr>
      </w:pPr>
      <w:r>
        <w:rPr>
          <w:rFonts w:hint="eastAsia" w:ascii="方正仿宋_GB2312" w:hAnsi="方正仿宋_GB2312" w:eastAsia="方正仿宋_GB2312" w:cs="方正仿宋_GB2312"/>
          <w:b/>
          <w:bCs/>
          <w:sz w:val="36"/>
          <w:szCs w:val="36"/>
        </w:rPr>
        <w:t>（2025—2030年）</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为加强全区应急物资储备体系建设，提高应对处置重大突发事件能力和水平，保障人民生命财产安全，依据《突发事件应对法》《国家安全法》《海南省突发事件应对条例》等有关法律法规，以及《三亚市市应急物资储备体系建设规划（2025—2030年）》编制本规划。本规划期限为2025—2030年。</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本规划所称应急物资，是指自然灾害、事故灾难、公共卫生和社会安全等突发事件防范与应对处置工作中必需的保障性物资和装备，按功能分为生活保障、医疗卫生、抢险救援三大类。救灾物资是用于救助突发事件紧急转移安置受灾人员，满足其基本生活需求的物资，包括帐篷、衣被、方便食品、水等。为健全</w:t>
      </w:r>
      <w:r>
        <w:rPr>
          <w:rFonts w:hint="eastAsia" w:ascii="方正仿宋_GB2312" w:hAnsi="方正仿宋_GB2312" w:eastAsia="方正仿宋_GB2312" w:cs="方正仿宋_GB2312"/>
          <w:color w:val="auto"/>
          <w:kern w:val="0"/>
          <w:sz w:val="32"/>
          <w:szCs w:val="32"/>
          <w:lang w:val="en-US" w:eastAsia="zh-CN"/>
          <w14:ligatures w14:val="none"/>
        </w:rPr>
        <w:t>海棠</w:t>
      </w:r>
      <w:r>
        <w:rPr>
          <w:rFonts w:hint="eastAsia" w:ascii="方正仿宋_GB2312" w:hAnsi="方正仿宋_GB2312" w:eastAsia="方正仿宋_GB2312" w:cs="方正仿宋_GB2312"/>
          <w:color w:val="auto"/>
          <w:kern w:val="0"/>
          <w:sz w:val="32"/>
          <w:szCs w:val="32"/>
          <w14:ligatures w14:val="none"/>
        </w:rPr>
        <w:t>区救灾物资储备体系，指导全区救灾物资储备管理工作，保障受灾人员基本生活，提升自然灾害和其他突发事件救助能力，依据有关法律法规、规章、规范性文件等规定。</w:t>
      </w:r>
    </w:p>
    <w:p>
      <w:pPr>
        <w:pStyle w:val="2"/>
        <w:keepNext/>
        <w:keepLines/>
        <w:pageBreakBefore w:val="0"/>
        <w:widowControl w:val="0"/>
        <w:kinsoku/>
        <w:wordWrap/>
        <w:overflowPunct/>
        <w:topLinePunct w:val="0"/>
        <w:autoSpaceDE/>
        <w:autoSpaceDN/>
        <w:bidi w:val="0"/>
        <w:adjustRightInd/>
        <w:snapToGrid/>
        <w:spacing w:before="0" w:after="0" w:line="600" w:lineRule="exact"/>
        <w:ind w:firstLine="720" w:firstLineChars="200"/>
        <w:textAlignment w:val="auto"/>
        <w:rPr>
          <w:rFonts w:hint="eastAsia" w:ascii="黑体" w:hAnsi="黑体" w:eastAsia="黑体" w:cs="黑体"/>
          <w:b w:val="0"/>
          <w:bCs w:val="0"/>
          <w:sz w:val="36"/>
          <w:szCs w:val="36"/>
        </w:rPr>
      </w:pPr>
      <w:bookmarkStart w:id="10" w:name="_Toc16334"/>
      <w:r>
        <w:rPr>
          <w:rFonts w:hint="eastAsia" w:ascii="黑体" w:hAnsi="黑体" w:eastAsia="黑体" w:cs="黑体"/>
          <w:b w:val="0"/>
          <w:bCs w:val="0"/>
          <w:sz w:val="36"/>
          <w:szCs w:val="36"/>
        </w:rPr>
        <w:t>一 形势与现状</w:t>
      </w:r>
      <w:bookmarkEnd w:id="10"/>
    </w:p>
    <w:p>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0"/>
        <w:rPr>
          <w:rFonts w:hint="eastAsia" w:ascii="宋体" w:hAnsi="宋体" w:eastAsia="宋体" w:cs="宋体"/>
        </w:rPr>
      </w:pPr>
      <w:bookmarkStart w:id="11" w:name="_Toc14893"/>
      <w:r>
        <w:rPr>
          <w:rFonts w:hint="eastAsia" w:ascii="宋体" w:hAnsi="宋体" w:eastAsia="宋体" w:cs="宋体"/>
        </w:rPr>
        <w:t>（一）形势背景</w:t>
      </w:r>
      <w:bookmarkEnd w:id="11"/>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根据习近平总书记主持召开中央全面深化改革委员会第十二次会议并发表重要讲话要求，健全统一的应急物资保障体系，把应急物资保障</w:t>
      </w:r>
      <w:r>
        <w:rPr>
          <w:rFonts w:hint="eastAsia" w:ascii="方正仿宋_GB2312" w:hAnsi="方正仿宋_GB2312" w:eastAsia="方正仿宋_GB2312" w:cs="方正仿宋_GB2312"/>
          <w:color w:val="auto"/>
          <w:kern w:val="0"/>
          <w:sz w:val="32"/>
          <w:szCs w:val="32"/>
          <w:shd w:val="clear" w:color="auto" w:fill="FFFFFF"/>
          <w14:ligatures w14:val="none"/>
        </w:rPr>
        <w:t>作为国家应急管理体系建设的重要内容，按照集中管理、统一调拨、平时服务、灾时应急、采储结合、节约高效的原则，尽快健全相关工作机制和应急预案。要优化重要</w:t>
      </w:r>
      <w:r>
        <w:rPr>
          <w:rFonts w:hint="eastAsia" w:ascii="方正仿宋_GB2312" w:hAnsi="方正仿宋_GB2312" w:eastAsia="方正仿宋_GB2312" w:cs="方正仿宋_GB2312"/>
          <w:color w:val="auto"/>
          <w:kern w:val="0"/>
          <w:sz w:val="32"/>
          <w:szCs w:val="32"/>
          <w14:ligatures w14:val="none"/>
        </w:rPr>
        <w:t>应急物资产能保障和区域布局，做到关键时刻调得出、用得上。要健全国家储备体系，科学调整储备的品类、规模、结构，提升储备效能。要建立国家统一的应急物资采购</w:t>
      </w:r>
      <w:r>
        <w:rPr>
          <w:rFonts w:hint="eastAsia" w:ascii="方正仿宋_GB2312" w:hAnsi="方正仿宋_GB2312" w:eastAsia="方正仿宋_GB2312" w:cs="方正仿宋_GB2312"/>
          <w:color w:val="auto"/>
          <w:kern w:val="0"/>
          <w:sz w:val="32"/>
          <w:szCs w:val="32"/>
          <w:shd w:val="clear" w:color="auto" w:fill="FFFFFF"/>
          <w14:ligatures w14:val="none"/>
        </w:rPr>
        <w:t>供应体系，对应急救援物资实行集中管理、统一调拨、统一配送，推动应急物资供应保障网更加高效安全可控。</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0"/>
        <w:rPr>
          <w:rFonts w:hint="eastAsia" w:ascii="宋体" w:hAnsi="宋体" w:eastAsia="宋体" w:cs="宋体"/>
        </w:rPr>
      </w:pPr>
      <w:bookmarkStart w:id="12" w:name="_Toc26722"/>
      <w:r>
        <w:rPr>
          <w:rFonts w:hint="eastAsia" w:ascii="宋体" w:hAnsi="宋体" w:eastAsia="宋体" w:cs="宋体"/>
        </w:rPr>
        <w:t>（二）突发事件风险分析</w:t>
      </w:r>
      <w:bookmarkEnd w:id="12"/>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28"/>
          <w:szCs w:val="28"/>
          <w14:ligatures w14:val="none"/>
        </w:rPr>
      </w:pPr>
      <w:r>
        <w:rPr>
          <w:rFonts w:hint="eastAsia" w:ascii="方正仿宋_GB2312" w:hAnsi="方正仿宋_GB2312" w:eastAsia="方正仿宋_GB2312" w:cs="方正仿宋_GB2312"/>
          <w:color w:val="auto"/>
          <w:kern w:val="0"/>
          <w:sz w:val="32"/>
          <w:szCs w:val="32"/>
          <w:shd w:val="clear" w:color="auto" w:fill="FFFFFF"/>
          <w14:ligatures w14:val="none"/>
        </w:rPr>
        <w:t>海棠区位于海南岛南端，三亚市东部，西连吉阳区及亚龙湾旅游开发区，东北与陵水黎族自治县接壤，西北与</w:t>
      </w:r>
      <w:r>
        <w:rPr>
          <w:rFonts w:hint="eastAsia" w:ascii="方正仿宋_GB2312" w:hAnsi="方正仿宋_GB2312" w:eastAsia="方正仿宋_GB2312" w:cs="方正仿宋_GB2312"/>
          <w:color w:val="auto"/>
          <w:kern w:val="0"/>
          <w:sz w:val="32"/>
          <w:szCs w:val="32"/>
          <w:shd w:val="clear" w:color="auto" w:fill="FFFFFF"/>
          <w:lang w:val="en-US" w:eastAsia="zh-CN"/>
          <w14:ligatures w14:val="none"/>
        </w:rPr>
        <w:t>保亭</w:t>
      </w:r>
      <w:r>
        <w:rPr>
          <w:rFonts w:hint="eastAsia" w:ascii="方正仿宋_GB2312" w:hAnsi="方正仿宋_GB2312" w:eastAsia="方正仿宋_GB2312" w:cs="方正仿宋_GB2312"/>
          <w:color w:val="auto"/>
          <w:kern w:val="0"/>
          <w:sz w:val="32"/>
          <w:szCs w:val="32"/>
          <w:shd w:val="clear" w:color="auto" w:fill="FFFFFF"/>
          <w14:ligatures w14:val="none"/>
        </w:rPr>
        <w:t>黎族苗族自治县毗邻。近年来，经济社会快速发展，公共安全形势较为严峻复杂，诸多隐患风险交织叠加。一是自然灾害隐患存在台风、洪涝、森林火灾、泥石流、地质滑坡等。二是生产和商贸活动频繁，致灾因素多，各类事故隐患和安全风险交织叠加。三是区位交通便利，流动人口多，存在重大传染病等公共卫生事件风险。四是面对改革处于攻坚期的社会形势，影响公共安全的风险还一定程度存在。根据突发事件风险评估结果，我区还存在食品药品安全、生物灾害、台风、森林火灾、泥石流、地质滑坡</w:t>
      </w:r>
      <w:r>
        <w:rPr>
          <w:rFonts w:hint="eastAsia" w:ascii="方正仿宋_GB2312" w:hAnsi="方正仿宋_GB2312" w:eastAsia="方正仿宋_GB2312" w:cs="方正仿宋_GB2312"/>
          <w:color w:val="auto"/>
          <w:kern w:val="0"/>
          <w:sz w:val="28"/>
          <w:szCs w:val="28"/>
          <w:shd w:val="clear" w:color="auto" w:fill="FFFFFF"/>
          <w14:ligatures w14:val="none"/>
        </w:rPr>
        <w:t>事件、交通事故造成人员伤亡等突发事件风险。</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0"/>
        <w:rPr>
          <w:rFonts w:hint="eastAsia" w:ascii="宋体" w:hAnsi="宋体" w:eastAsia="宋体" w:cs="宋体"/>
        </w:rPr>
      </w:pPr>
      <w:bookmarkStart w:id="13" w:name="_Toc23931"/>
      <w:r>
        <w:rPr>
          <w:rFonts w:hint="eastAsia" w:ascii="宋体" w:hAnsi="宋体" w:eastAsia="宋体" w:cs="宋体"/>
        </w:rPr>
        <w:t>（三）应急物资储备现状分析</w:t>
      </w:r>
      <w:bookmarkEnd w:id="13"/>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shd w:val="clear" w:color="auto" w:fill="FFFFFF"/>
          <w14:ligatures w14:val="none"/>
        </w:rPr>
      </w:pPr>
      <w:r>
        <w:rPr>
          <w:rFonts w:hint="eastAsia" w:ascii="方正仿宋_GB2312" w:hAnsi="方正仿宋_GB2312" w:eastAsia="方正仿宋_GB2312" w:cs="方正仿宋_GB2312"/>
          <w:color w:val="auto"/>
          <w:kern w:val="0"/>
          <w:sz w:val="32"/>
          <w:szCs w:val="32"/>
          <w:shd w:val="clear" w:color="auto" w:fill="FFFFFF"/>
          <w14:ligatures w14:val="none"/>
        </w:rPr>
        <w:t>经过多年的工作实践，全区各级各部门应急物资储备和保障能力已具备一定基础，在应对突发事件过程中发挥了重要保障作用。消防救援、应急救援等部门物资储备种类丰富、管理规范，自然资源、水利、交通运输、生态环境、农业农村、卫生健康等部门针对各自突发事件应对种类储备了一定的应急物资。应急管理部门成立以来，针对我区安全生产、自然灾害救援救助需求，加大了应急物资社会化储备力度。但是同严峻复杂的公共安全形势和应急治理能力现代化的要求相比，我区在应急物资储备品类、规模和布局等方面仍存在短板和不足。</w:t>
      </w:r>
    </w:p>
    <w:p>
      <w:pP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ab/>
      </w:r>
      <w:r>
        <w:rPr>
          <w:rFonts w:hint="eastAsia" w:ascii="方正仿宋_GB2312" w:hAnsi="方正仿宋_GB2312" w:eastAsia="方正仿宋_GB2312" w:cs="方正仿宋_GB2312"/>
          <w:color w:val="auto"/>
          <w:kern w:val="0"/>
          <w:sz w:val="32"/>
          <w:szCs w:val="32"/>
          <w:shd w:val="clear" w:color="auto" w:fill="FFFFFF"/>
          <w14:ligatures w14:val="none"/>
        </w:rPr>
        <w:t>1.应急物资储备现状。我区已初步建立了由政府各职能部门组织的应急物资政府（实物）储备，消防救援等专业队伍储备，但企业（商业）储备、产能储备等方式没有形成规范的模式，发挥作用不足，应急物资储备整体布局不均衡。</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shd w:val="clear" w:color="auto" w:fill="FFFFFF"/>
          <w14:ligatures w14:val="none"/>
        </w:rPr>
        <w:t>（1）政府实物储备现状。已初步建立生活保障类和抢险救援类政府社会化实物储备。其中，组织储备了一定量的救灾帐篷、折叠床、棉被、防洪排涝设备、冲锋舟、潜水泵、挖掘机等。政府各职能部门和专业救援队伍及相关部门建有一定规模的物资储备库房，储备了危化品抢险救援、抗洪排涝、消防救援、森林火灾救援、农业林业病虫害防治、地质灾害治理、电网抢修、网络瘫痪修复、地震救援等物资储备，可满足一般灾害事故抢险救援需要。</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shd w:val="clear" w:color="auto" w:fill="FFFFFF"/>
          <w14:ligatures w14:val="none"/>
        </w:rPr>
        <w:t>公共卫生方面，实行区、村、居委和行业储备相结合。区发改局已经储备了部分防控物资；区疾控中心等各储备了一定量的疫情防控和医疗救治物资。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shd w:val="clear" w:color="auto" w:fill="FFFFFF"/>
          <w14:ligatures w14:val="none"/>
        </w:rPr>
        <w:t>（2）企业（商业）储备现状。目前区级已采取企业协议储备方式储备500套棉被。生活日用品采取与大型商场超市签约形式，由企业代政府储备实行商业动态储备模式，定期轮换。重大疫情防控物资与海棠区当地医药集团公司、生产企业单位、经营销售公司签订协议，通过企业经营实现政府储备的物资轮换并满足商业储备规模。</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shd w:val="clear" w:color="auto" w:fill="FFFFFF"/>
          <w14:ligatures w14:val="none"/>
        </w:rPr>
      </w:pPr>
      <w:r>
        <w:rPr>
          <w:rFonts w:hint="eastAsia" w:ascii="方正仿宋_GB2312" w:hAnsi="方正仿宋_GB2312" w:eastAsia="方正仿宋_GB2312" w:cs="方正仿宋_GB2312"/>
          <w:color w:val="auto"/>
          <w:kern w:val="0"/>
          <w:sz w:val="32"/>
          <w:szCs w:val="32"/>
          <w:shd w:val="clear" w:color="auto" w:fill="FFFFFF"/>
          <w14:ligatures w14:val="none"/>
        </w:rPr>
        <w:t>（3）储备库现状。我区各突发事件应对部门都临时布设了自己的应急物资储备库房（个别单位临时依托企业或租赁库房，基本情况见附录2）。</w:t>
      </w:r>
    </w:p>
    <w:p>
      <w:pPr>
        <w:tabs>
          <w:tab w:val="left" w:pos="1897"/>
        </w:tabs>
        <w:ind w:firstLine="640" w:firstLineChars="200"/>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shd w:val="clear" w:color="auto" w:fill="FFFFFF"/>
          <w14:ligatures w14:val="none"/>
        </w:rPr>
        <w:t>（4）产能（储备）现状。经过前期调研了解，我区目前疫情防控物资口罩、医用手套、隔离面罩、84消毒液、无纺布和其他应急物资如编织袋等企业产能较为充足。</w:t>
      </w:r>
    </w:p>
    <w:p>
      <w:pPr>
        <w:ind w:firstLine="960" w:firstLineChars="300"/>
        <w:outlineLvl w:val="1"/>
        <w:rPr>
          <w:rFonts w:hint="eastAsia" w:ascii="方正仿宋_GB2312" w:hAnsi="方正仿宋_GB2312" w:eastAsia="方正仿宋_GB2312" w:cs="方正仿宋_GB2312"/>
          <w:color w:val="auto"/>
          <w:kern w:val="0"/>
          <w:sz w:val="32"/>
          <w:szCs w:val="32"/>
          <w:shd w:val="clear" w:color="auto" w:fill="FFFFFF"/>
          <w14:ligatures w14:val="none"/>
        </w:rPr>
      </w:pPr>
      <w:bookmarkStart w:id="14" w:name="_Toc14322"/>
      <w:r>
        <w:rPr>
          <w:rFonts w:hint="eastAsia" w:ascii="方正仿宋_GB2312" w:hAnsi="方正仿宋_GB2312" w:eastAsia="方正仿宋_GB2312" w:cs="方正仿宋_GB2312"/>
          <w:color w:val="auto"/>
          <w:kern w:val="0"/>
          <w:sz w:val="32"/>
          <w:szCs w:val="32"/>
          <w:shd w:val="clear" w:color="auto" w:fill="FFFFFF"/>
          <w14:ligatures w14:val="none"/>
        </w:rPr>
        <w:t>2.存在的短板和不足</w:t>
      </w:r>
      <w:bookmarkEnd w:id="14"/>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shd w:val="clear" w:color="auto" w:fill="FFFFFF"/>
          <w14:ligatures w14:val="none"/>
        </w:rPr>
        <w:t>（1）应急物资储备体制机制不完善。机构改革后，防灾减灾救灾工作职能变化大，应急物资储备涉及部门多，目前尚缺乏集中管理与分级分类管理的制度机制，应急物资分级分类储备事权不明确。</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shd w:val="clear" w:color="auto" w:fill="FFFFFF"/>
          <w14:ligatures w14:val="none"/>
        </w:rPr>
        <w:t>（2）应急物资储备规模小、品类不齐全、布局不合理，现有储备物资以受灾人员生活救助、公共卫生防疫、洪涝灾害救援为主，各类应急物资储备种类少、规模小。企业储备、产能储备尚未形成体系，专业队伍应急救援物资储备有待加强，应急物资社会化储备少。</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shd w:val="clear" w:color="auto" w:fill="FFFFFF"/>
          <w14:ligatures w14:val="none"/>
        </w:rPr>
        <w:t>（3）应急物资储备机制有待完善。缺乏应急物资储备计划、储备标准、储备名录。物资统一应急采购机制未建立，缺乏统筹规划，资金保障机制、收储轮换和征用补偿机制、紧急调配和保障机制有待完善。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shd w:val="clear" w:color="auto" w:fill="FFFFFF"/>
          <w14:ligatures w14:val="none"/>
        </w:rPr>
        <w:t>（4）应急物资储备管理信息化水平不高，应急物资管理效率较低。</w:t>
      </w:r>
    </w:p>
    <w:p>
      <w:pPr>
        <w:pStyle w:val="2"/>
        <w:keepNext/>
        <w:keepLines/>
        <w:pageBreakBefore w:val="0"/>
        <w:widowControl w:val="0"/>
        <w:kinsoku/>
        <w:wordWrap/>
        <w:overflowPunct/>
        <w:topLinePunct w:val="0"/>
        <w:autoSpaceDE/>
        <w:autoSpaceDN/>
        <w:bidi w:val="0"/>
        <w:adjustRightInd/>
        <w:snapToGrid/>
        <w:spacing w:before="0" w:after="0" w:line="600" w:lineRule="exact"/>
        <w:ind w:firstLine="720" w:firstLineChars="200"/>
        <w:textAlignment w:val="auto"/>
        <w:rPr>
          <w:rFonts w:hint="eastAsia" w:ascii="黑体" w:hAnsi="黑体" w:eastAsia="黑体" w:cs="黑体"/>
          <w:b w:val="0"/>
          <w:bCs w:val="0"/>
          <w:sz w:val="36"/>
          <w:szCs w:val="36"/>
        </w:rPr>
      </w:pPr>
      <w:bookmarkStart w:id="15" w:name="_Toc4212"/>
      <w:r>
        <w:rPr>
          <w:rFonts w:hint="eastAsia" w:ascii="黑体" w:hAnsi="黑体" w:eastAsia="黑体" w:cs="黑体"/>
          <w:b w:val="0"/>
          <w:bCs w:val="0"/>
          <w:sz w:val="36"/>
          <w:szCs w:val="36"/>
        </w:rPr>
        <w:t>二 总体要求</w:t>
      </w:r>
      <w:bookmarkEnd w:id="15"/>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以习近平新时代中国特色社会主义思想为指导，落实省市区党委、政府部署，以建立健全集中统一的应急物资保障体系为目标，按照统一调拨、平时服务、灾时应急、采储结合、节约高效的原则，理顺体制、明确职责、优化布局、提升能力，完善应急物资储备管理制度、标准规范和管理机制，通过政府主导、市场化运作的方式，构建政府、商业、社会、使用单位相衔接的应急物资储备体系，确保关键时刻拿得出、调得快、用得上、有保证，有效应对较大突发事件，切实维护人民群众生命财产安全。</w:t>
      </w:r>
    </w:p>
    <w:p>
      <w:pPr>
        <w:pStyle w:val="2"/>
        <w:keepNext/>
        <w:keepLines/>
        <w:pageBreakBefore w:val="0"/>
        <w:widowControl w:val="0"/>
        <w:kinsoku/>
        <w:wordWrap/>
        <w:overflowPunct/>
        <w:topLinePunct w:val="0"/>
        <w:autoSpaceDE/>
        <w:autoSpaceDN/>
        <w:bidi w:val="0"/>
        <w:adjustRightInd/>
        <w:snapToGrid/>
        <w:spacing w:before="0" w:after="0" w:line="600" w:lineRule="exact"/>
        <w:ind w:firstLine="720" w:firstLineChars="200"/>
        <w:textAlignment w:val="auto"/>
        <w:rPr>
          <w:rFonts w:hint="eastAsia" w:ascii="黑体" w:hAnsi="黑体" w:eastAsia="黑体" w:cs="黑体"/>
          <w:b w:val="0"/>
          <w:bCs w:val="0"/>
          <w:sz w:val="36"/>
          <w:szCs w:val="36"/>
        </w:rPr>
      </w:pPr>
      <w:bookmarkStart w:id="16" w:name="_Toc20399"/>
      <w:r>
        <w:rPr>
          <w:rFonts w:hint="eastAsia" w:ascii="黑体" w:hAnsi="黑体" w:eastAsia="黑体" w:cs="黑体"/>
          <w:b w:val="0"/>
          <w:bCs w:val="0"/>
          <w:sz w:val="36"/>
          <w:szCs w:val="36"/>
        </w:rPr>
        <w:t>三 工作原则</w:t>
      </w:r>
      <w:bookmarkEnd w:id="16"/>
    </w:p>
    <w:p>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0"/>
        <w:rPr>
          <w:rFonts w:hint="eastAsia" w:ascii="宋体" w:hAnsi="宋体" w:eastAsia="宋体" w:cs="宋体"/>
        </w:rPr>
      </w:pPr>
      <w:bookmarkStart w:id="17" w:name="_Toc30317"/>
      <w:r>
        <w:rPr>
          <w:rFonts w:hint="eastAsia" w:ascii="宋体" w:hAnsi="宋体" w:eastAsia="宋体" w:cs="宋体"/>
        </w:rPr>
        <w:t>（一）结合实际，多灾兼顾</w:t>
      </w:r>
      <w:bookmarkEnd w:id="17"/>
    </w:p>
    <w:p>
      <w:pPr>
        <w:widowControl/>
        <w:shd w:val="clear" w:color="auto" w:fill="FFFFFF"/>
        <w:spacing w:after="0" w:line="360" w:lineRule="auto"/>
        <w:ind w:firstLine="640" w:firstLineChars="20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充分结合辖区人口、自然灾害特点、过往灾害救助等实际情况，确定救灾物资储备品种和规模。在保障辖区多发、易发灾害所需救灾物资的基础上，兼顾不同灾害种类和其他需要开展人员转移安置救助的情况，实现“一体多用”。</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0"/>
        <w:rPr>
          <w:rFonts w:hint="eastAsia" w:ascii="宋体" w:hAnsi="宋体" w:eastAsia="宋体" w:cs="宋体"/>
        </w:rPr>
      </w:pPr>
      <w:bookmarkStart w:id="18" w:name="_Toc22739"/>
      <w:r>
        <w:rPr>
          <w:rFonts w:hint="eastAsia" w:ascii="宋体" w:hAnsi="宋体" w:eastAsia="宋体" w:cs="宋体"/>
        </w:rPr>
        <w:t>（二）分级储备，按需调拨</w:t>
      </w:r>
      <w:bookmarkEnd w:id="18"/>
    </w:p>
    <w:p>
      <w:pPr>
        <w:widowControl/>
        <w:shd w:val="clear" w:color="auto" w:fill="FFFFFF"/>
        <w:spacing w:after="0" w:line="360" w:lineRule="auto"/>
        <w:ind w:firstLine="640" w:firstLineChars="20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全区救灾物资储备主要分为区本级和街道级储备。区本级储备立足于全区性保障，主要针对低频灾害场景以及在街道级储备不足时进行调拨支援；村、</w:t>
      </w:r>
      <w:r>
        <w:rPr>
          <w:rFonts w:hint="eastAsia" w:ascii="方正仿宋_GB2312" w:hAnsi="方正仿宋_GB2312" w:eastAsia="方正仿宋_GB2312" w:cs="方正仿宋_GB2312"/>
          <w:color w:val="auto"/>
          <w:kern w:val="0"/>
          <w:sz w:val="32"/>
          <w:szCs w:val="32"/>
          <w:lang w:val="en-US" w:eastAsia="zh-CN"/>
          <w14:ligatures w14:val="none"/>
        </w:rPr>
        <w:t>社区</w:t>
      </w:r>
      <w:r>
        <w:rPr>
          <w:rFonts w:hint="eastAsia" w:ascii="方正仿宋_GB2312" w:hAnsi="方正仿宋_GB2312" w:eastAsia="方正仿宋_GB2312" w:cs="方正仿宋_GB2312"/>
          <w:color w:val="auto"/>
          <w:kern w:val="0"/>
          <w:sz w:val="32"/>
          <w:szCs w:val="32"/>
          <w14:ligatures w14:val="none"/>
        </w:rPr>
        <w:t>级储备立足于街道辖区内保障，主要针对高频灾害场景，便于灾前预置和快速调拨。</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0"/>
        <w:rPr>
          <w:rFonts w:hint="eastAsia" w:ascii="宋体" w:hAnsi="宋体" w:eastAsia="宋体" w:cs="宋体"/>
        </w:rPr>
      </w:pPr>
      <w:bookmarkStart w:id="19" w:name="_Toc25074"/>
      <w:r>
        <w:rPr>
          <w:rFonts w:hint="eastAsia" w:ascii="宋体" w:hAnsi="宋体" w:eastAsia="宋体" w:cs="宋体"/>
        </w:rPr>
        <w:t>（三）形式多样，节约高效</w:t>
      </w:r>
      <w:bookmarkEnd w:id="19"/>
    </w:p>
    <w:p>
      <w:pPr>
        <w:widowControl/>
        <w:shd w:val="clear" w:color="auto" w:fill="FFFFFF"/>
        <w:spacing w:after="0" w:line="360" w:lineRule="auto"/>
        <w:ind w:firstLine="640" w:firstLineChars="20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充分发挥市场资源、社会力量作用，探索多样化的救灾物资储备方式，建立政府储备与市场储备相结合、实物储备和商业储备相结合的储备模式。政府实物储备物资的管理费按照上年度累计救灾物资储备价值的8%核定，协议企业储备物资的管理费按照合同代储物资价值的3%核定（依据《中央救灾物资储备管理办法》（民发〔2014〕221号）第十三条和《海南省救灾物资管理暂行办法》（民救〔2011〕1号）第二十八条。管理经费专项用于管理救灾物资所发生的仓库占用费、仓库维护费、物资保险费、物资维护保养费、人工费和物资短途装运费等项支出），充分发挥投入资金的放大效应，提高资金使用效能。</w:t>
      </w:r>
    </w:p>
    <w:p>
      <w:pPr>
        <w:pStyle w:val="2"/>
        <w:keepNext/>
        <w:keepLines/>
        <w:pageBreakBefore w:val="0"/>
        <w:widowControl w:val="0"/>
        <w:kinsoku/>
        <w:wordWrap/>
        <w:overflowPunct/>
        <w:topLinePunct w:val="0"/>
        <w:autoSpaceDE/>
        <w:autoSpaceDN/>
        <w:bidi w:val="0"/>
        <w:adjustRightInd/>
        <w:snapToGrid/>
        <w:spacing w:before="0" w:after="0" w:line="600" w:lineRule="exact"/>
        <w:ind w:firstLine="720" w:firstLineChars="200"/>
        <w:textAlignment w:val="auto"/>
        <w:outlineLvl w:val="1"/>
        <w:rPr>
          <w:rFonts w:hint="eastAsia" w:ascii="黑体" w:hAnsi="黑体" w:eastAsia="黑体" w:cs="黑体"/>
          <w:b w:val="0"/>
          <w:bCs w:val="0"/>
          <w:sz w:val="36"/>
          <w:szCs w:val="36"/>
        </w:rPr>
      </w:pPr>
      <w:bookmarkStart w:id="20" w:name="_Toc22799"/>
      <w:r>
        <w:rPr>
          <w:rFonts w:hint="eastAsia" w:ascii="黑体" w:hAnsi="黑体" w:eastAsia="黑体" w:cs="黑体"/>
          <w:b w:val="0"/>
          <w:bCs w:val="0"/>
          <w:sz w:val="36"/>
          <w:szCs w:val="36"/>
        </w:rPr>
        <w:t>四 规划目标</w:t>
      </w:r>
      <w:bookmarkEnd w:id="20"/>
    </w:p>
    <w:p>
      <w:pPr>
        <w:tabs>
          <w:tab w:val="left" w:pos="515"/>
        </w:tabs>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sz w:val="28"/>
          <w:szCs w:val="28"/>
        </w:rPr>
        <w:tab/>
      </w:r>
      <w:r>
        <w:rPr>
          <w:rFonts w:hint="eastAsia" w:ascii="方正仿宋_GB2312" w:hAnsi="方正仿宋_GB2312" w:eastAsia="方正仿宋_GB2312" w:cs="方正仿宋_GB2312"/>
          <w:color w:val="auto"/>
          <w:kern w:val="0"/>
          <w:sz w:val="32"/>
          <w:szCs w:val="32"/>
          <w14:ligatures w14:val="none"/>
        </w:rPr>
        <w:t>以补短板强弱项为导向、以理顺体制机制为保障、以整合优化职能为支撑，2025年初步建成分级分类管理、反</w:t>
      </w:r>
      <w:bookmarkStart w:id="74" w:name="_GoBack"/>
      <w:bookmarkEnd w:id="74"/>
      <w:r>
        <w:rPr>
          <w:rFonts w:hint="eastAsia" w:ascii="方正仿宋_GB2312" w:hAnsi="方正仿宋_GB2312" w:eastAsia="方正仿宋_GB2312" w:cs="方正仿宋_GB2312"/>
          <w:color w:val="auto"/>
          <w:kern w:val="0"/>
          <w:sz w:val="32"/>
          <w:szCs w:val="32"/>
          <w14:ligatures w14:val="none"/>
        </w:rPr>
        <w:t>应迅速、保障有力的应急物资储备体系，全区应急物资储备能力和管理水平得到提升。2030年建成分级分类储备、规模适度、品类齐全、布局合理、管理有序的应急物资储备体系，实现统一规划、统一布局、统一管理和统一调度，增强防范应对处置突发事件能力。</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——应急物资管理体制机制健全完善。进一步健全完善公共安全突发事件应急物资管理体制机制，形成主管部门明确、职责分工明晰、管理职能完备、协作机制健全、灵敏高效、上下联动的应急物资管理体系。</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应急物资储备体系科学完备。加快构建以政府（实物）储备为基础、企业（商业）储备和产能储备为辅助、社会化储备为补充的应急物资储备格局，逐步形成品类丰富、规模适度、布局完善、共享高效的应急物资储备体系，满足应对处置较大突发事件的需要。</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应急救援队伍装备持续改善。加强应急救援队伍装备配备，加快构建综合消防救援队伍和专业救援队伍互为支撑的装备保障机制，促进综合性消防救援队伍能力显著提升、专业救援队伍不断壮大、社会应急救援力量健康有序发展，有效提升应急救援战力。</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应急物资要素市场化配置持续优化。建立应急物资生产调配、紧急调拨、采购等制度，提高应急状态下的要素高效协同配置能力。积极运用大数据、人工智能、云计算、物联网等数字技术，在应急管理、产业发展、资源调配、社会管理等方面更好发挥作用。</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28"/>
          <w:szCs w:val="28"/>
          <w14:ligatures w14:val="none"/>
        </w:rPr>
      </w:pPr>
    </w:p>
    <w:tbl>
      <w:tblPr>
        <w:tblStyle w:val="16"/>
        <w:tblW w:w="9076" w:type="dxa"/>
        <w:jc w:val="center"/>
        <w:tblInd w:w="0" w:type="dxa"/>
        <w:tblLayout w:type="fixed"/>
        <w:tblCellMar>
          <w:top w:w="0" w:type="dxa"/>
          <w:left w:w="0" w:type="dxa"/>
          <w:bottom w:w="0" w:type="dxa"/>
          <w:right w:w="0" w:type="dxa"/>
        </w:tblCellMar>
      </w:tblPr>
      <w:tblGrid>
        <w:gridCol w:w="841"/>
        <w:gridCol w:w="709"/>
        <w:gridCol w:w="2310"/>
        <w:gridCol w:w="827"/>
        <w:gridCol w:w="827"/>
        <w:gridCol w:w="829"/>
        <w:gridCol w:w="943"/>
        <w:gridCol w:w="930"/>
        <w:gridCol w:w="860"/>
      </w:tblGrid>
      <w:tr>
        <w:tblPrEx>
          <w:tblLayout w:type="fixed"/>
          <w:tblCellMar>
            <w:top w:w="0" w:type="dxa"/>
            <w:left w:w="0" w:type="dxa"/>
            <w:bottom w:w="0" w:type="dxa"/>
            <w:right w:w="0" w:type="dxa"/>
          </w:tblCellMar>
        </w:tblPrEx>
        <w:trPr>
          <w:trHeight w:val="463" w:hRule="atLeast"/>
          <w:jc w:val="center"/>
        </w:trPr>
        <w:tc>
          <w:tcPr>
            <w:tcW w:w="9076" w:type="dxa"/>
            <w:gridSpan w:val="9"/>
            <w:tcBorders>
              <w:top w:val="single" w:color="auto" w:sz="4" w:space="0"/>
              <w:left w:val="single" w:color="auto" w:sz="4" w:space="0"/>
              <w:bottom w:val="single" w:color="auto" w:sz="4" w:space="0"/>
              <w:right w:val="single" w:color="auto" w:sz="4" w:space="0"/>
            </w:tcBorders>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b/>
                <w:bCs/>
                <w:color w:val="auto"/>
                <w:kern w:val="0"/>
                <w:sz w:val="21"/>
                <w:szCs w:val="21"/>
                <w14:ligatures w14:val="none"/>
              </w:rPr>
              <w:t>专栏1应急物资储备能力目标</w:t>
            </w:r>
          </w:p>
        </w:tc>
      </w:tr>
      <w:tr>
        <w:tblPrEx>
          <w:tblLayout w:type="fixed"/>
          <w:tblCellMar>
            <w:top w:w="0" w:type="dxa"/>
            <w:left w:w="0" w:type="dxa"/>
            <w:bottom w:w="0" w:type="dxa"/>
            <w:right w:w="0" w:type="dxa"/>
          </w:tblCellMar>
        </w:tblPrEx>
        <w:trPr>
          <w:trHeight w:val="435" w:hRule="atLeast"/>
          <w:jc w:val="center"/>
        </w:trPr>
        <w:tc>
          <w:tcPr>
            <w:tcW w:w="841"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品类</w:t>
            </w:r>
          </w:p>
        </w:tc>
        <w:tc>
          <w:tcPr>
            <w:tcW w:w="301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总体规模</w:t>
            </w:r>
          </w:p>
        </w:tc>
        <w:tc>
          <w:tcPr>
            <w:tcW w:w="2483"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2025年</w:t>
            </w:r>
          </w:p>
        </w:tc>
        <w:tc>
          <w:tcPr>
            <w:tcW w:w="2733"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2030年</w:t>
            </w:r>
          </w:p>
        </w:tc>
      </w:tr>
      <w:tr>
        <w:tblPrEx>
          <w:tblLayout w:type="fixed"/>
          <w:tblCellMar>
            <w:top w:w="0" w:type="dxa"/>
            <w:left w:w="0" w:type="dxa"/>
            <w:bottom w:w="0" w:type="dxa"/>
            <w:right w:w="0" w:type="dxa"/>
          </w:tblCellMar>
        </w:tblPrEx>
        <w:trPr>
          <w:trHeight w:val="465"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60" w:lineRule="auto"/>
              <w:rPr>
                <w:rFonts w:hint="eastAsia" w:ascii="宋体" w:hAnsi="宋体" w:eastAsia="宋体" w:cs="宋体"/>
                <w:color w:val="auto"/>
                <w:kern w:val="0"/>
                <w:sz w:val="21"/>
                <w:szCs w:val="21"/>
                <w14:ligatures w14:val="none"/>
              </w:rPr>
            </w:pPr>
          </w:p>
        </w:tc>
        <w:tc>
          <w:tcPr>
            <w:tcW w:w="301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60" w:lineRule="auto"/>
              <w:rPr>
                <w:rFonts w:hint="eastAsia" w:ascii="宋体" w:hAnsi="宋体" w:eastAsia="宋体" w:cs="宋体"/>
                <w:color w:val="auto"/>
                <w:kern w:val="0"/>
                <w:sz w:val="21"/>
                <w:szCs w:val="21"/>
                <w14:ligatures w14:val="none"/>
              </w:rPr>
            </w:pPr>
          </w:p>
        </w:tc>
        <w:tc>
          <w:tcPr>
            <w:tcW w:w="827" w:type="dxa"/>
            <w:tcBorders>
              <w:top w:val="single" w:color="auto" w:sz="4" w:space="0"/>
              <w:left w:val="single" w:color="auto" w:sz="4" w:space="0"/>
              <w:bottom w:val="single" w:color="auto" w:sz="4" w:space="0"/>
              <w:right w:val="single" w:color="auto" w:sz="4" w:space="0"/>
            </w:tcBorders>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政府储备</w:t>
            </w:r>
          </w:p>
        </w:tc>
        <w:tc>
          <w:tcPr>
            <w:tcW w:w="827" w:type="dxa"/>
            <w:tcBorders>
              <w:top w:val="single" w:color="auto" w:sz="4" w:space="0"/>
              <w:left w:val="single" w:color="auto" w:sz="4" w:space="0"/>
              <w:bottom w:val="single" w:color="auto" w:sz="4" w:space="0"/>
              <w:right w:val="single" w:color="auto" w:sz="4" w:space="0"/>
            </w:tcBorders>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企业储备</w:t>
            </w:r>
          </w:p>
        </w:tc>
        <w:tc>
          <w:tcPr>
            <w:tcW w:w="829" w:type="dxa"/>
            <w:tcBorders>
              <w:top w:val="single" w:color="auto" w:sz="4" w:space="0"/>
              <w:left w:val="single" w:color="auto" w:sz="4" w:space="0"/>
              <w:bottom w:val="single" w:color="auto" w:sz="4" w:space="0"/>
              <w:right w:val="single" w:color="auto" w:sz="4" w:space="0"/>
            </w:tcBorders>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产能储备</w:t>
            </w:r>
          </w:p>
        </w:tc>
        <w:tc>
          <w:tcPr>
            <w:tcW w:w="943" w:type="dxa"/>
            <w:tcBorders>
              <w:top w:val="single" w:color="auto" w:sz="4" w:space="0"/>
              <w:left w:val="single" w:color="auto" w:sz="4" w:space="0"/>
              <w:bottom w:val="single" w:color="auto" w:sz="4" w:space="0"/>
              <w:right w:val="single" w:color="auto" w:sz="4" w:space="0"/>
            </w:tcBorders>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政府储备</w:t>
            </w:r>
          </w:p>
        </w:tc>
        <w:tc>
          <w:tcPr>
            <w:tcW w:w="930" w:type="dxa"/>
            <w:tcBorders>
              <w:top w:val="single" w:color="auto" w:sz="4" w:space="0"/>
              <w:left w:val="single" w:color="auto" w:sz="4" w:space="0"/>
              <w:bottom w:val="single" w:color="auto" w:sz="4" w:space="0"/>
              <w:right w:val="single" w:color="auto" w:sz="4" w:space="0"/>
            </w:tcBorders>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企业储备</w:t>
            </w:r>
          </w:p>
        </w:tc>
        <w:tc>
          <w:tcPr>
            <w:tcW w:w="860" w:type="dxa"/>
            <w:tcBorders>
              <w:top w:val="single" w:color="auto" w:sz="4" w:space="0"/>
              <w:left w:val="single" w:color="auto" w:sz="4" w:space="0"/>
              <w:bottom w:val="single" w:color="auto" w:sz="4" w:space="0"/>
              <w:right w:val="single" w:color="auto" w:sz="4" w:space="0"/>
            </w:tcBorders>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产能储备</w:t>
            </w:r>
          </w:p>
        </w:tc>
      </w:tr>
      <w:tr>
        <w:tblPrEx>
          <w:tblLayout w:type="fixed"/>
          <w:tblCellMar>
            <w:top w:w="0" w:type="dxa"/>
            <w:left w:w="0" w:type="dxa"/>
            <w:bottom w:w="0" w:type="dxa"/>
            <w:right w:w="0" w:type="dxa"/>
          </w:tblCellMar>
        </w:tblPrEx>
        <w:trPr>
          <w:trHeight w:val="146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生活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保障类</w:t>
            </w:r>
          </w:p>
        </w:tc>
        <w:tc>
          <w:tcPr>
            <w:tcW w:w="3019"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到2025年，达到保障5000—7000人集中转移安置人口15天基本生活的规模；到2030年，达到保障5000—7000人集中转移安置人口30天基本生活的规模。</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7天</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5天</w:t>
            </w: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3天</w:t>
            </w:r>
          </w:p>
        </w:tc>
        <w:tc>
          <w:tcPr>
            <w:tcW w:w="943"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10天</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7天</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13天</w:t>
            </w:r>
          </w:p>
        </w:tc>
      </w:tr>
      <w:tr>
        <w:tblPrEx>
          <w:tblLayout w:type="fixed"/>
          <w:tblCellMar>
            <w:top w:w="0" w:type="dxa"/>
            <w:left w:w="0" w:type="dxa"/>
            <w:bottom w:w="0" w:type="dxa"/>
            <w:right w:w="0" w:type="dxa"/>
          </w:tblCellMar>
        </w:tblPrEx>
        <w:trPr>
          <w:trHeight w:val="1537" w:hRule="atLeast"/>
          <w:jc w:val="center"/>
        </w:trPr>
        <w:tc>
          <w:tcPr>
            <w:tcW w:w="841"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医疗</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卫生类</w:t>
            </w:r>
          </w:p>
        </w:tc>
        <w:tc>
          <w:tcPr>
            <w:tcW w:w="301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到2025年，突发公共卫生事件类（Ⅰ类）应急物资储备达到保障2500人1个月医疗救治的规模；突发医学紧急救援类（Ⅱ类）应急储备物资达到保障5000人7—10天紧急医学救援的规模。到2030年，以上物资分别达到保障5000人1个月医疗救治和10000人7—10天紧急医学救援的规模。</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Ⅰ类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2500人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1个月</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Ⅰ类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2500人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10天</w:t>
            </w: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Ⅰ类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2500人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1个月</w:t>
            </w:r>
          </w:p>
        </w:tc>
        <w:tc>
          <w:tcPr>
            <w:tcW w:w="943"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Ⅰ类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5000人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1个月</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Ⅰ类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5000人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10天</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Ⅰ类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5000人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1个月</w:t>
            </w:r>
          </w:p>
        </w:tc>
      </w:tr>
      <w:tr>
        <w:tblPrEx>
          <w:tblLayout w:type="fixed"/>
          <w:tblCellMar>
            <w:top w:w="0" w:type="dxa"/>
            <w:left w:w="0" w:type="dxa"/>
            <w:bottom w:w="0" w:type="dxa"/>
            <w:right w:w="0" w:type="dxa"/>
          </w:tblCellMar>
        </w:tblPrEx>
        <w:trPr>
          <w:trHeight w:val="1607"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60" w:lineRule="auto"/>
              <w:rPr>
                <w:rFonts w:hint="eastAsia" w:ascii="宋体" w:hAnsi="宋体" w:eastAsia="宋体" w:cs="宋体"/>
                <w:color w:val="auto"/>
                <w:kern w:val="0"/>
                <w:sz w:val="21"/>
                <w:szCs w:val="21"/>
                <w14:ligatures w14:val="none"/>
              </w:rPr>
            </w:pPr>
          </w:p>
        </w:tc>
        <w:tc>
          <w:tcPr>
            <w:tcW w:w="301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60" w:lineRule="auto"/>
              <w:rPr>
                <w:rFonts w:hint="eastAsia" w:ascii="宋体" w:hAnsi="宋体" w:eastAsia="宋体" w:cs="宋体"/>
                <w:color w:val="auto"/>
                <w:kern w:val="0"/>
                <w:sz w:val="21"/>
                <w:szCs w:val="21"/>
                <w14:ligatures w14:val="none"/>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Ⅱ类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5000人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7天</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Ⅱ类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5000人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5天</w:t>
            </w: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Ⅱ类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5000人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3天</w:t>
            </w:r>
          </w:p>
        </w:tc>
        <w:tc>
          <w:tcPr>
            <w:tcW w:w="943"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Ⅱ类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1万人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7天</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Ⅱ类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1万人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7天</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Ⅱ类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1万人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7天</w:t>
            </w:r>
          </w:p>
        </w:tc>
      </w:tr>
      <w:tr>
        <w:tblPrEx>
          <w:tblLayout w:type="fixed"/>
          <w:tblCellMar>
            <w:top w:w="0" w:type="dxa"/>
            <w:left w:w="0" w:type="dxa"/>
            <w:bottom w:w="0" w:type="dxa"/>
            <w:right w:w="0" w:type="dxa"/>
          </w:tblCellMar>
        </w:tblPrEx>
        <w:trPr>
          <w:trHeight w:val="1578"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抢险</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救援类</w:t>
            </w:r>
          </w:p>
        </w:tc>
        <w:tc>
          <w:tcPr>
            <w:tcW w:w="3019"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抢险救援类应急物资储备达到应对较大和一般突发事件防范应对需要的规模。</w:t>
            </w:r>
          </w:p>
        </w:tc>
        <w:tc>
          <w:tcPr>
            <w:tcW w:w="2483" w:type="dxa"/>
            <w:gridSpan w:val="3"/>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按队伍建设标准配备危化品事故救援、防汛、森林防灭火、矿山事故救援、地震灾害事故等装备。</w:t>
            </w:r>
          </w:p>
        </w:tc>
        <w:tc>
          <w:tcPr>
            <w:tcW w:w="2733" w:type="dxa"/>
            <w:gridSpan w:val="3"/>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形成应急保障物资1小时运输圈，基本建成保证重点、辐射周边的应急物资储备体系。</w:t>
            </w:r>
          </w:p>
        </w:tc>
      </w:tr>
      <w:tr>
        <w:tblPrEx>
          <w:tblLayout w:type="fixed"/>
          <w:tblCellMar>
            <w:top w:w="0" w:type="dxa"/>
            <w:left w:w="0" w:type="dxa"/>
            <w:bottom w:w="0" w:type="dxa"/>
            <w:right w:w="0" w:type="dxa"/>
          </w:tblCellMar>
        </w:tblPrEx>
        <w:trPr>
          <w:trHeight w:val="463" w:hRule="atLeast"/>
          <w:jc w:val="center"/>
        </w:trPr>
        <w:tc>
          <w:tcPr>
            <w:tcW w:w="9076" w:type="dxa"/>
            <w:gridSpan w:val="9"/>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专栏2应急物资政府（实物）储备布局目标</w:t>
            </w:r>
          </w:p>
        </w:tc>
      </w:tr>
      <w:tr>
        <w:tblPrEx>
          <w:tblLayout w:type="fixed"/>
          <w:tblCellMar>
            <w:top w:w="0" w:type="dxa"/>
            <w:left w:w="0" w:type="dxa"/>
            <w:bottom w:w="0" w:type="dxa"/>
            <w:right w:w="0" w:type="dxa"/>
          </w:tblCellMar>
        </w:tblPrEx>
        <w:trPr>
          <w:trHeight w:val="494" w:hRule="atLeast"/>
          <w:jc w:val="center"/>
        </w:trPr>
        <w:tc>
          <w:tcPr>
            <w:tcW w:w="9076" w:type="dxa"/>
            <w:gridSpan w:val="9"/>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82"/>
              <w:jc w:val="both"/>
              <w:rPr>
                <w:rFonts w:hint="eastAsia" w:ascii="宋体" w:hAnsi="宋体" w:eastAsia="宋体" w:cs="宋体"/>
                <w:color w:val="auto"/>
                <w:kern w:val="0"/>
                <w:sz w:val="21"/>
                <w:szCs w:val="21"/>
                <w14:ligatures w14:val="none"/>
              </w:rPr>
            </w:pPr>
            <w:r>
              <w:rPr>
                <w:rFonts w:hint="eastAsia" w:ascii="宋体" w:hAnsi="宋体" w:eastAsia="宋体" w:cs="宋体"/>
                <w:b/>
                <w:bCs/>
                <w:color w:val="auto"/>
                <w:kern w:val="0"/>
                <w:sz w:val="21"/>
                <w:szCs w:val="21"/>
                <w14:ligatures w14:val="none"/>
              </w:rPr>
              <w:t>一、综合物资仓库布局</w:t>
            </w:r>
          </w:p>
        </w:tc>
      </w:tr>
      <w:tr>
        <w:tblPrEx>
          <w:tblLayout w:type="fixed"/>
          <w:tblCellMar>
            <w:top w:w="0" w:type="dxa"/>
            <w:left w:w="0" w:type="dxa"/>
            <w:bottom w:w="0" w:type="dxa"/>
            <w:right w:w="0" w:type="dxa"/>
          </w:tblCellMar>
        </w:tblPrEx>
        <w:trPr>
          <w:trHeight w:val="465"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区级</w:t>
            </w:r>
          </w:p>
        </w:tc>
        <w:tc>
          <w:tcPr>
            <w:tcW w:w="8235" w:type="dxa"/>
            <w:gridSpan w:val="8"/>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区级综合应急物资仓库仓储面积原则上不低于2000㎡。</w:t>
            </w:r>
          </w:p>
        </w:tc>
      </w:tr>
      <w:tr>
        <w:tblPrEx>
          <w:tblLayout w:type="fixed"/>
          <w:tblCellMar>
            <w:top w:w="0" w:type="dxa"/>
            <w:left w:w="0" w:type="dxa"/>
            <w:bottom w:w="0" w:type="dxa"/>
            <w:right w:w="0" w:type="dxa"/>
          </w:tblCellMar>
        </w:tblPrEx>
        <w:trPr>
          <w:trHeight w:val="465" w:hRule="atLeast"/>
          <w:jc w:val="center"/>
        </w:trPr>
        <w:tc>
          <w:tcPr>
            <w:tcW w:w="9076" w:type="dxa"/>
            <w:gridSpan w:val="9"/>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82"/>
              <w:jc w:val="both"/>
              <w:rPr>
                <w:rFonts w:hint="eastAsia" w:ascii="宋体" w:hAnsi="宋体" w:eastAsia="宋体" w:cs="宋体"/>
                <w:color w:val="auto"/>
                <w:kern w:val="0"/>
                <w:sz w:val="21"/>
                <w:szCs w:val="21"/>
                <w14:ligatures w14:val="none"/>
              </w:rPr>
            </w:pPr>
            <w:r>
              <w:rPr>
                <w:rFonts w:hint="eastAsia" w:ascii="宋体" w:hAnsi="宋体" w:eastAsia="宋体" w:cs="宋体"/>
                <w:b/>
                <w:bCs/>
                <w:color w:val="auto"/>
                <w:kern w:val="0"/>
                <w:sz w:val="21"/>
                <w:szCs w:val="21"/>
                <w14:ligatures w14:val="none"/>
              </w:rPr>
              <w:t>二、医疗卫生物资仓库布局</w:t>
            </w:r>
          </w:p>
        </w:tc>
      </w:tr>
      <w:tr>
        <w:tblPrEx>
          <w:tblLayout w:type="fixed"/>
          <w:tblCellMar>
            <w:top w:w="0" w:type="dxa"/>
            <w:left w:w="0" w:type="dxa"/>
            <w:bottom w:w="0" w:type="dxa"/>
            <w:right w:w="0" w:type="dxa"/>
          </w:tblCellMar>
        </w:tblPrEx>
        <w:trPr>
          <w:trHeight w:val="845" w:hRule="atLeast"/>
          <w:jc w:val="center"/>
        </w:trPr>
        <w:tc>
          <w:tcPr>
            <w:tcW w:w="9076" w:type="dxa"/>
            <w:gridSpan w:val="9"/>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区级依托签约大型医疗物资经营、生产、物流企业，以及区疾控中心、医院和医疗机构储备库建设分储中心，构建区级卫生应急物资1小时运输圈。</w:t>
            </w:r>
          </w:p>
        </w:tc>
      </w:tr>
      <w:tr>
        <w:tblPrEx>
          <w:tblLayout w:type="fixed"/>
          <w:tblCellMar>
            <w:top w:w="0" w:type="dxa"/>
            <w:left w:w="0" w:type="dxa"/>
            <w:bottom w:w="0" w:type="dxa"/>
            <w:right w:w="0" w:type="dxa"/>
          </w:tblCellMar>
        </w:tblPrEx>
        <w:trPr>
          <w:trHeight w:val="552" w:hRule="atLeast"/>
          <w:jc w:val="center"/>
        </w:trPr>
        <w:tc>
          <w:tcPr>
            <w:tcW w:w="9076" w:type="dxa"/>
            <w:gridSpan w:val="9"/>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82"/>
              <w:jc w:val="both"/>
              <w:rPr>
                <w:rFonts w:hint="eastAsia" w:ascii="宋体" w:hAnsi="宋体" w:eastAsia="宋体" w:cs="宋体"/>
                <w:color w:val="auto"/>
                <w:kern w:val="0"/>
                <w:sz w:val="21"/>
                <w:szCs w:val="21"/>
                <w14:ligatures w14:val="none"/>
              </w:rPr>
            </w:pPr>
            <w:r>
              <w:rPr>
                <w:rFonts w:hint="eastAsia" w:ascii="宋体" w:hAnsi="宋体" w:eastAsia="宋体" w:cs="宋体"/>
                <w:b/>
                <w:bCs/>
                <w:color w:val="auto"/>
                <w:kern w:val="0"/>
                <w:sz w:val="21"/>
                <w:szCs w:val="21"/>
                <w14:ligatures w14:val="none"/>
              </w:rPr>
              <w:t>三、专业性物资仓库布局</w:t>
            </w:r>
          </w:p>
        </w:tc>
      </w:tr>
      <w:tr>
        <w:tblPrEx>
          <w:tblLayout w:type="fixed"/>
          <w:tblCellMar>
            <w:top w:w="0" w:type="dxa"/>
            <w:left w:w="0" w:type="dxa"/>
            <w:bottom w:w="0" w:type="dxa"/>
            <w:right w:w="0" w:type="dxa"/>
          </w:tblCellMar>
        </w:tblPrEx>
        <w:trPr>
          <w:trHeight w:val="995" w:hRule="atLeast"/>
          <w:jc w:val="center"/>
        </w:trPr>
        <w:tc>
          <w:tcPr>
            <w:tcW w:w="1550"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危化品事故救援</w:t>
            </w:r>
          </w:p>
        </w:tc>
        <w:tc>
          <w:tcPr>
            <w:tcW w:w="7526" w:type="dxa"/>
            <w:gridSpan w:val="7"/>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依托区级综合应急物资储备库，结合已建、新建专业抢险救援队伍，储备各类抢险救援、个人防护等物资。</w:t>
            </w:r>
          </w:p>
        </w:tc>
      </w:tr>
      <w:tr>
        <w:tblPrEx>
          <w:tblLayout w:type="fixed"/>
          <w:tblCellMar>
            <w:top w:w="0" w:type="dxa"/>
            <w:left w:w="0" w:type="dxa"/>
            <w:bottom w:w="0" w:type="dxa"/>
            <w:right w:w="0" w:type="dxa"/>
          </w:tblCellMar>
        </w:tblPrEx>
        <w:trPr>
          <w:trHeight w:val="264" w:hRule="atLeast"/>
          <w:jc w:val="center"/>
        </w:trPr>
        <w:tc>
          <w:tcPr>
            <w:tcW w:w="1550"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消防救援</w:t>
            </w:r>
          </w:p>
        </w:tc>
        <w:tc>
          <w:tcPr>
            <w:tcW w:w="7526" w:type="dxa"/>
            <w:gridSpan w:val="7"/>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加强区消防救援大队保障储备库/消防救援站物资储备。</w:t>
            </w:r>
          </w:p>
        </w:tc>
      </w:tr>
      <w:tr>
        <w:tblPrEx>
          <w:tblLayout w:type="fixed"/>
          <w:tblCellMar>
            <w:top w:w="0" w:type="dxa"/>
            <w:left w:w="0" w:type="dxa"/>
            <w:bottom w:w="0" w:type="dxa"/>
            <w:right w:w="0" w:type="dxa"/>
          </w:tblCellMar>
        </w:tblPrEx>
        <w:trPr>
          <w:trHeight w:val="354" w:hRule="atLeast"/>
          <w:jc w:val="center"/>
        </w:trPr>
        <w:tc>
          <w:tcPr>
            <w:tcW w:w="1550"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防汛抗旱</w:t>
            </w:r>
          </w:p>
        </w:tc>
        <w:tc>
          <w:tcPr>
            <w:tcW w:w="7526" w:type="dxa"/>
            <w:gridSpan w:val="7"/>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依托区级综合应急物资储备库，加强区级防汛抗旱物资储备，可应对。</w:t>
            </w:r>
          </w:p>
        </w:tc>
      </w:tr>
      <w:tr>
        <w:tblPrEx>
          <w:tblLayout w:type="fixed"/>
          <w:tblCellMar>
            <w:top w:w="0" w:type="dxa"/>
            <w:left w:w="0" w:type="dxa"/>
            <w:bottom w:w="0" w:type="dxa"/>
            <w:right w:w="0" w:type="dxa"/>
          </w:tblCellMar>
        </w:tblPrEx>
        <w:trPr>
          <w:trHeight w:val="290" w:hRule="atLeast"/>
          <w:jc w:val="center"/>
        </w:trPr>
        <w:tc>
          <w:tcPr>
            <w:tcW w:w="1550"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森林灭火</w:t>
            </w:r>
          </w:p>
        </w:tc>
        <w:tc>
          <w:tcPr>
            <w:tcW w:w="7526" w:type="dxa"/>
            <w:gridSpan w:val="7"/>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依托区级综合应急物资储备库，加强森林防火装备储备。</w:t>
            </w:r>
          </w:p>
        </w:tc>
      </w:tr>
      <w:tr>
        <w:tblPrEx>
          <w:tblLayout w:type="fixed"/>
          <w:tblCellMar>
            <w:top w:w="0" w:type="dxa"/>
            <w:left w:w="0" w:type="dxa"/>
            <w:bottom w:w="0" w:type="dxa"/>
            <w:right w:w="0" w:type="dxa"/>
          </w:tblCellMar>
        </w:tblPrEx>
        <w:trPr>
          <w:trHeight w:val="381" w:hRule="atLeast"/>
          <w:jc w:val="center"/>
        </w:trPr>
        <w:tc>
          <w:tcPr>
            <w:tcW w:w="1550"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环境事件</w:t>
            </w:r>
          </w:p>
        </w:tc>
        <w:tc>
          <w:tcPr>
            <w:tcW w:w="7526" w:type="dxa"/>
            <w:gridSpan w:val="7"/>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依托区级综合应急物资储备库，加强区级环境事件应急物资储备。</w:t>
            </w:r>
          </w:p>
        </w:tc>
      </w:tr>
      <w:tr>
        <w:tblPrEx>
          <w:tblLayout w:type="fixed"/>
          <w:tblCellMar>
            <w:top w:w="0" w:type="dxa"/>
            <w:left w:w="0" w:type="dxa"/>
            <w:bottom w:w="0" w:type="dxa"/>
            <w:right w:w="0" w:type="dxa"/>
          </w:tblCellMar>
        </w:tblPrEx>
        <w:trPr>
          <w:trHeight w:val="587" w:hRule="atLeast"/>
          <w:jc w:val="center"/>
        </w:trPr>
        <w:tc>
          <w:tcPr>
            <w:tcW w:w="1550"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矿山事故救援</w:t>
            </w:r>
          </w:p>
        </w:tc>
        <w:tc>
          <w:tcPr>
            <w:tcW w:w="7526" w:type="dxa"/>
            <w:gridSpan w:val="7"/>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依靠区级综合应急物资储备库，加强区级矿山救援物资储备，储备各类抢险救援、个人防护等物资。</w:t>
            </w:r>
          </w:p>
        </w:tc>
      </w:tr>
      <w:tr>
        <w:tblPrEx>
          <w:tblLayout w:type="fixed"/>
          <w:tblCellMar>
            <w:top w:w="0" w:type="dxa"/>
            <w:left w:w="0" w:type="dxa"/>
            <w:bottom w:w="0" w:type="dxa"/>
            <w:right w:w="0" w:type="dxa"/>
          </w:tblCellMar>
        </w:tblPrEx>
        <w:trPr>
          <w:trHeight w:val="629" w:hRule="atLeast"/>
          <w:jc w:val="center"/>
        </w:trPr>
        <w:tc>
          <w:tcPr>
            <w:tcW w:w="1550"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其他专业物资储备库布局</w:t>
            </w:r>
          </w:p>
        </w:tc>
        <w:tc>
          <w:tcPr>
            <w:tcW w:w="7526" w:type="dxa"/>
            <w:gridSpan w:val="7"/>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根据储备物资需求新建或改（扩）建专业物资储备库，满足物资储备需求，达到科学合理布局。</w:t>
            </w:r>
          </w:p>
        </w:tc>
      </w:tr>
    </w:tbl>
    <w:p>
      <w:pPr>
        <w:pStyle w:val="2"/>
        <w:keepNext/>
        <w:keepLines/>
        <w:pageBreakBefore w:val="0"/>
        <w:widowControl w:val="0"/>
        <w:kinsoku/>
        <w:wordWrap/>
        <w:overflowPunct/>
        <w:topLinePunct w:val="0"/>
        <w:autoSpaceDE/>
        <w:autoSpaceDN/>
        <w:bidi w:val="0"/>
        <w:adjustRightInd/>
        <w:snapToGrid/>
        <w:spacing w:before="0" w:after="0" w:line="600" w:lineRule="exact"/>
        <w:ind w:firstLine="720" w:firstLineChars="200"/>
        <w:textAlignment w:val="auto"/>
        <w:rPr>
          <w:rFonts w:hint="eastAsia" w:ascii="黑体" w:hAnsi="黑体" w:eastAsia="黑体" w:cs="黑体"/>
          <w:b w:val="0"/>
          <w:bCs w:val="0"/>
          <w:sz w:val="36"/>
          <w:szCs w:val="36"/>
        </w:rPr>
      </w:pPr>
      <w:bookmarkStart w:id="21" w:name="_Toc4604"/>
      <w:r>
        <w:rPr>
          <w:rFonts w:hint="eastAsia" w:ascii="黑体" w:hAnsi="黑体" w:eastAsia="黑体" w:cs="黑体"/>
          <w:b w:val="0"/>
          <w:bCs w:val="0"/>
          <w:sz w:val="36"/>
          <w:szCs w:val="36"/>
        </w:rPr>
        <w:t>五 重点任务</w:t>
      </w:r>
      <w:bookmarkEnd w:id="21"/>
    </w:p>
    <w:p>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0"/>
        <w:rPr>
          <w:rFonts w:hint="eastAsia" w:ascii="宋体" w:hAnsi="宋体" w:eastAsia="宋体" w:cs="宋体"/>
        </w:rPr>
      </w:pPr>
      <w:bookmarkStart w:id="22" w:name="_Toc19290"/>
      <w:r>
        <w:rPr>
          <w:rFonts w:hint="eastAsia" w:ascii="宋体" w:hAnsi="宋体" w:eastAsia="宋体" w:cs="宋体"/>
        </w:rPr>
        <w:t>（一）完善应急物资储备管理体制</w:t>
      </w:r>
      <w:bookmarkEnd w:id="22"/>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1.加强应急物资统一管理。整合优化分散在区有关部门（单位）的应急物资管理职能，成立区委、区政府应急物资保障工作领导小组，办公室设在区应急管理局。加快构建党委、政府统一领导，应急管理部门统筹协调、统分结合的应急物资储备管理保障体制，实现统一规划、统一布局、统一管理、统一调度。</w:t>
      </w:r>
    </w:p>
    <w:p>
      <w:pPr>
        <w:widowControl/>
        <w:shd w:val="clear" w:color="auto" w:fill="FFFFFF"/>
        <w:spacing w:after="0" w:line="360" w:lineRule="auto"/>
        <w:ind w:firstLine="640"/>
        <w:outlineLvl w:val="1"/>
        <w:rPr>
          <w:rFonts w:hint="eastAsia" w:ascii="方正仿宋_GB2312" w:hAnsi="方正仿宋_GB2312" w:eastAsia="方正仿宋_GB2312" w:cs="方正仿宋_GB2312"/>
          <w:color w:val="auto"/>
          <w:kern w:val="0"/>
          <w:sz w:val="32"/>
          <w:szCs w:val="32"/>
          <w14:ligatures w14:val="none"/>
        </w:rPr>
      </w:pPr>
      <w:bookmarkStart w:id="23" w:name="_Toc30205"/>
      <w:r>
        <w:rPr>
          <w:rFonts w:hint="eastAsia" w:ascii="方正仿宋_GB2312" w:hAnsi="方正仿宋_GB2312" w:eastAsia="方正仿宋_GB2312" w:cs="方正仿宋_GB2312"/>
          <w:color w:val="auto"/>
          <w:kern w:val="0"/>
          <w:sz w:val="32"/>
          <w:szCs w:val="32"/>
          <w14:ligatures w14:val="none"/>
        </w:rPr>
        <w:t>1.完善分级分类储备体系</w:t>
      </w:r>
      <w:bookmarkEnd w:id="23"/>
    </w:p>
    <w:p>
      <w:pPr>
        <w:widowControl/>
        <w:shd w:val="clear" w:color="auto" w:fill="FFFFFF"/>
        <w:spacing w:after="0" w:line="360" w:lineRule="auto"/>
        <w:ind w:firstLine="640"/>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（1）明确应急物资储备职能部门</w:t>
      </w:r>
      <w:r>
        <w:rPr>
          <w:rFonts w:hint="eastAsia" w:ascii="方正仿宋_GB2312" w:hAnsi="方正仿宋_GB2312" w:eastAsia="方正仿宋_GB2312" w:cs="方正仿宋_GB2312"/>
          <w:color w:val="auto"/>
          <w:kern w:val="0"/>
          <w:sz w:val="32"/>
          <w:szCs w:val="32"/>
          <w:shd w:val="clear" w:color="auto" w:fill="FFFFFF"/>
          <w14:ligatures w14:val="none"/>
        </w:rPr>
        <w:t>。</w:t>
      </w:r>
      <w:r>
        <w:rPr>
          <w:rFonts w:hint="eastAsia" w:ascii="方正仿宋_GB2312" w:hAnsi="方正仿宋_GB2312" w:eastAsia="方正仿宋_GB2312" w:cs="方正仿宋_GB2312"/>
          <w:color w:val="auto"/>
          <w:kern w:val="0"/>
          <w:sz w:val="32"/>
          <w:szCs w:val="32"/>
          <w14:ligatures w14:val="none"/>
        </w:rPr>
        <w:t>根据我区历史突发事件情况和部门职能，明确各类突发事件处置责任部门。</w:t>
      </w:r>
    </w:p>
    <w:tbl>
      <w:tblPr>
        <w:tblStyle w:val="16"/>
        <w:tblW w:w="9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79"/>
        <w:gridCol w:w="6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6" w:hRule="atLeast"/>
          <w:jc w:val="center"/>
        </w:trPr>
        <w:tc>
          <w:tcPr>
            <w:tcW w:w="9229" w:type="dxa"/>
            <w:gridSpan w:val="2"/>
            <w:vAlign w:val="center"/>
          </w:tcPr>
          <w:p>
            <w:pPr>
              <w:widowControl/>
              <w:spacing w:after="0" w:line="360" w:lineRule="auto"/>
              <w:jc w:val="center"/>
              <w:rPr>
                <w:rFonts w:hint="eastAsia" w:ascii="宋体" w:hAnsi="宋体" w:eastAsia="宋体" w:cs="宋体"/>
                <w:color w:val="auto"/>
                <w:kern w:val="0"/>
                <w:sz w:val="24"/>
                <w14:ligatures w14:val="none"/>
              </w:rPr>
            </w:pPr>
            <w:r>
              <w:rPr>
                <w:rFonts w:hint="eastAsia" w:ascii="宋体" w:hAnsi="宋体" w:eastAsia="宋体" w:cs="宋体"/>
                <w:b/>
                <w:bCs/>
                <w:color w:val="auto"/>
                <w:kern w:val="0"/>
                <w:sz w:val="24"/>
                <w14:ligatures w14:val="none"/>
              </w:rPr>
              <w:t>专栏2应急物资储备管理职能部门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生活保障类物资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区应急管理、发改、商务等部门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公共卫生事件应急物资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区卫健、市场监管、发改、应急管理等部门分工负责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防汛抗旱应急物资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区应急管理、水务林业、住建等部门分工负责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危险化学品事故应急物资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区应急管理、消防救援、生态环境、发展改革等部门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消防救援应急物资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区消防救援、应急管理部门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2"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森林火灾应急物资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区水务林业、应急管理、消防救援等部门，林场。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交通运输事故应急物资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区交通运输、公安机关等部门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电力事故应急物资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区发改、供电所等部门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建筑安全事故应急物资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区应急管理、住建、消防救援等部门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矿山事故应急物资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区应急管理、消防救援等部门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食品药品安全事件应急物资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区市场监管、卫健等部门分工负责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环境事件应急物资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区生态环境部门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生物灾害应急物资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区农业农村、水务林业、卫健等部门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3"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地震灾害应急物资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区消防救援、应急管理等部门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网络信息安全事件应急物资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区发改、联通、电信、移动、铁塔等单位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大规模群体性事件应急物资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区公安部门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9229" w:type="dxa"/>
            <w:gridSpan w:val="2"/>
            <w:vAlign w:val="center"/>
          </w:tcPr>
          <w:p>
            <w:pPr>
              <w:widowControl/>
              <w:spacing w:after="0" w:line="36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rPr>
              <w:t>其他相关部门（单位）按职责承担应急物资储备保障任务，并建立本部门（单位）应急物资储备制度。区财政部门负责应急物资储备经费保障。各有关部门(单位) 分工协作、形成合力，共同构建涵盖应急物资采购、储备、运输、调拨、配送、使用、回收全过程的责任链条。</w:t>
            </w:r>
          </w:p>
        </w:tc>
      </w:tr>
    </w:tbl>
    <w:p>
      <w:pPr>
        <w:widowControl/>
        <w:shd w:val="clear" w:color="auto" w:fill="FFFFFF"/>
        <w:spacing w:after="0" w:line="360" w:lineRule="auto"/>
        <w:ind w:firstLine="640"/>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（2）明确各级储备事权</w:t>
      </w:r>
      <w:r>
        <w:rPr>
          <w:rFonts w:hint="eastAsia" w:ascii="方正仿宋_GB2312" w:hAnsi="方正仿宋_GB2312" w:eastAsia="方正仿宋_GB2312" w:cs="方正仿宋_GB2312"/>
          <w:color w:val="auto"/>
          <w:kern w:val="0"/>
          <w:sz w:val="32"/>
          <w:szCs w:val="32"/>
          <w:shd w:val="clear" w:color="auto" w:fill="FFFFFF"/>
          <w14:ligatures w14:val="none"/>
        </w:rPr>
        <w:t>。</w:t>
      </w:r>
      <w:r>
        <w:rPr>
          <w:rFonts w:hint="eastAsia" w:ascii="方正仿宋_GB2312" w:hAnsi="方正仿宋_GB2312" w:eastAsia="方正仿宋_GB2312" w:cs="方正仿宋_GB2312"/>
          <w:color w:val="auto"/>
          <w:kern w:val="0"/>
          <w:sz w:val="32"/>
          <w:szCs w:val="32"/>
          <w14:ligatures w14:val="none"/>
        </w:rPr>
        <w:t>明确各级储备责任，根据防灾救灾工作实际，区级主要储备救援类应急物资和帐篷、折叠床等生活类救援物资。日用生活类应急物资主要采取与大型商超签订协议方式，由区级负责储备。灾害发生时，区级应先动用本级储备物资，不足时请求市级支援。根据应对处置较大及一般突发事件所需，按照分级负责、相互协同的原则，结合历年突发事件发生频次、影响范围及地区特点等，兼顾跨区域救援需要，分别确定各级应急物资储备重点，储备符合区域突发事件特点的应急物资。各行业部门按职责承担应急物资储备任务，科学确定各类应急物资的储备规模和方式。</w:t>
      </w:r>
    </w:p>
    <w:p>
      <w:pPr>
        <w:widowControl/>
        <w:shd w:val="clear" w:color="auto" w:fill="FFFFFF"/>
        <w:spacing w:after="0" w:line="360" w:lineRule="auto"/>
        <w:ind w:firstLine="640"/>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自然灾害、事故灾难或者公共卫生事件发生后，各级应先行动用本级应急物资储备。在本级储备难以保障时，可向上一级提出应急物资调用申请，调用申请应明确需要调用的应急物资种类、规格和数量及调运时间和地点等内容。统筹全区应急物资的调配调用，建立协同保障机制。经区委、区政府应急物资保障工作领导小组同意，由区应急管理局向有关部门发出调拨指令，各有关部门（单位）要严格执行调拨指令，负责组织实施应急物资调运等工作，并及时报告应急物资调运情况。</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0"/>
        <w:rPr>
          <w:rFonts w:hint="eastAsia" w:ascii="宋体" w:hAnsi="宋体" w:eastAsia="宋体" w:cs="宋体"/>
        </w:rPr>
      </w:pPr>
      <w:bookmarkStart w:id="24" w:name="_Toc10324"/>
      <w:r>
        <w:rPr>
          <w:rFonts w:hint="eastAsia" w:ascii="宋体" w:hAnsi="宋体" w:eastAsia="宋体" w:cs="宋体"/>
        </w:rPr>
        <w:t>（二）加强生活保障类物资储备</w:t>
      </w:r>
      <w:bookmarkEnd w:id="24"/>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1.强化政府（实物）储备。发挥政府储备民生保障主导作用，重点储备2大类4中类10小类生活保障应急物资，确保突发事件发生12小时内保障受灾人员得到初步救助，24小时内保障受灾人员得到基本生活救助。2030年政府储备保障0.5—0.7万紧急集中转移安置人口的物资。自2025年起，逐年加大政府实物储备规模，到2027年底，区政府实物储备达到国家规定标准并实现动态平衡。</w:t>
      </w:r>
    </w:p>
    <w:tbl>
      <w:tblPr>
        <w:tblStyle w:val="16"/>
        <w:tblW w:w="8902" w:type="dxa"/>
        <w:jc w:val="center"/>
        <w:tblInd w:w="0" w:type="dxa"/>
        <w:shd w:val="clear" w:color="auto" w:fill="FFFFFF"/>
        <w:tblLayout w:type="fixed"/>
        <w:tblCellMar>
          <w:top w:w="0" w:type="dxa"/>
          <w:left w:w="0" w:type="dxa"/>
          <w:bottom w:w="0" w:type="dxa"/>
          <w:right w:w="0" w:type="dxa"/>
        </w:tblCellMar>
      </w:tblPr>
      <w:tblGrid>
        <w:gridCol w:w="1408"/>
        <w:gridCol w:w="1066"/>
        <w:gridCol w:w="1978"/>
        <w:gridCol w:w="4450"/>
      </w:tblGrid>
      <w:tr>
        <w:tblPrEx>
          <w:shd w:val="clear" w:color="auto" w:fill="FFFFFF"/>
          <w:tblLayout w:type="fixed"/>
          <w:tblCellMar>
            <w:top w:w="0" w:type="dxa"/>
            <w:left w:w="0" w:type="dxa"/>
            <w:bottom w:w="0" w:type="dxa"/>
            <w:right w:w="0" w:type="dxa"/>
          </w:tblCellMar>
        </w:tblPrEx>
        <w:trPr>
          <w:trHeight w:val="90" w:hRule="atLeast"/>
          <w:jc w:val="center"/>
        </w:trPr>
        <w:tc>
          <w:tcPr>
            <w:tcW w:w="8902" w:type="dxa"/>
            <w:gridSpan w:val="4"/>
            <w:tcBorders>
              <w:top w:val="single" w:color="000000" w:sz="8" w:space="0"/>
              <w:left w:val="single" w:color="000000" w:sz="8" w:space="0"/>
              <w:bottom w:val="single" w:color="auto" w:sz="4" w:space="0"/>
              <w:right w:val="single" w:color="000000" w:sz="8"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宋体" w:hAnsi="宋体" w:eastAsia="宋体" w:cs="宋体"/>
                <w:b/>
                <w:bCs/>
                <w:color w:val="auto"/>
                <w:kern w:val="0"/>
                <w:sz w:val="24"/>
                <w14:ligatures w14:val="none"/>
              </w:rPr>
              <w:t>专栏3生活保障类应急物资储备品类</w:t>
            </w:r>
          </w:p>
        </w:tc>
      </w:tr>
      <w:tr>
        <w:tblPrEx>
          <w:shd w:val="clear" w:color="auto" w:fill="FFFFFF"/>
          <w:tblLayout w:type="fixed"/>
          <w:tblCellMar>
            <w:top w:w="0" w:type="dxa"/>
            <w:left w:w="0" w:type="dxa"/>
            <w:bottom w:w="0" w:type="dxa"/>
            <w:right w:w="0" w:type="dxa"/>
          </w:tblCellMar>
        </w:tblPrEx>
        <w:trPr>
          <w:trHeight w:val="523" w:hRule="atLeast"/>
          <w:jc w:val="center"/>
        </w:trPr>
        <w:tc>
          <w:tcPr>
            <w:tcW w:w="14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应急保障</w:t>
            </w:r>
          </w:p>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类别</w:t>
            </w:r>
          </w:p>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（大类）</w:t>
            </w: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任务类型</w:t>
            </w:r>
          </w:p>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（中类）</w:t>
            </w: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作业方式或物资</w:t>
            </w:r>
          </w:p>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功能</w:t>
            </w:r>
          </w:p>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（小类）</w:t>
            </w:r>
          </w:p>
        </w:tc>
        <w:tc>
          <w:tcPr>
            <w:tcW w:w="4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重点应急物资名称</w:t>
            </w:r>
          </w:p>
        </w:tc>
      </w:tr>
      <w:tr>
        <w:tblPrEx>
          <w:shd w:val="clear" w:color="auto" w:fill="FFFFFF"/>
          <w:tblLayout w:type="fixed"/>
          <w:tblCellMar>
            <w:top w:w="0" w:type="dxa"/>
            <w:left w:w="0" w:type="dxa"/>
            <w:bottom w:w="0" w:type="dxa"/>
            <w:right w:w="0" w:type="dxa"/>
          </w:tblCellMar>
        </w:tblPrEx>
        <w:trPr>
          <w:trHeight w:val="522" w:hRule="atLeast"/>
          <w:jc w:val="center"/>
        </w:trPr>
        <w:tc>
          <w:tcPr>
            <w:tcW w:w="140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p>
          <w:p>
            <w:pPr>
              <w:widowControl/>
              <w:spacing w:after="0" w:line="360" w:lineRule="auto"/>
              <w:ind w:left="212" w:hanging="212"/>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现场管理</w:t>
            </w:r>
          </w:p>
          <w:p>
            <w:pPr>
              <w:widowControl/>
              <w:spacing w:after="0" w:line="360" w:lineRule="auto"/>
              <w:ind w:left="212" w:hanging="212"/>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与保障</w:t>
            </w: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现场安全</w:t>
            </w: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ind w:firstLine="240" w:firstLineChars="100"/>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现场照明</w:t>
            </w:r>
          </w:p>
        </w:tc>
        <w:tc>
          <w:tcPr>
            <w:tcW w:w="4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手电筒、探照灯、应急灯、移动式升降照明灯组、帐篷灯、蜡烛、荧光棒等</w:t>
            </w:r>
          </w:p>
        </w:tc>
      </w:tr>
      <w:tr>
        <w:tblPrEx>
          <w:shd w:val="clear" w:color="auto" w:fill="FFFFFF"/>
          <w:tblLayout w:type="fixed"/>
          <w:tblCellMar>
            <w:top w:w="0" w:type="dxa"/>
            <w:left w:w="0" w:type="dxa"/>
            <w:bottom w:w="0" w:type="dxa"/>
            <w:right w:w="0" w:type="dxa"/>
          </w:tblCellMar>
        </w:tblPrEx>
        <w:trPr>
          <w:trHeight w:val="595" w:hRule="atLeast"/>
          <w:jc w:val="center"/>
        </w:trPr>
        <w:tc>
          <w:tcPr>
            <w:tcW w:w="14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ind w:firstLine="26"/>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能源动力保障</w:t>
            </w: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ind w:firstLine="240" w:firstLineChars="100"/>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应急动力</w:t>
            </w:r>
          </w:p>
        </w:tc>
        <w:tc>
          <w:tcPr>
            <w:tcW w:w="4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燃油发电机组</w:t>
            </w:r>
          </w:p>
        </w:tc>
      </w:tr>
      <w:tr>
        <w:tblPrEx>
          <w:shd w:val="clear" w:color="auto" w:fill="FFFFFF"/>
          <w:tblLayout w:type="fixed"/>
          <w:tblCellMar>
            <w:top w:w="0" w:type="dxa"/>
            <w:left w:w="0" w:type="dxa"/>
            <w:bottom w:w="0" w:type="dxa"/>
            <w:right w:w="0" w:type="dxa"/>
          </w:tblCellMar>
        </w:tblPrEx>
        <w:trPr>
          <w:trHeight w:val="548" w:hRule="atLeast"/>
          <w:jc w:val="center"/>
        </w:trPr>
        <w:tc>
          <w:tcPr>
            <w:tcW w:w="140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ind w:left="212" w:hanging="212"/>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生命救援</w:t>
            </w:r>
          </w:p>
          <w:p>
            <w:pPr>
              <w:widowControl/>
              <w:spacing w:after="0" w:line="360" w:lineRule="auto"/>
              <w:ind w:left="212" w:hanging="212"/>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与生活救助</w:t>
            </w:r>
          </w:p>
        </w:tc>
        <w:tc>
          <w:tcPr>
            <w:tcW w:w="106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人员庇护</w:t>
            </w: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ind w:firstLine="240" w:firstLineChars="100"/>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临时住宿</w:t>
            </w:r>
          </w:p>
        </w:tc>
        <w:tc>
          <w:tcPr>
            <w:tcW w:w="4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帐篷（单帐篷、棉帐篷、功能性帐篷）宿营车（轮式、轨式）；移动房屋（组装集装箱式、轨道式、轮式）；折叠床；蚊帐；棉被；睡袋；火炉；桌椅等</w:t>
            </w:r>
          </w:p>
        </w:tc>
      </w:tr>
      <w:tr>
        <w:tblPrEx>
          <w:shd w:val="clear" w:color="auto" w:fill="FFFFFF"/>
          <w:tblLayout w:type="fixed"/>
          <w:tblCellMar>
            <w:top w:w="0" w:type="dxa"/>
            <w:left w:w="0" w:type="dxa"/>
            <w:bottom w:w="0" w:type="dxa"/>
            <w:right w:w="0" w:type="dxa"/>
          </w:tblCellMar>
        </w:tblPrEx>
        <w:trPr>
          <w:trHeight w:val="575" w:hRule="atLeast"/>
          <w:jc w:val="center"/>
        </w:trPr>
        <w:tc>
          <w:tcPr>
            <w:tcW w:w="14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0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ind w:firstLine="240" w:firstLineChars="100"/>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保暖衣物</w:t>
            </w:r>
          </w:p>
        </w:tc>
        <w:tc>
          <w:tcPr>
            <w:tcW w:w="4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棉大衣；防寒服；棉鞋；棉袜；毛毯等</w:t>
            </w:r>
          </w:p>
        </w:tc>
      </w:tr>
      <w:tr>
        <w:tblPrEx>
          <w:shd w:val="clear" w:color="auto" w:fill="FFFFFF"/>
          <w:tblLayout w:type="fixed"/>
          <w:tblCellMar>
            <w:top w:w="0" w:type="dxa"/>
            <w:left w:w="0" w:type="dxa"/>
            <w:bottom w:w="0" w:type="dxa"/>
            <w:right w:w="0" w:type="dxa"/>
          </w:tblCellMar>
        </w:tblPrEx>
        <w:trPr>
          <w:trHeight w:val="1457" w:hRule="atLeast"/>
          <w:jc w:val="center"/>
        </w:trPr>
        <w:tc>
          <w:tcPr>
            <w:tcW w:w="14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0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卫生保障</w:t>
            </w:r>
          </w:p>
        </w:tc>
        <w:tc>
          <w:tcPr>
            <w:tcW w:w="4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沐浴车；简易厕所（移动、固定）；垃圾箱（车、船）；洒水车；真空吸污车；垃圾袋；医用污物塑料袋；消毒液；洗洁用品；个人卫生用品等</w:t>
            </w:r>
          </w:p>
        </w:tc>
      </w:tr>
      <w:tr>
        <w:tblPrEx>
          <w:shd w:val="clear" w:color="auto" w:fill="FFFFFF"/>
          <w:tblLayout w:type="fixed"/>
          <w:tblCellMar>
            <w:top w:w="0" w:type="dxa"/>
            <w:left w:w="0" w:type="dxa"/>
            <w:bottom w:w="0" w:type="dxa"/>
            <w:right w:w="0" w:type="dxa"/>
          </w:tblCellMar>
        </w:tblPrEx>
        <w:trPr>
          <w:trHeight w:val="710" w:hRule="atLeast"/>
          <w:jc w:val="center"/>
        </w:trPr>
        <w:tc>
          <w:tcPr>
            <w:tcW w:w="14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06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饮食保障</w:t>
            </w: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食品加工</w:t>
            </w:r>
          </w:p>
        </w:tc>
        <w:tc>
          <w:tcPr>
            <w:tcW w:w="4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炊事车；主副食半成品加工车；移动厨房；野外灶具；炊具；餐具等</w:t>
            </w:r>
          </w:p>
        </w:tc>
      </w:tr>
      <w:tr>
        <w:tblPrEx>
          <w:shd w:val="clear" w:color="auto" w:fill="FFFFFF"/>
          <w:tblLayout w:type="fixed"/>
          <w:tblCellMar>
            <w:top w:w="0" w:type="dxa"/>
            <w:left w:w="0" w:type="dxa"/>
            <w:bottom w:w="0" w:type="dxa"/>
            <w:right w:w="0" w:type="dxa"/>
          </w:tblCellMar>
        </w:tblPrEx>
        <w:trPr>
          <w:trHeight w:val="552" w:hRule="atLeast"/>
          <w:jc w:val="center"/>
        </w:trPr>
        <w:tc>
          <w:tcPr>
            <w:tcW w:w="14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0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饮用水净化</w:t>
            </w:r>
          </w:p>
        </w:tc>
        <w:tc>
          <w:tcPr>
            <w:tcW w:w="4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应急净水车；过滤净化机（器）；水箱；水袋等</w:t>
            </w:r>
          </w:p>
        </w:tc>
      </w:tr>
      <w:tr>
        <w:tblPrEx>
          <w:shd w:val="clear" w:color="auto" w:fill="FFFFFF"/>
          <w:tblLayout w:type="fixed"/>
          <w:tblCellMar>
            <w:top w:w="0" w:type="dxa"/>
            <w:left w:w="0" w:type="dxa"/>
            <w:bottom w:w="0" w:type="dxa"/>
            <w:right w:w="0" w:type="dxa"/>
          </w:tblCellMar>
        </w:tblPrEx>
        <w:trPr>
          <w:trHeight w:val="604" w:hRule="atLeast"/>
          <w:jc w:val="center"/>
        </w:trPr>
        <w:tc>
          <w:tcPr>
            <w:tcW w:w="14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0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粮油食品供应</w:t>
            </w:r>
          </w:p>
        </w:tc>
        <w:tc>
          <w:tcPr>
            <w:tcW w:w="4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面粉；大米；小包装成品粮；方便食品（罐头、压缩食品、真空包装食品）；小包装成品油等</w:t>
            </w:r>
          </w:p>
        </w:tc>
      </w:tr>
      <w:tr>
        <w:tblPrEx>
          <w:shd w:val="clear" w:color="auto" w:fill="FFFFFF"/>
          <w:tblLayout w:type="fixed"/>
          <w:tblCellMar>
            <w:top w:w="0" w:type="dxa"/>
            <w:left w:w="0" w:type="dxa"/>
            <w:bottom w:w="0" w:type="dxa"/>
            <w:right w:w="0" w:type="dxa"/>
          </w:tblCellMar>
        </w:tblPrEx>
        <w:trPr>
          <w:trHeight w:val="613" w:hRule="atLeast"/>
          <w:jc w:val="center"/>
        </w:trPr>
        <w:tc>
          <w:tcPr>
            <w:tcW w:w="14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0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其他食品供应</w:t>
            </w:r>
          </w:p>
        </w:tc>
        <w:tc>
          <w:tcPr>
            <w:tcW w:w="4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肉禽、蛋品、蔬菜、食用盐及其它调味品等</w:t>
            </w:r>
          </w:p>
        </w:tc>
      </w:tr>
      <w:tr>
        <w:tblPrEx>
          <w:shd w:val="clear" w:color="auto" w:fill="FFFFFF"/>
          <w:tblLayout w:type="fixed"/>
          <w:tblCellMar>
            <w:top w:w="0" w:type="dxa"/>
            <w:left w:w="0" w:type="dxa"/>
            <w:bottom w:w="0" w:type="dxa"/>
            <w:right w:w="0" w:type="dxa"/>
          </w:tblCellMar>
        </w:tblPrEx>
        <w:trPr>
          <w:trHeight w:val="413" w:hRule="atLeast"/>
          <w:jc w:val="center"/>
        </w:trPr>
        <w:tc>
          <w:tcPr>
            <w:tcW w:w="14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0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生活用水供应</w:t>
            </w:r>
          </w:p>
        </w:tc>
        <w:tc>
          <w:tcPr>
            <w:tcW w:w="4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应急运水车；瓶装水；桶装水等</w:t>
            </w:r>
          </w:p>
        </w:tc>
      </w:tr>
    </w:tbl>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2.优化提升仓储设施建设布局。依托综合性物流中心、国有粮食储备库或产能企业仓库统筹建设综合应急物资仓库，仓储面积原则上不低于2000㎡。</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3.加强企业（商业）和产能储备。对于突发事件发生后需要快速供应且难以长期储存的物资，实行企业（商业）储备。2027年，企业（商业）储备能够保障0.5—0.7万紧急集中转移安置人口5天所需的物资，产能储备能够保障0.5—0.7万紧急集中转移安置人口3天所需的物资。2030年，企业（商业）储备能够保障0.5—0.7万紧急集中转移安置人口7天所需的物资，产能储备能够保障0.5—0.7万紧急集中转移安置人口13天所需的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主要储备矿泉水、肉食品、食盐、食糖以及少量的成品粮、食用油等生存或生活必需品。职能部门应选择实力强、信誉好的企业作为承储企业，每年年初组织对企业（商业）和产能储备合同进行修订完善。</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0"/>
        <w:rPr>
          <w:rFonts w:hint="eastAsia" w:ascii="宋体" w:hAnsi="宋体" w:eastAsia="宋体" w:cs="宋体"/>
        </w:rPr>
      </w:pPr>
      <w:bookmarkStart w:id="25" w:name="_Toc5952"/>
      <w:r>
        <w:rPr>
          <w:rFonts w:hint="eastAsia" w:ascii="宋体" w:hAnsi="宋体" w:eastAsia="宋体" w:cs="宋体"/>
        </w:rPr>
        <w:t>（三）加强医疗卫生类物资储备</w:t>
      </w:r>
      <w:bookmarkEnd w:id="25"/>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1.科学确定储备品类和规模。按照突发公共卫生事件日均医用物资消耗上限，不少于1个月的用量，重点储备人员安全防护、紧急医疗救护等应急物资。区政府储备分别能够保障1500—3000人1个月的卫生防疫类和7—10天的医疗救治类应急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2027年，区级商业储备能够保障2500人10天突发公共卫生事件（Ⅰ类）和5000人5天医学紧急救援类（Ⅱ类）应急物资的需求；区级产能储备能够保障2500人1个月突发公共卫生事件（Ⅰ类）和5000人3天医学紧急救援类（Ⅱ类）应急物资的需求。</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2030年，区级商业储备能够保障5000人10天突发公共卫生事件（Ⅰ类）和10000人7天医学紧急救援类（Ⅱ类）应急物资的需求；区级产能储备能够保障5000人1个月突发公共卫生事件（Ⅰ类）和10000人7天医学紧急救援类（Ⅱ类）应急物资的需求。</w:t>
      </w:r>
    </w:p>
    <w:tbl>
      <w:tblPr>
        <w:tblStyle w:val="16"/>
        <w:tblW w:w="9659" w:type="dxa"/>
        <w:jc w:val="center"/>
        <w:tblInd w:w="0" w:type="dxa"/>
        <w:tblLayout w:type="fixed"/>
        <w:tblCellMar>
          <w:top w:w="0" w:type="dxa"/>
          <w:left w:w="0" w:type="dxa"/>
          <w:bottom w:w="0" w:type="dxa"/>
          <w:right w:w="0" w:type="dxa"/>
        </w:tblCellMar>
      </w:tblPr>
      <w:tblGrid>
        <w:gridCol w:w="1542"/>
        <w:gridCol w:w="1612"/>
        <w:gridCol w:w="2062"/>
        <w:gridCol w:w="4443"/>
      </w:tblGrid>
      <w:tr>
        <w:tblPrEx>
          <w:tblLayout w:type="fixed"/>
          <w:tblCellMar>
            <w:top w:w="0" w:type="dxa"/>
            <w:left w:w="0" w:type="dxa"/>
            <w:bottom w:w="0" w:type="dxa"/>
            <w:right w:w="0" w:type="dxa"/>
          </w:tblCellMar>
        </w:tblPrEx>
        <w:trPr>
          <w:trHeight w:val="641" w:hRule="atLeast"/>
          <w:jc w:val="center"/>
        </w:trPr>
        <w:tc>
          <w:tcPr>
            <w:tcW w:w="9659" w:type="dxa"/>
            <w:gridSpan w:val="4"/>
            <w:tcBorders>
              <w:top w:val="single" w:color="000000" w:sz="8" w:space="0"/>
              <w:left w:val="single" w:color="000000" w:sz="8" w:space="0"/>
              <w:bottom w:val="single" w:color="000000" w:sz="8" w:space="0"/>
              <w:right w:val="single" w:color="000000" w:sz="8" w:space="0"/>
            </w:tcBorders>
          </w:tcPr>
          <w:p>
            <w:pPr>
              <w:widowControl/>
              <w:spacing w:after="0" w:line="360" w:lineRule="auto"/>
              <w:jc w:val="center"/>
              <w:rPr>
                <w:rFonts w:hint="eastAsia" w:ascii="宋体" w:hAnsi="宋体" w:eastAsia="宋体" w:cs="宋体"/>
                <w:color w:val="auto"/>
                <w:kern w:val="0"/>
                <w:sz w:val="24"/>
                <w14:ligatures w14:val="none"/>
              </w:rPr>
            </w:pPr>
            <w:r>
              <w:rPr>
                <w:rFonts w:hint="eastAsia" w:ascii="宋体" w:hAnsi="宋体" w:eastAsia="宋体" w:cs="宋体"/>
                <w:b/>
                <w:bCs/>
                <w:color w:val="auto"/>
                <w:kern w:val="0"/>
                <w:sz w:val="24"/>
                <w14:ligatures w14:val="none"/>
              </w:rPr>
              <w:t>专栏4医疗卫生类应急物资储备品类</w:t>
            </w:r>
          </w:p>
        </w:tc>
      </w:tr>
      <w:tr>
        <w:tblPrEx>
          <w:tblLayout w:type="fixed"/>
          <w:tblCellMar>
            <w:top w:w="0" w:type="dxa"/>
            <w:left w:w="0" w:type="dxa"/>
            <w:bottom w:w="0" w:type="dxa"/>
            <w:right w:w="0" w:type="dxa"/>
          </w:tblCellMar>
        </w:tblPrEx>
        <w:trPr>
          <w:trHeight w:val="626" w:hRule="atLeast"/>
          <w:jc w:val="center"/>
        </w:trPr>
        <w:tc>
          <w:tcPr>
            <w:tcW w:w="1542" w:type="dxa"/>
            <w:tcBorders>
              <w:top w:val="nil"/>
              <w:left w:val="single" w:color="000000" w:sz="8" w:space="0"/>
              <w:bottom w:val="single" w:color="000000" w:sz="8" w:space="0"/>
              <w:right w:val="single" w:color="000000" w:sz="8" w:space="0"/>
            </w:tcBorders>
            <w:vAlign w:val="center"/>
          </w:tcPr>
          <w:p>
            <w:pPr>
              <w:widowControl/>
              <w:spacing w:after="0" w:line="360" w:lineRule="auto"/>
              <w:jc w:val="center"/>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应急保障类别</w:t>
            </w:r>
          </w:p>
          <w:p>
            <w:pPr>
              <w:widowControl/>
              <w:spacing w:after="0" w:line="360" w:lineRule="auto"/>
              <w:jc w:val="center"/>
              <w:rPr>
                <w:rFonts w:hint="eastAsia" w:ascii="宋体" w:hAnsi="宋体" w:eastAsia="宋体" w:cs="宋体"/>
                <w:color w:val="auto"/>
                <w:kern w:val="0"/>
                <w:sz w:val="24"/>
                <w14:ligatures w14:val="none"/>
              </w:rPr>
            </w:pPr>
            <w:r>
              <w:rPr>
                <w:rFonts w:hint="eastAsia" w:ascii="宋体" w:hAnsi="宋体" w:eastAsia="宋体" w:cs="宋体"/>
                <w:b/>
                <w:bCs/>
                <w:color w:val="auto"/>
                <w:kern w:val="0"/>
                <w:sz w:val="24"/>
                <w14:ligatures w14:val="none"/>
              </w:rPr>
              <w:t>（大类）</w:t>
            </w:r>
          </w:p>
        </w:tc>
        <w:tc>
          <w:tcPr>
            <w:tcW w:w="1612" w:type="dxa"/>
            <w:tcBorders>
              <w:top w:val="single" w:color="000000" w:sz="8" w:space="0"/>
              <w:left w:val="single" w:color="000000" w:sz="8" w:space="0"/>
              <w:bottom w:val="single" w:color="000000" w:sz="8" w:space="0"/>
              <w:right w:val="single" w:color="000000" w:sz="8" w:space="0"/>
            </w:tcBorders>
            <w:vAlign w:val="center"/>
          </w:tcPr>
          <w:p>
            <w:pPr>
              <w:widowControl/>
              <w:spacing w:after="0" w:line="360" w:lineRule="auto"/>
              <w:jc w:val="center"/>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任务类型</w:t>
            </w:r>
          </w:p>
          <w:p>
            <w:pPr>
              <w:widowControl/>
              <w:spacing w:after="0" w:line="360" w:lineRule="auto"/>
              <w:jc w:val="center"/>
              <w:rPr>
                <w:rFonts w:hint="eastAsia" w:ascii="宋体" w:hAnsi="宋体" w:eastAsia="宋体" w:cs="宋体"/>
                <w:color w:val="auto"/>
                <w:kern w:val="0"/>
                <w:sz w:val="24"/>
                <w14:ligatures w14:val="none"/>
              </w:rPr>
            </w:pPr>
            <w:r>
              <w:rPr>
                <w:rFonts w:hint="eastAsia" w:ascii="宋体" w:hAnsi="宋体" w:eastAsia="宋体" w:cs="宋体"/>
                <w:b/>
                <w:bCs/>
                <w:color w:val="auto"/>
                <w:kern w:val="0"/>
                <w:sz w:val="24"/>
                <w14:ligatures w14:val="none"/>
              </w:rPr>
              <w:t>（中类）</w:t>
            </w:r>
          </w:p>
        </w:tc>
        <w:tc>
          <w:tcPr>
            <w:tcW w:w="2062" w:type="dxa"/>
            <w:tcBorders>
              <w:top w:val="single" w:color="000000" w:sz="8" w:space="0"/>
              <w:left w:val="single" w:color="000000" w:sz="8" w:space="0"/>
              <w:bottom w:val="single" w:color="000000" w:sz="8" w:space="0"/>
              <w:right w:val="single" w:color="000000" w:sz="8" w:space="0"/>
            </w:tcBorders>
            <w:vAlign w:val="center"/>
          </w:tcPr>
          <w:p>
            <w:pPr>
              <w:widowControl/>
              <w:spacing w:after="0" w:line="360" w:lineRule="auto"/>
              <w:jc w:val="center"/>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作业方式或物资</w:t>
            </w:r>
          </w:p>
          <w:p>
            <w:pPr>
              <w:widowControl/>
              <w:spacing w:after="0" w:line="360" w:lineRule="auto"/>
              <w:jc w:val="center"/>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功能</w:t>
            </w:r>
            <w:r>
              <w:rPr>
                <w:rFonts w:hint="eastAsia" w:ascii="宋体" w:hAnsi="宋体" w:eastAsia="宋体" w:cs="宋体"/>
                <w:b/>
                <w:bCs/>
                <w:color w:val="auto"/>
                <w:kern w:val="0"/>
                <w:sz w:val="24"/>
                <w14:ligatures w14:val="none"/>
              </w:rPr>
              <w:t>（小类）</w:t>
            </w:r>
          </w:p>
        </w:tc>
        <w:tc>
          <w:tcPr>
            <w:tcW w:w="4443" w:type="dxa"/>
            <w:tcBorders>
              <w:top w:val="single" w:color="000000" w:sz="8" w:space="0"/>
              <w:left w:val="single" w:color="000000" w:sz="8" w:space="0"/>
              <w:bottom w:val="single" w:color="000000" w:sz="8" w:space="0"/>
              <w:right w:val="single" w:color="000000" w:sz="8" w:space="0"/>
            </w:tcBorders>
            <w:vAlign w:val="center"/>
          </w:tcPr>
          <w:p>
            <w:pPr>
              <w:widowControl/>
              <w:spacing w:after="0" w:line="360" w:lineRule="auto"/>
              <w:jc w:val="center"/>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重点应急物资名称</w:t>
            </w:r>
          </w:p>
        </w:tc>
      </w:tr>
      <w:tr>
        <w:tblPrEx>
          <w:tblLayout w:type="fixed"/>
          <w:tblCellMar>
            <w:top w:w="0" w:type="dxa"/>
            <w:left w:w="0" w:type="dxa"/>
            <w:bottom w:w="0" w:type="dxa"/>
            <w:right w:w="0" w:type="dxa"/>
          </w:tblCellMar>
        </w:tblPrEx>
        <w:trPr>
          <w:trHeight w:val="1003" w:hRule="atLeast"/>
          <w:jc w:val="center"/>
        </w:trPr>
        <w:tc>
          <w:tcPr>
            <w:tcW w:w="1542" w:type="dxa"/>
            <w:vMerge w:val="restart"/>
            <w:tcBorders>
              <w:top w:val="nil"/>
              <w:left w:val="single" w:color="000000" w:sz="8" w:space="0"/>
              <w:bottom w:val="single" w:color="000000" w:sz="8" w:space="0"/>
              <w:right w:val="single" w:color="000000" w:sz="8" w:space="0"/>
            </w:tcBorders>
            <w:vAlign w:val="center"/>
          </w:tcPr>
          <w:p>
            <w:pPr>
              <w:widowControl/>
              <w:spacing w:after="0" w:line="360" w:lineRule="auto"/>
              <w:ind w:left="210" w:hanging="210"/>
              <w:jc w:val="center"/>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医疗卫生类应急物资</w:t>
            </w:r>
          </w:p>
        </w:tc>
        <w:tc>
          <w:tcPr>
            <w:tcW w:w="1612" w:type="dxa"/>
            <w:tcBorders>
              <w:top w:val="nil"/>
              <w:left w:val="single" w:color="000000" w:sz="8" w:space="0"/>
              <w:bottom w:val="single" w:color="000000" w:sz="8" w:space="0"/>
              <w:right w:val="single" w:color="000000" w:sz="8" w:space="0"/>
            </w:tcBorders>
            <w:vAlign w:val="center"/>
          </w:tcPr>
          <w:p>
            <w:pPr>
              <w:widowControl/>
              <w:spacing w:after="0" w:line="36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现场监测</w:t>
            </w:r>
          </w:p>
        </w:tc>
        <w:tc>
          <w:tcPr>
            <w:tcW w:w="2062" w:type="dxa"/>
            <w:tcBorders>
              <w:top w:val="nil"/>
              <w:left w:val="single" w:color="000000" w:sz="8" w:space="0"/>
              <w:bottom w:val="single" w:color="000000" w:sz="8" w:space="0"/>
              <w:right w:val="single" w:color="000000" w:sz="8" w:space="0"/>
            </w:tcBorders>
            <w:vAlign w:val="center"/>
          </w:tcPr>
          <w:p>
            <w:pPr>
              <w:widowControl/>
              <w:spacing w:after="0" w:line="36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疫病监测</w:t>
            </w:r>
          </w:p>
        </w:tc>
        <w:tc>
          <w:tcPr>
            <w:tcW w:w="4443" w:type="dxa"/>
            <w:tcBorders>
              <w:top w:val="nil"/>
              <w:left w:val="single" w:color="000000" w:sz="8" w:space="0"/>
              <w:bottom w:val="single" w:color="000000" w:sz="8" w:space="0"/>
              <w:right w:val="single" w:color="000000" w:sz="8" w:space="0"/>
            </w:tcBorders>
          </w:tcPr>
          <w:p>
            <w:pPr>
              <w:widowControl/>
              <w:spacing w:after="0" w:line="360" w:lineRule="auto"/>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电子测温仪；现场采样仪（器、箱）；生物样品运输箱；动物疫病监测仪器；生物快速侦检仪；红外监测仪；核酸检测试剂盒；病原微生物检测车等</w:t>
            </w:r>
          </w:p>
        </w:tc>
      </w:tr>
      <w:tr>
        <w:tblPrEx>
          <w:tblLayout w:type="fixed"/>
          <w:tblCellMar>
            <w:top w:w="0" w:type="dxa"/>
            <w:left w:w="0" w:type="dxa"/>
            <w:bottom w:w="0" w:type="dxa"/>
            <w:right w:w="0" w:type="dxa"/>
          </w:tblCellMar>
        </w:tblPrEx>
        <w:trPr>
          <w:trHeight w:val="588" w:hRule="atLeast"/>
          <w:jc w:val="center"/>
        </w:trPr>
        <w:tc>
          <w:tcPr>
            <w:tcW w:w="1542" w:type="dxa"/>
            <w:vMerge w:val="continue"/>
            <w:tcBorders>
              <w:top w:val="nil"/>
              <w:left w:val="single" w:color="000000" w:sz="8" w:space="0"/>
              <w:bottom w:val="single" w:color="000000" w:sz="8" w:space="0"/>
              <w:right w:val="single" w:color="000000" w:sz="8" w:space="0"/>
            </w:tcBorders>
            <w:vAlign w:val="center"/>
          </w:tcPr>
          <w:p>
            <w:pPr>
              <w:widowControl/>
              <w:spacing w:after="0" w:line="360" w:lineRule="auto"/>
              <w:rPr>
                <w:rFonts w:hint="eastAsia" w:ascii="宋体" w:hAnsi="宋体" w:eastAsia="宋体" w:cs="宋体"/>
                <w:color w:val="auto"/>
                <w:kern w:val="0"/>
                <w:sz w:val="24"/>
                <w14:ligatures w14:val="none"/>
              </w:rPr>
            </w:pPr>
          </w:p>
        </w:tc>
        <w:tc>
          <w:tcPr>
            <w:tcW w:w="1612" w:type="dxa"/>
            <w:tcBorders>
              <w:top w:val="nil"/>
              <w:left w:val="single" w:color="000000" w:sz="8" w:space="0"/>
              <w:bottom w:val="single" w:color="000000" w:sz="8" w:space="0"/>
              <w:right w:val="single" w:color="000000" w:sz="8" w:space="0"/>
            </w:tcBorders>
            <w:vAlign w:val="center"/>
          </w:tcPr>
          <w:p>
            <w:pPr>
              <w:widowControl/>
              <w:spacing w:after="0" w:line="36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人员安全防护</w:t>
            </w:r>
          </w:p>
        </w:tc>
        <w:tc>
          <w:tcPr>
            <w:tcW w:w="2062" w:type="dxa"/>
            <w:tcBorders>
              <w:top w:val="nil"/>
              <w:left w:val="single" w:color="000000" w:sz="8" w:space="0"/>
              <w:bottom w:val="single" w:color="000000" w:sz="8" w:space="0"/>
              <w:right w:val="single" w:color="000000" w:sz="8" w:space="0"/>
            </w:tcBorders>
            <w:vAlign w:val="center"/>
          </w:tcPr>
          <w:p>
            <w:pPr>
              <w:widowControl/>
              <w:spacing w:after="0" w:line="36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卫生防疫</w:t>
            </w:r>
          </w:p>
        </w:tc>
        <w:tc>
          <w:tcPr>
            <w:tcW w:w="4443" w:type="dxa"/>
            <w:tcBorders>
              <w:top w:val="nil"/>
              <w:left w:val="single" w:color="000000" w:sz="8" w:space="0"/>
              <w:bottom w:val="single" w:color="000000" w:sz="8" w:space="0"/>
              <w:right w:val="single" w:color="000000" w:sz="8" w:space="0"/>
            </w:tcBorders>
          </w:tcPr>
          <w:p>
            <w:pPr>
              <w:widowControl/>
              <w:spacing w:after="0" w:line="360" w:lineRule="auto"/>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防护服；防护口罩；防护眼镜；防护鞋帽；乳胶手套或橡胶手套等</w:t>
            </w:r>
          </w:p>
        </w:tc>
      </w:tr>
      <w:tr>
        <w:tblPrEx>
          <w:tblLayout w:type="fixed"/>
          <w:tblCellMar>
            <w:top w:w="0" w:type="dxa"/>
            <w:left w:w="0" w:type="dxa"/>
            <w:bottom w:w="0" w:type="dxa"/>
            <w:right w:w="0" w:type="dxa"/>
          </w:tblCellMar>
        </w:tblPrEx>
        <w:trPr>
          <w:trHeight w:val="688" w:hRule="atLeast"/>
          <w:jc w:val="center"/>
        </w:trPr>
        <w:tc>
          <w:tcPr>
            <w:tcW w:w="1542" w:type="dxa"/>
            <w:vMerge w:val="continue"/>
            <w:tcBorders>
              <w:top w:val="nil"/>
              <w:left w:val="single" w:color="000000" w:sz="8" w:space="0"/>
              <w:bottom w:val="single" w:color="000000" w:sz="8" w:space="0"/>
              <w:right w:val="single" w:color="000000" w:sz="8" w:space="0"/>
            </w:tcBorders>
            <w:vAlign w:val="center"/>
          </w:tcPr>
          <w:p>
            <w:pPr>
              <w:widowControl/>
              <w:spacing w:after="0" w:line="360" w:lineRule="auto"/>
              <w:rPr>
                <w:rFonts w:hint="eastAsia" w:ascii="宋体" w:hAnsi="宋体" w:eastAsia="宋体" w:cs="宋体"/>
                <w:color w:val="auto"/>
                <w:kern w:val="0"/>
                <w:sz w:val="24"/>
                <w14:ligatures w14:val="none"/>
              </w:rPr>
            </w:pPr>
          </w:p>
        </w:tc>
        <w:tc>
          <w:tcPr>
            <w:tcW w:w="1612" w:type="dxa"/>
            <w:vMerge w:val="restart"/>
            <w:tcBorders>
              <w:top w:val="nil"/>
              <w:left w:val="single" w:color="000000" w:sz="8" w:space="0"/>
              <w:bottom w:val="single" w:color="000000" w:sz="8" w:space="0"/>
              <w:right w:val="single" w:color="000000" w:sz="8" w:space="0"/>
            </w:tcBorders>
            <w:vAlign w:val="center"/>
          </w:tcPr>
          <w:p>
            <w:pPr>
              <w:widowControl/>
              <w:spacing w:after="0" w:line="36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紧急医疗救护</w:t>
            </w:r>
          </w:p>
        </w:tc>
        <w:tc>
          <w:tcPr>
            <w:tcW w:w="2062" w:type="dxa"/>
            <w:tcBorders>
              <w:top w:val="nil"/>
              <w:left w:val="single" w:color="000000" w:sz="8" w:space="0"/>
              <w:bottom w:val="single" w:color="000000" w:sz="8" w:space="0"/>
              <w:right w:val="single" w:color="000000" w:sz="8" w:space="0"/>
            </w:tcBorders>
            <w:vAlign w:val="center"/>
          </w:tcPr>
          <w:p>
            <w:pPr>
              <w:widowControl/>
              <w:spacing w:after="0" w:line="36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伤员固定与转运</w:t>
            </w:r>
          </w:p>
        </w:tc>
        <w:tc>
          <w:tcPr>
            <w:tcW w:w="4443" w:type="dxa"/>
            <w:tcBorders>
              <w:top w:val="nil"/>
              <w:left w:val="single" w:color="000000" w:sz="8" w:space="0"/>
              <w:bottom w:val="single" w:color="000000" w:sz="8" w:space="0"/>
              <w:right w:val="single" w:color="000000" w:sz="8" w:space="0"/>
            </w:tcBorders>
          </w:tcPr>
          <w:p>
            <w:pPr>
              <w:widowControl/>
              <w:spacing w:after="0" w:line="360" w:lineRule="auto"/>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颈托；躯肢体固定托架（气囊）；关节夹板；担架；隔离担架；急救车；</w:t>
            </w:r>
          </w:p>
        </w:tc>
      </w:tr>
      <w:tr>
        <w:tblPrEx>
          <w:tblLayout w:type="fixed"/>
          <w:tblCellMar>
            <w:top w:w="0" w:type="dxa"/>
            <w:left w:w="0" w:type="dxa"/>
            <w:bottom w:w="0" w:type="dxa"/>
            <w:right w:w="0" w:type="dxa"/>
          </w:tblCellMar>
        </w:tblPrEx>
        <w:trPr>
          <w:trHeight w:val="90" w:hRule="atLeast"/>
          <w:jc w:val="center"/>
        </w:trPr>
        <w:tc>
          <w:tcPr>
            <w:tcW w:w="1542" w:type="dxa"/>
            <w:vMerge w:val="continue"/>
            <w:tcBorders>
              <w:top w:val="nil"/>
              <w:left w:val="single" w:color="000000" w:sz="8" w:space="0"/>
              <w:bottom w:val="single" w:color="000000" w:sz="8" w:space="0"/>
              <w:right w:val="single" w:color="000000" w:sz="8" w:space="0"/>
            </w:tcBorders>
            <w:vAlign w:val="center"/>
          </w:tcPr>
          <w:p>
            <w:pPr>
              <w:widowControl/>
              <w:spacing w:after="0" w:line="360" w:lineRule="auto"/>
              <w:rPr>
                <w:rFonts w:hint="eastAsia" w:ascii="宋体" w:hAnsi="宋体" w:eastAsia="宋体" w:cs="宋体"/>
                <w:color w:val="auto"/>
                <w:kern w:val="0"/>
                <w:sz w:val="24"/>
                <w14:ligatures w14:val="none"/>
              </w:rPr>
            </w:pPr>
          </w:p>
        </w:tc>
        <w:tc>
          <w:tcPr>
            <w:tcW w:w="1612" w:type="dxa"/>
            <w:vMerge w:val="continue"/>
            <w:tcBorders>
              <w:top w:val="nil"/>
              <w:left w:val="single" w:color="000000" w:sz="8" w:space="0"/>
              <w:bottom w:val="single" w:color="000000" w:sz="8" w:space="0"/>
              <w:right w:val="single" w:color="000000" w:sz="8" w:space="0"/>
            </w:tcBorders>
            <w:vAlign w:val="center"/>
          </w:tcPr>
          <w:p>
            <w:pPr>
              <w:widowControl/>
              <w:spacing w:after="0" w:line="360" w:lineRule="auto"/>
              <w:rPr>
                <w:rFonts w:hint="eastAsia" w:ascii="宋体" w:hAnsi="宋体" w:eastAsia="宋体" w:cs="宋体"/>
                <w:color w:val="auto"/>
                <w:kern w:val="0"/>
                <w:sz w:val="24"/>
                <w14:ligatures w14:val="none"/>
              </w:rPr>
            </w:pPr>
          </w:p>
        </w:tc>
        <w:tc>
          <w:tcPr>
            <w:tcW w:w="2062" w:type="dxa"/>
            <w:tcBorders>
              <w:top w:val="nil"/>
              <w:left w:val="single" w:color="000000" w:sz="8" w:space="0"/>
              <w:bottom w:val="single" w:color="000000" w:sz="8" w:space="0"/>
              <w:right w:val="single" w:color="000000" w:sz="8" w:space="0"/>
            </w:tcBorders>
            <w:vAlign w:val="center"/>
          </w:tcPr>
          <w:p>
            <w:pPr>
              <w:widowControl/>
              <w:spacing w:after="0" w:line="36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院前急救</w:t>
            </w:r>
          </w:p>
        </w:tc>
        <w:tc>
          <w:tcPr>
            <w:tcW w:w="4443" w:type="dxa"/>
            <w:tcBorders>
              <w:top w:val="nil"/>
              <w:left w:val="single" w:color="000000" w:sz="8" w:space="0"/>
              <w:bottom w:val="single" w:color="000000" w:sz="8" w:space="0"/>
              <w:right w:val="single" w:color="000000" w:sz="8" w:space="0"/>
            </w:tcBorders>
          </w:tcPr>
          <w:p>
            <w:pPr>
              <w:widowControl/>
              <w:spacing w:after="0" w:line="360" w:lineRule="auto"/>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急救箱或背囊；除颤起搏器；输液泵；移动ICU；心肺复苏机；简易呼吸器；多人吸氧器；便携呼吸机；氧气机（瓶袋）；高效轻便制氧设备；软体高压氧舱；手术床；麻醉机；监护仪；小型移动手术车；洗眼器；重伤员皮肤洗消装置；脱脂纱布、敷料；输液袋等</w:t>
            </w:r>
          </w:p>
        </w:tc>
      </w:tr>
      <w:tr>
        <w:tblPrEx>
          <w:tblLayout w:type="fixed"/>
          <w:tblCellMar>
            <w:top w:w="0" w:type="dxa"/>
            <w:left w:w="0" w:type="dxa"/>
            <w:bottom w:w="0" w:type="dxa"/>
            <w:right w:w="0" w:type="dxa"/>
          </w:tblCellMar>
        </w:tblPrEx>
        <w:trPr>
          <w:trHeight w:val="612" w:hRule="atLeast"/>
          <w:jc w:val="center"/>
        </w:trPr>
        <w:tc>
          <w:tcPr>
            <w:tcW w:w="1542" w:type="dxa"/>
            <w:vMerge w:val="continue"/>
            <w:tcBorders>
              <w:top w:val="nil"/>
              <w:left w:val="single" w:color="000000" w:sz="8" w:space="0"/>
              <w:bottom w:val="single" w:color="000000" w:sz="8" w:space="0"/>
              <w:right w:val="single" w:color="000000" w:sz="8" w:space="0"/>
            </w:tcBorders>
            <w:vAlign w:val="center"/>
          </w:tcPr>
          <w:p>
            <w:pPr>
              <w:widowControl/>
              <w:spacing w:after="0" w:line="360" w:lineRule="auto"/>
              <w:rPr>
                <w:rFonts w:hint="eastAsia" w:ascii="宋体" w:hAnsi="宋体" w:eastAsia="宋体" w:cs="宋体"/>
                <w:color w:val="auto"/>
                <w:kern w:val="0"/>
                <w:sz w:val="24"/>
                <w14:ligatures w14:val="none"/>
              </w:rPr>
            </w:pPr>
          </w:p>
        </w:tc>
        <w:tc>
          <w:tcPr>
            <w:tcW w:w="1612" w:type="dxa"/>
            <w:vMerge w:val="continue"/>
            <w:tcBorders>
              <w:top w:val="nil"/>
              <w:left w:val="single" w:color="000000" w:sz="8" w:space="0"/>
              <w:bottom w:val="single" w:color="000000" w:sz="8" w:space="0"/>
              <w:right w:val="single" w:color="000000" w:sz="8" w:space="0"/>
            </w:tcBorders>
            <w:vAlign w:val="center"/>
          </w:tcPr>
          <w:p>
            <w:pPr>
              <w:widowControl/>
              <w:spacing w:after="0" w:line="360" w:lineRule="auto"/>
              <w:rPr>
                <w:rFonts w:hint="eastAsia" w:ascii="宋体" w:hAnsi="宋体" w:eastAsia="宋体" w:cs="宋体"/>
                <w:color w:val="auto"/>
                <w:kern w:val="0"/>
                <w:sz w:val="24"/>
                <w14:ligatures w14:val="none"/>
              </w:rPr>
            </w:pPr>
          </w:p>
        </w:tc>
        <w:tc>
          <w:tcPr>
            <w:tcW w:w="2062" w:type="dxa"/>
            <w:tcBorders>
              <w:top w:val="nil"/>
              <w:left w:val="single" w:color="000000" w:sz="8" w:space="0"/>
              <w:bottom w:val="single" w:color="000000" w:sz="8" w:space="0"/>
              <w:right w:val="single" w:color="000000" w:sz="8" w:space="0"/>
            </w:tcBorders>
            <w:vAlign w:val="center"/>
          </w:tcPr>
          <w:p>
            <w:pPr>
              <w:widowControl/>
              <w:spacing w:after="0" w:line="36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药品疫苗</w:t>
            </w:r>
          </w:p>
        </w:tc>
        <w:tc>
          <w:tcPr>
            <w:tcW w:w="4443" w:type="dxa"/>
            <w:tcBorders>
              <w:top w:val="nil"/>
              <w:left w:val="single" w:color="000000" w:sz="8" w:space="0"/>
              <w:bottom w:val="single" w:color="000000" w:sz="8" w:space="0"/>
              <w:right w:val="single" w:color="000000" w:sz="8" w:space="0"/>
            </w:tcBorders>
          </w:tcPr>
          <w:p>
            <w:pPr>
              <w:widowControl/>
              <w:spacing w:after="0" w:line="360" w:lineRule="auto"/>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抗生素、解热镇痛、麻醉、解毒、抗过敏、抗寄生虫等各类常用药；血浆；人用疫苗；抗毒血清等</w:t>
            </w:r>
          </w:p>
        </w:tc>
      </w:tr>
    </w:tbl>
    <w:p>
      <w:pPr>
        <w:widowControl/>
        <w:numPr>
          <w:ilvl w:val="0"/>
          <w:numId w:val="1"/>
        </w:numPr>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提升专业仓储能力。区级依托区疾控中心等医疗卫生机构储备库建设分储中心，签约大型医疗物资经营企业做好企业（商业）储备。</w:t>
      </w:r>
    </w:p>
    <w:p>
      <w:pPr>
        <w:widowControl/>
        <w:numPr>
          <w:ilvl w:val="0"/>
          <w:numId w:val="1"/>
        </w:numPr>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强化产能储备。立足我区产业实际，建立或储备必要的医疗卫生应急物资生产线，并动态优化调整。支持应急征用企业为保障生产医疗卫生物资实施的稳产、扩产、转产等技术改造。支持相关科研机构及企业研发，加快公共卫生领域科技成果转化。</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0"/>
        <w:rPr>
          <w:rFonts w:hint="eastAsia" w:ascii="宋体" w:hAnsi="宋体" w:eastAsia="宋体" w:cs="宋体"/>
        </w:rPr>
      </w:pPr>
      <w:bookmarkStart w:id="26" w:name="_Toc8853"/>
      <w:r>
        <w:rPr>
          <w:rFonts w:hint="eastAsia" w:ascii="宋体" w:hAnsi="宋体" w:eastAsia="宋体" w:cs="宋体"/>
        </w:rPr>
        <w:t>（四）加强抢险救援类物资储备</w:t>
      </w:r>
      <w:bookmarkEnd w:id="26"/>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抢险救援类物资以政府（实物）储备和专业队伍能力储备为主要储备方式。区政府储备能够保障应对处置一般洪涝灾害、地震地质灾害、安全生产事故等应急物资。企业（商业）储备重点面向具有使用频率不高、市场供应充足、不具备政府储存条件等特点的抢险救援物资。产能储备重点面向具有急需程度低、生产周期短、能迅速投产或转产、需求量大且易损易耗或保质期短等特点的抢险救援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1.危险化学品事故。依托区级综合应急物资储备库，结合已建、新建专业抢险救援队伍，储备各类抢险救援、个人防护等物资。重点储备工程抢险与专业处置、现场管理与保障、生命救援与生活救助3大类物资，包括火灾处置、堵漏作业装备与材料、陆地运输、环境监测、现场警戒等16小类，消防机器人、泡沫消防车、大跨距折臂高喷消防车、排烟消防车、照明消防车、防化洗消消防车等应急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2.洪涝灾害。依托区级综合应急物资储备库，加强洪涝灾害装备储备，重点储备工程抢险（防御）与专业处置、生命救援与生活救助、现场管理与保障3大类物资，包括陆地运输、岩土工程施工、防洪排涝作业、水工工程作业等12小类，冲锋舟、救生衣、水泵、探照灯、发电机、应急灯、挡水子堤、吸水膨胀袋、砂石料、块石等应急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3.森林火灾。依托区级综合应急物资储备库，加强森林防火装备储备，重点储备工程抢险与专业处置类物资，包括火灾处置、消防防护、野外生产、无线通讯、专用车辆5小类，便携式灭火机、SXP森林消防风水化快速机动站、山地远程输水车、串联水泵等35种应急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4.矿山事故。依靠区级综合应急物资储备库，加强区级矿山救援物资储备，重点储备工程抢险与专业处置、现场管理与保障，岩土工程施工、救生器材、破拆起重等应急物资。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5.地震灾害。依靠区级综合应急物资储备库，加强区级地震灾害救援物资储备，重点储备工程抢险与专业处置、现场管理与保障、生命救援与生活救助3大类物资，汽油发电机、救灾专用单（棉）帐篷、地震现场应急防护装备、生命探测仪、液压破拆工具组合等应急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6.其他。其他抢险救援物资储备由相关职能部门（单位）根据需求利用原有仓储设施或新建、租赁等方式进行储备。保障任务和实际需求采用适当方式储备。</w:t>
      </w:r>
    </w:p>
    <w:tbl>
      <w:tblPr>
        <w:tblStyle w:val="16"/>
        <w:tblW w:w="9354" w:type="dxa"/>
        <w:jc w:val="center"/>
        <w:tblInd w:w="0" w:type="dxa"/>
        <w:tblLayout w:type="fixed"/>
        <w:tblCellMar>
          <w:top w:w="0" w:type="dxa"/>
          <w:left w:w="0" w:type="dxa"/>
          <w:bottom w:w="0" w:type="dxa"/>
          <w:right w:w="0" w:type="dxa"/>
        </w:tblCellMar>
      </w:tblPr>
      <w:tblGrid>
        <w:gridCol w:w="9354"/>
      </w:tblGrid>
      <w:tr>
        <w:tblPrEx>
          <w:tblLayout w:type="fixed"/>
          <w:tblCellMar>
            <w:top w:w="0" w:type="dxa"/>
            <w:left w:w="0" w:type="dxa"/>
            <w:bottom w:w="0" w:type="dxa"/>
            <w:right w:w="0" w:type="dxa"/>
          </w:tblCellMar>
        </w:tblPrEx>
        <w:trPr>
          <w:trHeight w:val="396" w:hRule="atLeast"/>
          <w:jc w:val="center"/>
        </w:trPr>
        <w:tc>
          <w:tcPr>
            <w:tcW w:w="93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宋体" w:hAnsi="宋体" w:eastAsia="宋体" w:cs="宋体"/>
                <w:b/>
                <w:bCs/>
                <w:color w:val="auto"/>
                <w:kern w:val="0"/>
                <w:sz w:val="24"/>
                <w14:ligatures w14:val="none"/>
              </w:rPr>
              <w:t>专栏5其他抢险救援物资储备</w:t>
            </w:r>
          </w:p>
        </w:tc>
      </w:tr>
      <w:tr>
        <w:tblPrEx>
          <w:tblLayout w:type="fixed"/>
          <w:tblCellMar>
            <w:top w:w="0" w:type="dxa"/>
            <w:left w:w="0" w:type="dxa"/>
            <w:bottom w:w="0" w:type="dxa"/>
            <w:right w:w="0" w:type="dxa"/>
          </w:tblCellMar>
        </w:tblPrEx>
        <w:trPr>
          <w:trHeight w:val="90" w:hRule="atLeast"/>
          <w:jc w:val="center"/>
        </w:trPr>
        <w:tc>
          <w:tcPr>
            <w:tcW w:w="93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after="0" w:line="360" w:lineRule="auto"/>
              <w:ind w:firstLine="480"/>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1.生物灾害。由职能部门根据需求采用适当方式储备消毒、采样监测、扑杀、封锁、照明、通信等应急物资。农业病虫害应急物资包括虫情测报灯5台、药剂喷洒设备60台套（多旋翼植保无人机30台、自走式打药机30台）、防控药剂10吨（杀虫剂8吨、杀菌剂2吨）等。林业病虫害应急物资包括生物灾害监测、药剂喷洒设备、杀虫药剂、疫木处置装备等。</w:t>
            </w:r>
          </w:p>
          <w:p>
            <w:pPr>
              <w:widowControl/>
              <w:spacing w:after="0" w:line="360" w:lineRule="auto"/>
              <w:ind w:firstLine="480"/>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2.食品药品安全事件。由职能部门根据需求采用适当方式储备，包括检测车辆、快检装备等。</w:t>
            </w:r>
          </w:p>
          <w:p>
            <w:pPr>
              <w:widowControl/>
              <w:spacing w:after="0" w:line="360" w:lineRule="auto"/>
              <w:ind w:firstLine="480"/>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3.环境事件。由职能部门储备，包括污染物处理物品与工具、环境监测装置，以及化学与放射防护用品等。</w:t>
            </w:r>
          </w:p>
          <w:p>
            <w:pPr>
              <w:widowControl/>
              <w:spacing w:after="0" w:line="360" w:lineRule="auto"/>
              <w:ind w:firstLine="480"/>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4.公共交通枢纽瘫痪。由职能部门根据需求采用适当方式储备，包括道路运输、应急动力、公路桥梁抢修等。</w:t>
            </w:r>
          </w:p>
          <w:p>
            <w:pPr>
              <w:widowControl/>
              <w:spacing w:after="0" w:line="360" w:lineRule="auto"/>
              <w:ind w:firstLine="480"/>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5.大面积停电。由职能部门根据需求采用适当方式储备，包括电网抢修作业、现场照明、无线通信、应急动力等。</w:t>
            </w:r>
          </w:p>
          <w:p>
            <w:pPr>
              <w:widowControl/>
              <w:spacing w:after="0" w:line="360" w:lineRule="auto"/>
              <w:ind w:firstLine="480"/>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6.城市高层建筑倒塌。由职能部门根据需求采用适当方式储备，包括现场管理与保护、工程抢险与专业处置等。</w:t>
            </w:r>
          </w:p>
          <w:p>
            <w:pPr>
              <w:widowControl/>
              <w:spacing w:after="0" w:line="360" w:lineRule="auto"/>
              <w:ind w:firstLine="480"/>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7.大规模网络瘫痪。由职能部门根据需求采用适当方式储备，包括通信设施抢修、通用防护、现场警戒、无线通信、通信抢修恢复、应急动力、水工工程作业、网络通信、现场照明、防洪排涝作业、临时住宿、陆地运输。</w:t>
            </w:r>
          </w:p>
          <w:p>
            <w:pPr>
              <w:widowControl/>
              <w:spacing w:after="0" w:line="360" w:lineRule="auto"/>
              <w:ind w:firstLine="480"/>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8.大规模群体性聚集事件。由职能部门根据需求采用适当方式储备，包括群众饮食、住宿帐篷、现场照明、保暖衣物等。</w:t>
            </w:r>
          </w:p>
        </w:tc>
      </w:tr>
    </w:tbl>
    <w:p>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0"/>
        <w:rPr>
          <w:rFonts w:hint="eastAsia" w:ascii="宋体" w:hAnsi="宋体" w:eastAsia="宋体" w:cs="宋体"/>
        </w:rPr>
      </w:pPr>
      <w:bookmarkStart w:id="27" w:name="_Toc31351"/>
      <w:r>
        <w:rPr>
          <w:rFonts w:hint="eastAsia" w:ascii="宋体" w:hAnsi="宋体" w:eastAsia="宋体" w:cs="宋体"/>
        </w:rPr>
        <w:t>（五）加强应急救援队伍装备配备</w:t>
      </w:r>
      <w:bookmarkEnd w:id="27"/>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1.专业队伍能力储备</w:t>
      </w:r>
      <w:r>
        <w:rPr>
          <w:rFonts w:hint="eastAsia" w:ascii="方正仿宋_GB2312" w:hAnsi="方正仿宋_GB2312" w:eastAsia="方正仿宋_GB2312" w:cs="方正仿宋_GB2312"/>
          <w:color w:val="auto"/>
          <w:kern w:val="0"/>
          <w:sz w:val="32"/>
          <w:szCs w:val="32"/>
          <w:shd w:val="clear" w:color="auto" w:fill="FFFFFF"/>
          <w14:ligatures w14:val="none"/>
        </w:rPr>
        <w:t>。</w:t>
      </w:r>
      <w:r>
        <w:rPr>
          <w:rFonts w:hint="eastAsia" w:ascii="方正仿宋_GB2312" w:hAnsi="方正仿宋_GB2312" w:eastAsia="方正仿宋_GB2312" w:cs="方正仿宋_GB2312"/>
          <w:color w:val="auto"/>
          <w:kern w:val="0"/>
          <w:sz w:val="32"/>
          <w:szCs w:val="32"/>
          <w14:ligatures w14:val="none"/>
        </w:rPr>
        <w:t>按相关规定标准和实际需求配备相应物资装备，满足第一时间应对处置一般及较大突发事件需要。</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（1）综合性消防救援队伍装备物资。根据我区应急救援工作需要，增加需要的消防救援和消防防护物资装备。</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2）卫生应急队伍装备物资。规范提升全区卫生应急队伍紧急救援能力，推动紧急救援车辆、便携式医用氧气瓶、便携式无创急救呼吸机、体外膜肺氧合机、移动CT、便携式高压氧舱等重要医疗救援物资装备及防护物资的配备。</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（3）防汛抗旱专业队伍装备物资。提升装备配备水平，配备水上救援机器人、管涌探测仪、大流量移动泵站等重要物资。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（4）森林消防专业队伍装备物资。配备山地远程输水车、集成吊仓、大功能自动调压中继功能泵等重要物资。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（5）安全生产专业应急救援队伍装备物资。加强危化品爆炸事故救援工作，按照救援工作需求配备相应物资装备。</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2.社会应急救援力量装备物资</w:t>
      </w:r>
      <w:r>
        <w:rPr>
          <w:rFonts w:hint="eastAsia" w:ascii="方正仿宋_GB2312" w:hAnsi="方正仿宋_GB2312" w:eastAsia="方正仿宋_GB2312" w:cs="方正仿宋_GB2312"/>
          <w:color w:val="auto"/>
          <w:kern w:val="0"/>
          <w:sz w:val="32"/>
          <w:szCs w:val="32"/>
          <w:shd w:val="clear" w:color="auto" w:fill="FFFFFF"/>
          <w14:ligatures w14:val="none"/>
        </w:rPr>
        <w:t>。</w:t>
      </w:r>
      <w:r>
        <w:rPr>
          <w:rFonts w:hint="eastAsia" w:ascii="方正仿宋_GB2312" w:hAnsi="方正仿宋_GB2312" w:eastAsia="方正仿宋_GB2312" w:cs="方正仿宋_GB2312"/>
          <w:color w:val="auto"/>
          <w:kern w:val="0"/>
          <w:sz w:val="32"/>
          <w:szCs w:val="32"/>
          <w14:ligatures w14:val="none"/>
        </w:rPr>
        <w:t>依托志愿者队伍、企事业单位、村居力量，促进社会应急救援抢险队伍建设和物资装备配备。建立志愿者服务管理中心，鼓励、支持、引导志愿者应急救援力量向专业化、规范化发展，指导其按照功能定位储备应急物资。</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0"/>
        <w:rPr>
          <w:rFonts w:hint="eastAsia" w:ascii="宋体" w:hAnsi="宋体" w:eastAsia="宋体" w:cs="宋体"/>
        </w:rPr>
      </w:pPr>
      <w:r>
        <w:rPr>
          <w:rFonts w:hint="eastAsia" w:ascii="宋体" w:hAnsi="宋体" w:eastAsia="宋体" w:cs="宋体"/>
        </w:rPr>
        <w:tab/>
      </w:r>
      <w:bookmarkStart w:id="28" w:name="_Toc16033"/>
      <w:r>
        <w:rPr>
          <w:rFonts w:hint="eastAsia" w:ascii="宋体" w:hAnsi="宋体" w:eastAsia="宋体" w:cs="宋体"/>
        </w:rPr>
        <w:t>（六）加强特殊稀缺类物资储备</w:t>
      </w:r>
      <w:bookmarkEnd w:id="28"/>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以政府储备和专业队伍储备为主，企业储备和产能储备为补充。对于短期内急需的工程机械装备，尽量通过社会化储备方式储备。实战化物资装备，重点依托综合性救援队伍和区级专业救援队伍配备。</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0"/>
        <w:rPr>
          <w:rFonts w:hint="eastAsia" w:ascii="宋体" w:hAnsi="宋体" w:eastAsia="宋体" w:cs="宋体"/>
        </w:rPr>
      </w:pPr>
      <w:bookmarkStart w:id="29" w:name="_Toc8801"/>
      <w:r>
        <w:rPr>
          <w:rFonts w:hint="eastAsia" w:ascii="宋体" w:hAnsi="宋体" w:eastAsia="宋体" w:cs="宋体"/>
        </w:rPr>
        <w:t>（七）增强应急物资要素配置能力</w:t>
      </w:r>
      <w:bookmarkEnd w:id="29"/>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1.建立应急采购调拨机制。分级分类评估应急物资需求，制定应急物资采购储备规划，健全应急物资分级分类储备标准和目录，科学确定政府储备、企业（商业）储备、生产能力储备的比例及数量。按需制定应急物资年度采购计划，统一采购渠道，规范采购流程，提高采购效率。建立健全统一高效的调拨机制，完善调拨程序，规范调拨流程，形成上下联动、横向协作、部门互动、资源共享的应急物资调拨保障制度，确保应急物资调拨快捷顺畅。</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2.建立集中存储轮换机制。按照总量稳定、用旧储新、等量补充、动态轮换的原则，建立紧密衔接、科学高效的应急物资轮换管理制度，科学确定应急物资储存期限，结合洪涝、森林火灾等自然灾害，危化品和矿山事故等灾害，以及救援队伍装备配备的不同特点，通过供应周转、调拨使用、市场销售、返厂轮换、代储轮换等模式，适时倒库更新，实现应急物资储备的良性循环，最大限度发挥物资存储效能。</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3.建立保障联动机制。建立政府（实物）、企业（商业）、产能、专业队伍等储备和其他储备互联互通的应急物资保障联动机制。根据应对处置需求，依次动用实物、队伍、企业、产能等储备，以紧急采购、临时征用、社会捐赠等作为补充，形成稳定可靠的应急物资供应链。建立应急状态下紧急生产、紧急采购等紧急保障机制，构建应急物资采购供应平台。规范完善应急物资紧急生产程序，统一组织原材料供应、安排定点生产、强化能源要素保障，确保生产供应有序有力。</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依托应急物资生产企业，采取协议储备方式，由企业负责储备和轮换更新，政府每年下拨管理维护费的方式，与自建储备库方式相结合，加强应急物资保障联动能力。</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4.建立高效运输配送机制。建立上下贯通的应急物资优先通道和快速通行、快速通关机制，提高应急物流配送效率。借助社会力量，与大型物流企业深入合作，提高应急物资分发和配送能力，实现物资调运1小时区内全覆盖。强化运力保障，做好冷链运输车辆、重型载货汽车、危险货物运输车辆等运力储备。依托社会化服务力量，构建社会运力储备队伍，并针对征用的社会运输资源建立补偿机制。规划应急绿色通道，完善应急抢险救援车辆快速优先通行，确保应急运输通道畅通。</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5.建立应急物资社会化储备机制。对不宜由政府储备的易耗类、保质期短的物资和大型装备，统筹利用企业、个人仓储设施，采取签订协议储备合同、协议供货合同、委托代储等多种方式，实施社会化储备。统筹利用企业、个人仓储设施，采取签订协议储备合同、协议供货合同、委托代储等多种方式，实施社会化储备。鼓励、引导、指导企事业单位、社会组织和家庭储备必要应急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6.加大对应急物资产业的政策扶持。加大政策扶持力度，优化产业布局，推动应急物资产业发展。实现应急物资产能布局进一步优化，产业支撑能力显著增强。</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0"/>
        <w:rPr>
          <w:rFonts w:hint="eastAsia" w:ascii="宋体" w:hAnsi="宋体" w:eastAsia="宋体" w:cs="宋体"/>
        </w:rPr>
      </w:pPr>
      <w:bookmarkStart w:id="30" w:name="_Toc27484"/>
      <w:r>
        <w:rPr>
          <w:rFonts w:hint="eastAsia" w:ascii="宋体" w:hAnsi="宋体" w:eastAsia="宋体" w:cs="宋体"/>
        </w:rPr>
        <w:t>（八）建设完善应急物资储备信息网络系统</w:t>
      </w:r>
      <w:bookmarkEnd w:id="30"/>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1.应急物资储备管理系统总体架构。按照集中管理、统一调拨、平时服务、灾时应急、采储结合、节约高效的原则，构筑上下贯通的统一应急物资管理信息化平台。统一实现机构、人员、设施、物资、装备的全方位数字化管理，涵盖应急物资采购、储备、运输、调拨、配送、使用、回收全过程，为平时日常管理和灾时指挥调度提供信息化支撑。</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2.建设应急物资信息资源库。制定信息系统数据标准，统一分类编码和命名规范，建立全区统一的应急物资信息资源库，涵盖区政府（实物）储备、企业（商业）储备、产能储备、专业队伍能力储备和社会化储备，以及应急物资生产企业、上下游配套企业等信息，实施有效的信息化管理。</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3.建设应急物资管理系统。通过数据共享机制，实现各部门应急物资、储备库、队伍、装备等信息的动态更新、统一汇聚和展示，对应急物资储备情况实施全周期动态监测预警，实现应急物资管理全过程100%数字化管理。</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4.建设应急物资调配系统。借助云计算、大数据、人工智能、物联网、移动互联、区块链等先进技术，根据突发事件物资需求，整合信息并深度挖掘，形成应急物资调配的全景视图，实现应急物资需求、调拨、运输、紧急生产、分发配送、征用、捐赠全流程整合管理。运用人工智能技术对沉淀的信息价值进行充分挖掘，为后续决策提供辅助支持，推动应急物资调配智能化。</w:t>
      </w:r>
    </w:p>
    <w:p>
      <w:pPr>
        <w:pStyle w:val="2"/>
        <w:keepNext/>
        <w:keepLines/>
        <w:pageBreakBefore w:val="0"/>
        <w:widowControl w:val="0"/>
        <w:kinsoku/>
        <w:wordWrap/>
        <w:overflowPunct/>
        <w:topLinePunct w:val="0"/>
        <w:autoSpaceDE/>
        <w:autoSpaceDN/>
        <w:bidi w:val="0"/>
        <w:adjustRightInd/>
        <w:snapToGrid/>
        <w:spacing w:before="0" w:after="0" w:line="600" w:lineRule="exact"/>
        <w:ind w:firstLine="720" w:firstLineChars="200"/>
        <w:textAlignment w:val="auto"/>
        <w:outlineLvl w:val="1"/>
        <w:rPr>
          <w:rFonts w:hint="eastAsia" w:ascii="黑体" w:hAnsi="黑体" w:eastAsia="黑体" w:cs="黑体"/>
          <w:b w:val="0"/>
          <w:bCs w:val="0"/>
          <w:sz w:val="36"/>
          <w:szCs w:val="36"/>
        </w:rPr>
      </w:pPr>
      <w:bookmarkStart w:id="31" w:name="_Toc25835"/>
      <w:r>
        <w:rPr>
          <w:rFonts w:hint="eastAsia" w:ascii="黑体" w:hAnsi="黑体" w:eastAsia="黑体" w:cs="黑体"/>
          <w:b w:val="0"/>
          <w:bCs w:val="0"/>
          <w:sz w:val="36"/>
          <w:szCs w:val="36"/>
        </w:rPr>
        <w:t>六 保障措施</w:t>
      </w:r>
      <w:bookmarkEnd w:id="31"/>
    </w:p>
    <w:p>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0"/>
        <w:rPr>
          <w:rFonts w:hint="eastAsia" w:ascii="宋体" w:hAnsi="宋体" w:eastAsia="宋体" w:cs="宋体"/>
        </w:rPr>
      </w:pPr>
      <w:bookmarkStart w:id="32" w:name="_Hlk176859610"/>
      <w:bookmarkStart w:id="33" w:name="_Toc10028"/>
      <w:r>
        <w:rPr>
          <w:rFonts w:hint="eastAsia" w:ascii="宋体" w:hAnsi="宋体" w:eastAsia="宋体" w:cs="宋体"/>
        </w:rPr>
        <w:t>（一）</w:t>
      </w:r>
      <w:bookmarkEnd w:id="32"/>
      <w:r>
        <w:rPr>
          <w:rFonts w:hint="eastAsia" w:ascii="宋体" w:hAnsi="宋体" w:eastAsia="宋体" w:cs="宋体"/>
        </w:rPr>
        <w:t>加强组织领导</w:t>
      </w:r>
      <w:bookmarkEnd w:id="33"/>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加强党委政府对应急物资储备管理工作的组织领导，统筹推进本规划实施，建立工作协调机制，研究确定应急物资储备管理有关重要政策、机制创新、重大事项、重大工程建设等问题。各有关部门根据职责分工，落实工作责任，制定实施意见，强化统筹协调，形成工作合力，加快推进规划实施。</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0"/>
        <w:rPr>
          <w:rFonts w:hint="eastAsia" w:ascii="宋体" w:hAnsi="宋体" w:eastAsia="宋体" w:cs="宋体"/>
        </w:rPr>
      </w:pPr>
      <w:bookmarkStart w:id="34" w:name="_Toc3660"/>
      <w:r>
        <w:rPr>
          <w:rFonts w:hint="eastAsia" w:ascii="宋体" w:hAnsi="宋体" w:eastAsia="宋体" w:cs="宋体"/>
        </w:rPr>
        <w:t>（二）强化政策扶持</w:t>
      </w:r>
      <w:bookmarkEnd w:id="34"/>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加强财政预算与规划实施的衔接协调，事权与支出责任相匹配，保障应急物资储备。要加强对政府应急物资储备资金的预算管理，年度储备计划应当与经济社会发展水平和财政收支状况相适应，与本级预算相衔接。财政、应急等部门要结合推进财政事权和支出责任划分改革要求，加强对应急物资储备项目的事前事后绩效评估，评估结果作为资金保障的重要条件。落实和完善适用于应急物资商业储备和产能储备的财政税收优惠政策。整合各类信息资源，建立健全生产企业、经营企业、社会组织等多方参与的应急物资共用共享机制，制定征用补偿制度，实现应急物资供需有效衔接。充分发挥各类保险机构作用，丰富保险种类，扩大商业保险承保和赔付范围，完善风险分担机制。</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0"/>
        <w:rPr>
          <w:rFonts w:hint="eastAsia" w:ascii="宋体" w:hAnsi="宋体" w:eastAsia="宋体" w:cs="宋体"/>
        </w:rPr>
      </w:pPr>
      <w:bookmarkStart w:id="35" w:name="_Toc24372"/>
      <w:r>
        <w:rPr>
          <w:rFonts w:hint="eastAsia" w:ascii="宋体" w:hAnsi="宋体" w:eastAsia="宋体" w:cs="宋体"/>
        </w:rPr>
        <w:t>（三）完善制度保障</w:t>
      </w:r>
      <w:bookmarkEnd w:id="35"/>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建立完善应急物资储备管理制度，对应急物资储备管理的职责分工、采购储备、仓储管理、调拨运输、分发使用、回收报废、经费保障等进行规范。加快制定各类专业救援队伍装备配备等专项标准，健全应急物资紧急征用和补偿等制度，完善物资轮换退出保障机制，推进应急物资储备保障规范化、标准化建设。</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0"/>
        <w:rPr>
          <w:rFonts w:hint="eastAsia" w:ascii="宋体" w:hAnsi="宋体" w:eastAsia="宋体" w:cs="宋体"/>
        </w:rPr>
      </w:pPr>
      <w:bookmarkStart w:id="36" w:name="_Toc27096"/>
      <w:r>
        <w:rPr>
          <w:rFonts w:hint="eastAsia" w:ascii="宋体" w:hAnsi="宋体" w:eastAsia="宋体" w:cs="宋体"/>
        </w:rPr>
        <w:t>（四）加强监督评估</w:t>
      </w:r>
      <w:bookmarkEnd w:id="36"/>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各级各部门要分解细化总体目标、分类目标和重点任务，确定年度工作目标，制定工作方案，落实责任人，明确时间表、路线图，积极稳妥组织实施。对于各级党委政府确定的应急物资保障重点项目，要保障资金投入，加快落实各项建设条件，推动项目实施。建立规划实施动态评估机制，跟踪督导落实，适时对各部门单位应急物资保障体系建设情况进行监督检查，确保规划落实。</w:t>
      </w:r>
    </w:p>
    <w:p>
      <w:pPr>
        <w:spacing w:line="360" w:lineRule="auto"/>
        <w:rPr>
          <w:rFonts w:hint="eastAsia" w:ascii="方正仿宋_GB2312" w:hAnsi="方正仿宋_GB2312" w:eastAsia="方正仿宋_GB2312" w:cs="方正仿宋_GB2312"/>
          <w:color w:val="auto"/>
          <w:sz w:val="28"/>
          <w:szCs w:val="28"/>
        </w:rPr>
      </w:pPr>
    </w:p>
    <w:p>
      <w:pPr>
        <w:spacing w:line="360" w:lineRule="auto"/>
        <w:rPr>
          <w:rFonts w:hint="eastAsia" w:ascii="方正仿宋_GB2312" w:hAnsi="方正仿宋_GB2312" w:eastAsia="方正仿宋_GB2312" w:cs="方正仿宋_GB2312"/>
          <w:color w:val="auto"/>
          <w:sz w:val="28"/>
          <w:szCs w:val="28"/>
        </w:rPr>
      </w:pPr>
    </w:p>
    <w:p>
      <w:pPr>
        <w:keepNext w:val="0"/>
        <w:keepLines w:val="0"/>
        <w:pageBreakBefore/>
        <w:widowControl w:val="0"/>
        <w:kinsoku/>
        <w:wordWrap/>
        <w:overflowPunct/>
        <w:topLinePunct w:val="0"/>
        <w:autoSpaceDE/>
        <w:autoSpaceDN/>
        <w:bidi w:val="0"/>
        <w:adjustRightInd/>
        <w:snapToGrid/>
        <w:spacing w:after="0" w:line="600" w:lineRule="exact"/>
        <w:ind w:firstLine="643" w:firstLineChars="200"/>
        <w:textAlignment w:val="auto"/>
        <w:outlineLvl w:val="1"/>
        <w:rPr>
          <w:rFonts w:hint="eastAsia" w:ascii="方正仿宋_GB2312" w:hAnsi="方正仿宋_GB2312" w:eastAsia="方正仿宋_GB2312" w:cs="方正仿宋_GB2312"/>
          <w:b/>
          <w:bCs/>
          <w:color w:val="auto"/>
          <w:sz w:val="32"/>
          <w:szCs w:val="32"/>
        </w:rPr>
      </w:pPr>
      <w:bookmarkStart w:id="37" w:name="_Toc24899"/>
      <w:bookmarkStart w:id="38" w:name="_Toc95838953"/>
      <w:r>
        <w:rPr>
          <w:rFonts w:hint="eastAsia" w:ascii="方正仿宋_GB2312" w:hAnsi="方正仿宋_GB2312" w:eastAsia="方正仿宋_GB2312" w:cs="方正仿宋_GB2312"/>
          <w:b/>
          <w:bCs/>
          <w:color w:val="auto"/>
          <w:sz w:val="32"/>
          <w:szCs w:val="32"/>
        </w:rPr>
        <w:t>附件一 海棠区区级救灾物资储备需求</w:t>
      </w:r>
      <w:bookmarkEnd w:id="37"/>
    </w:p>
    <w:p>
      <w:pPr>
        <w:jc w:val="center"/>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区本级救灾物资储备需求（2025—2030）</w:t>
      </w:r>
      <w:bookmarkEnd w:id="38"/>
    </w:p>
    <w:tbl>
      <w:tblPr>
        <w:tblStyle w:val="16"/>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5"/>
        <w:gridCol w:w="2976"/>
        <w:gridCol w:w="1134"/>
        <w:gridCol w:w="1559"/>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tblHeader/>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序号</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推荐/备选品种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储备需求</w:t>
            </w:r>
            <w:r>
              <w:rPr>
                <w:rFonts w:hint="eastAsia" w:ascii="宋体" w:hAnsi="宋体" w:eastAsia="宋体" w:cs="宋体"/>
                <w:b/>
                <w:bCs/>
                <w:color w:val="auto"/>
                <w:sz w:val="24"/>
                <w14:ligatures w14:val="none"/>
              </w:rPr>
              <w:br w:type="textWrapping"/>
            </w:r>
            <w:r>
              <w:rPr>
                <w:rFonts w:hint="eastAsia" w:ascii="宋体" w:hAnsi="宋体" w:eastAsia="宋体" w:cs="宋体"/>
                <w:b/>
                <w:bCs/>
                <w:color w:val="auto"/>
                <w:sz w:val="24"/>
                <w14:ligatures w14:val="none"/>
              </w:rPr>
              <w:t>数量</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政府储备</w:t>
            </w:r>
            <w:r>
              <w:rPr>
                <w:rFonts w:hint="eastAsia" w:ascii="宋体" w:hAnsi="宋体" w:eastAsia="宋体" w:cs="宋体"/>
                <w:b/>
                <w:bCs/>
                <w:color w:val="auto"/>
                <w:sz w:val="24"/>
                <w14:ligatures w14:val="none"/>
              </w:rPr>
              <w:br w:type="textWrapping"/>
            </w:r>
            <w:r>
              <w:rPr>
                <w:rFonts w:hint="eastAsia" w:ascii="宋体" w:hAnsi="宋体" w:eastAsia="宋体" w:cs="宋体"/>
                <w:b/>
                <w:bCs/>
                <w:color w:val="auto"/>
                <w:sz w:val="24"/>
                <w14:ligatures w14:val="none"/>
              </w:rPr>
              <w:t>数量</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商业储备</w:t>
            </w:r>
            <w:r>
              <w:rPr>
                <w:rFonts w:hint="eastAsia" w:ascii="宋体" w:hAnsi="宋体" w:eastAsia="宋体" w:cs="宋体"/>
                <w:b/>
                <w:bCs/>
                <w:color w:val="auto"/>
                <w:sz w:val="24"/>
                <w14:ligatures w14:val="none"/>
              </w:rPr>
              <w:br w:type="textWrapping"/>
            </w:r>
            <w:r>
              <w:rPr>
                <w:rFonts w:hint="eastAsia" w:ascii="宋体" w:hAnsi="宋体" w:eastAsia="宋体" w:cs="宋体"/>
                <w:b/>
                <w:bCs/>
                <w:color w:val="auto"/>
                <w:sz w:val="24"/>
                <w14:ligatures w14: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12平方米单帐篷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440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440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移动桌椅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440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440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折叠床/床垫</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1750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1750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棉被/睡袋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1750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1750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防潮垫/凉席</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4100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820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3280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毛巾被/毛毯</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4100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820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3280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7</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应急灯/手电筒/帐篷灯</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440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88</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352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8</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电源插座（含手机充电线）</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440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88</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352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9</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发电式移动照明灯塔/发电机</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12</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12</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常服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304</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304</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11</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防寒服/棉大衣/军大衣/保暖衣裤</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304</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61</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243</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12</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方便面/自热食品/饼干/八宝粥/面包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4100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4100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13</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饮用水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16750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16750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14</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婴儿奶粉</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37</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37</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15</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脸盆/水桶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440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440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16</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洗漱包（含毛巾、牙刷、牙膏、毛巾）</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304</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304</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17</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垃圾袋/环保袋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255</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255</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18</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纸巾</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2160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2160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19</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肥皂/洗衣液/洗衣粉</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66</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66</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20</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尿不湿</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995</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995</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21</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卫生巾</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1825</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1825</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22</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移动厕位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18</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18</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23</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医疗急救包/医疗药箱</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41</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41</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24</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36平方米单帐篷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36" w:hRule="atLeast"/>
          <w:jc w:val="center"/>
        </w:trPr>
        <w:tc>
          <w:tcPr>
            <w:tcW w:w="8926" w:type="dxa"/>
            <w:gridSpan w:val="6"/>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注：</w:t>
            </w:r>
          </w:p>
          <w:p>
            <w:pPr>
              <w:widowControl/>
              <w:spacing w:after="0" w:line="360" w:lineRule="auto"/>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1.根据第七次全国人口普查（深圳）年龄分布数据，常服、防寒服按照婴儿、儿童、成人1:4:28配置。</w:t>
            </w:r>
          </w:p>
          <w:p>
            <w:pPr>
              <w:widowControl/>
              <w:spacing w:after="0" w:line="360" w:lineRule="auto"/>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2.医疗急救包内物资配备清单参见附录4。</w:t>
            </w:r>
          </w:p>
          <w:p>
            <w:pPr>
              <w:widowControl/>
              <w:spacing w:after="0" w:line="360" w:lineRule="auto"/>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3.政府储备是指政府实物储备，商业储备是指协议企业实物储备。当采取政府和企业实物储备相结合的混合储备方式时，政府储备比例不低于20%。</w:t>
            </w:r>
          </w:p>
        </w:tc>
      </w:tr>
    </w:tbl>
    <w:p>
      <w:pPr>
        <w:spacing w:after="0" w:line="360" w:lineRule="auto"/>
        <w:jc w:val="both"/>
        <w:rPr>
          <w:rFonts w:hint="eastAsia" w:ascii="宋体" w:hAnsi="宋体" w:eastAsia="宋体" w:cs="宋体"/>
          <w:color w:val="auto"/>
          <w:sz w:val="24"/>
          <w14:ligatures w14:val="none"/>
        </w:rPr>
      </w:pPr>
    </w:p>
    <w:p>
      <w:pPr>
        <w:spacing w:line="360" w:lineRule="auto"/>
        <w:rPr>
          <w:rFonts w:hint="eastAsia" w:ascii="方正仿宋_GB2312" w:hAnsi="方正仿宋_GB2312" w:eastAsia="方正仿宋_GB2312" w:cs="方正仿宋_GB2312"/>
          <w:color w:val="auto"/>
          <w:sz w:val="24"/>
        </w:rPr>
      </w:pPr>
    </w:p>
    <w:p>
      <w:pPr>
        <w:spacing w:line="360" w:lineRule="auto"/>
        <w:rPr>
          <w:rFonts w:hint="eastAsia" w:ascii="方正仿宋_GB2312" w:hAnsi="方正仿宋_GB2312" w:eastAsia="方正仿宋_GB2312" w:cs="方正仿宋_GB2312"/>
          <w:color w:val="auto"/>
          <w:sz w:val="24"/>
        </w:rPr>
      </w:pPr>
    </w:p>
    <w:p>
      <w:pPr>
        <w:spacing w:line="360" w:lineRule="auto"/>
        <w:rPr>
          <w:rFonts w:hint="eastAsia" w:ascii="方正仿宋_GB2312" w:hAnsi="方正仿宋_GB2312" w:eastAsia="方正仿宋_GB2312" w:cs="方正仿宋_GB2312"/>
          <w:color w:val="auto"/>
          <w:sz w:val="24"/>
        </w:rPr>
      </w:pPr>
    </w:p>
    <w:p>
      <w:pPr>
        <w:keepNext w:val="0"/>
        <w:keepLines w:val="0"/>
        <w:pageBreakBefore/>
        <w:widowControl w:val="0"/>
        <w:kinsoku/>
        <w:wordWrap/>
        <w:overflowPunct/>
        <w:topLinePunct w:val="0"/>
        <w:autoSpaceDE/>
        <w:autoSpaceDN/>
        <w:bidi w:val="0"/>
        <w:adjustRightInd/>
        <w:snapToGrid/>
        <w:spacing w:after="0" w:line="600" w:lineRule="exact"/>
        <w:ind w:firstLine="643" w:firstLineChars="200"/>
        <w:textAlignment w:val="auto"/>
        <w:outlineLvl w:val="1"/>
        <w:rPr>
          <w:rFonts w:hint="eastAsia" w:ascii="方正仿宋_GB2312" w:hAnsi="方正仿宋_GB2312" w:eastAsia="方正仿宋_GB2312" w:cs="方正仿宋_GB2312"/>
          <w:b/>
          <w:bCs/>
          <w:color w:val="auto"/>
          <w:sz w:val="32"/>
          <w:szCs w:val="32"/>
        </w:rPr>
      </w:pPr>
      <w:bookmarkStart w:id="39" w:name="_Toc18090"/>
      <w:r>
        <w:rPr>
          <w:rFonts w:hint="eastAsia" w:ascii="方正仿宋_GB2312" w:hAnsi="方正仿宋_GB2312" w:eastAsia="方正仿宋_GB2312" w:cs="方正仿宋_GB2312"/>
          <w:b/>
          <w:bCs/>
          <w:color w:val="auto"/>
          <w:sz w:val="32"/>
          <w:szCs w:val="32"/>
        </w:rPr>
        <w:t>附件二 XXX村救灾物资储备需求（每个村、居委一个附件表）</w:t>
      </w:r>
      <w:bookmarkEnd w:id="39"/>
    </w:p>
    <w:p>
      <w:pPr>
        <w:ind w:firstLine="1968" w:firstLineChars="700"/>
        <w:rPr>
          <w:rFonts w:hint="eastAsia" w:ascii="方正仿宋_GB2312" w:hAnsi="方正仿宋_GB2312" w:eastAsia="方正仿宋_GB2312" w:cs="方正仿宋_GB2312"/>
          <w:b/>
          <w:bCs/>
          <w:color w:val="auto"/>
          <w:sz w:val="28"/>
          <w:szCs w:val="28"/>
        </w:rPr>
      </w:pPr>
      <w:bookmarkStart w:id="40" w:name="_Toc95838955"/>
      <w:bookmarkStart w:id="41" w:name="_Hlk176872770"/>
      <w:r>
        <w:rPr>
          <w:rFonts w:hint="eastAsia" w:ascii="方正仿宋_GB2312" w:hAnsi="方正仿宋_GB2312" w:eastAsia="方正仿宋_GB2312" w:cs="方正仿宋_GB2312"/>
          <w:b/>
          <w:bCs/>
          <w:color w:val="auto"/>
          <w:sz w:val="28"/>
          <w:szCs w:val="28"/>
        </w:rPr>
        <w:t>XXX村救灾物资储备需求（2025—2030）</w:t>
      </w:r>
      <w:bookmarkEnd w:id="40"/>
    </w:p>
    <w:bookmarkEnd w:id="41"/>
    <w:tbl>
      <w:tblPr>
        <w:tblStyle w:val="16"/>
        <w:tblW w:w="9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35"/>
        <w:gridCol w:w="2411"/>
        <w:gridCol w:w="1474"/>
        <w:gridCol w:w="1474"/>
        <w:gridCol w:w="1474"/>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tblHeader/>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序号</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推荐/备选品种</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储备需求</w:t>
            </w:r>
            <w:r>
              <w:rPr>
                <w:rFonts w:hint="eastAsia" w:ascii="宋体" w:hAnsi="宋体" w:eastAsia="宋体" w:cs="宋体"/>
                <w:b/>
                <w:bCs/>
                <w:color w:val="auto"/>
                <w:sz w:val="24"/>
                <w14:ligatures w14:val="none"/>
              </w:rPr>
              <w:br w:type="textWrapping"/>
            </w:r>
            <w:r>
              <w:rPr>
                <w:rFonts w:hint="eastAsia" w:ascii="宋体" w:hAnsi="宋体" w:eastAsia="宋体" w:cs="宋体"/>
                <w:b/>
                <w:bCs/>
                <w:color w:val="auto"/>
                <w:sz w:val="24"/>
                <w14:ligatures w14:val="none"/>
              </w:rPr>
              <w:t>数量</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政府储备</w:t>
            </w:r>
            <w:r>
              <w:rPr>
                <w:rFonts w:hint="eastAsia" w:ascii="宋体" w:hAnsi="宋体" w:eastAsia="宋体" w:cs="宋体"/>
                <w:b/>
                <w:bCs/>
                <w:color w:val="auto"/>
                <w:sz w:val="24"/>
                <w14:ligatures w14:val="none"/>
              </w:rPr>
              <w:br w:type="textWrapping"/>
            </w:r>
            <w:r>
              <w:rPr>
                <w:rFonts w:hint="eastAsia" w:ascii="宋体" w:hAnsi="宋体" w:eastAsia="宋体" w:cs="宋体"/>
                <w:b/>
                <w:bCs/>
                <w:color w:val="auto"/>
                <w:sz w:val="24"/>
                <w14:ligatures w14:val="none"/>
              </w:rPr>
              <w:t>数量</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商业储备</w:t>
            </w:r>
            <w:r>
              <w:rPr>
                <w:rFonts w:hint="eastAsia" w:ascii="宋体" w:hAnsi="宋体" w:eastAsia="宋体" w:cs="宋体"/>
                <w:b/>
                <w:bCs/>
                <w:color w:val="auto"/>
                <w:sz w:val="24"/>
                <w14:ligatures w14:val="none"/>
              </w:rPr>
              <w:br w:type="textWrapping"/>
            </w:r>
            <w:r>
              <w:rPr>
                <w:rFonts w:hint="eastAsia" w:ascii="宋体" w:hAnsi="宋体" w:eastAsia="宋体" w:cs="宋体"/>
                <w:b/>
                <w:bCs/>
                <w:color w:val="auto"/>
                <w:sz w:val="24"/>
                <w14:ligatures w14:val="none"/>
              </w:rPr>
              <w:t>数量</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防潮垫/凉席</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3481</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696</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2785</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毛巾被/毛毯</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3481</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696</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2785</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常服</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258</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258</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防寒服/棉大衣/军大衣/保暖衣裤</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258</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52</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206</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方便面/自热食品/饼干/八宝粥/面包</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3481</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3481</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饮用水</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14221</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14221</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7</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婴儿奶粉</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31</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31</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8</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洗漱包（含毛巾、牙刷、牙膏、毛巾）</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258</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258</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9</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垃圾袋/环保袋</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216</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216</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纸巾</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1834</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1834</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11</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肥皂/洗衣液/洗衣粉</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56</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56</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12</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尿不湿</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845</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845</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13</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卫生巾</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1549</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1549</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14</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医疗急救包/医疗药箱</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35</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35</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9162" w:type="dxa"/>
            <w:gridSpan w:val="6"/>
            <w:tcBorders>
              <w:top w:val="single" w:color="auto" w:sz="4" w:space="0"/>
              <w:left w:val="single" w:color="auto" w:sz="4" w:space="0"/>
              <w:bottom w:val="single" w:color="auto" w:sz="4" w:space="0"/>
              <w:right w:val="single" w:color="auto" w:sz="4" w:space="0"/>
            </w:tcBorders>
            <w:vAlign w:val="center"/>
          </w:tcPr>
          <w:p>
            <w:pPr>
              <w:widowControl/>
              <w:spacing w:after="0" w:line="300" w:lineRule="exact"/>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注：</w:t>
            </w:r>
          </w:p>
          <w:p>
            <w:pPr>
              <w:widowControl/>
              <w:spacing w:after="0" w:line="300" w:lineRule="exact"/>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1.根据第七次全国人口普查（深圳）年龄分布数据，常服、防寒服按照婴儿、儿童、成人1:4:28配置。</w:t>
            </w:r>
          </w:p>
          <w:p>
            <w:pPr>
              <w:widowControl/>
              <w:spacing w:after="0" w:line="300" w:lineRule="exact"/>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2.医疗急救包内物资配备清单参见附录4。</w:t>
            </w:r>
          </w:p>
          <w:p>
            <w:pPr>
              <w:widowControl/>
              <w:spacing w:after="0" w:line="300" w:lineRule="exact"/>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3.政府储备是指政府实物储备，商业储备是指协议企业实物储备。当采取政府和企业实物储备相结合的混合储备方式时，政府储备比例不低于20%。</w:t>
            </w:r>
          </w:p>
        </w:tc>
      </w:tr>
    </w:tbl>
    <w:p>
      <w:pPr>
        <w:spacing w:after="0" w:line="240" w:lineRule="auto"/>
        <w:jc w:val="both"/>
        <w:rPr>
          <w:rFonts w:hint="eastAsia" w:ascii="宋体" w:hAnsi="宋体" w:eastAsia="宋体" w:cs="宋体"/>
          <w:color w:val="auto"/>
          <w:sz w:val="21"/>
          <w:szCs w:val="22"/>
          <w14:ligatures w14:val="none"/>
        </w:rPr>
      </w:pPr>
    </w:p>
    <w:p>
      <w:pPr>
        <w:spacing w:line="360" w:lineRule="auto"/>
        <w:rPr>
          <w:rFonts w:hint="eastAsia" w:ascii="方正仿宋_GB2312" w:hAnsi="方正仿宋_GB2312" w:eastAsia="方正仿宋_GB2312" w:cs="方正仿宋_GB2312"/>
          <w:color w:val="auto"/>
          <w:sz w:val="24"/>
        </w:rPr>
      </w:pPr>
    </w:p>
    <w:p>
      <w:pPr>
        <w:keepNext w:val="0"/>
        <w:keepLines w:val="0"/>
        <w:pageBreakBefore/>
        <w:widowControl w:val="0"/>
        <w:kinsoku/>
        <w:wordWrap/>
        <w:overflowPunct/>
        <w:topLinePunct w:val="0"/>
        <w:autoSpaceDE/>
        <w:autoSpaceDN/>
        <w:bidi w:val="0"/>
        <w:adjustRightInd/>
        <w:snapToGrid/>
        <w:spacing w:after="0" w:line="600" w:lineRule="exact"/>
        <w:ind w:firstLine="643" w:firstLineChars="200"/>
        <w:textAlignment w:val="auto"/>
        <w:outlineLvl w:val="1"/>
        <w:rPr>
          <w:rFonts w:hint="eastAsia" w:ascii="方正仿宋_GB2312" w:hAnsi="方正仿宋_GB2312" w:eastAsia="方正仿宋_GB2312" w:cs="方正仿宋_GB2312"/>
          <w:b/>
          <w:bCs/>
          <w:color w:val="auto"/>
          <w:sz w:val="32"/>
          <w:szCs w:val="32"/>
        </w:rPr>
      </w:pPr>
      <w:bookmarkStart w:id="42" w:name="_Toc15987"/>
      <w:r>
        <w:rPr>
          <w:rFonts w:hint="eastAsia" w:ascii="方正仿宋_GB2312" w:hAnsi="方正仿宋_GB2312" w:eastAsia="方正仿宋_GB2312" w:cs="方正仿宋_GB2312"/>
          <w:b/>
          <w:bCs/>
          <w:color w:val="auto"/>
          <w:sz w:val="32"/>
          <w:szCs w:val="32"/>
        </w:rPr>
        <w:t>附录一 主要名词解释</w:t>
      </w:r>
      <w:bookmarkEnd w:id="42"/>
    </w:p>
    <w:p>
      <w:pPr>
        <w:spacing w:line="360" w:lineRule="auto"/>
        <w:ind w:firstLine="3092" w:firstLineChars="1100"/>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主要名词解释</w:t>
      </w:r>
    </w:p>
    <w:p>
      <w:pPr>
        <w:spacing w:line="360" w:lineRule="auto"/>
        <w:outlineLvl w:val="1"/>
        <w:rPr>
          <w:rFonts w:hint="eastAsia" w:ascii="方正仿宋_GB2312" w:hAnsi="方正仿宋_GB2312" w:eastAsia="方正仿宋_GB2312" w:cs="方正仿宋_GB2312"/>
          <w:color w:val="auto"/>
          <w:sz w:val="32"/>
          <w:szCs w:val="32"/>
        </w:rPr>
      </w:pPr>
      <w:bookmarkStart w:id="43" w:name="_Toc32333"/>
      <w:r>
        <w:rPr>
          <w:rFonts w:hint="eastAsia" w:ascii="方正仿宋_GB2312" w:hAnsi="方正仿宋_GB2312" w:eastAsia="方正仿宋_GB2312" w:cs="方正仿宋_GB2312"/>
          <w:color w:val="auto"/>
          <w:sz w:val="32"/>
          <w:szCs w:val="32"/>
        </w:rPr>
        <w:t>1.自然灾害</w:t>
      </w:r>
      <w:bookmarkEnd w:id="43"/>
    </w:p>
    <w:p>
      <w:pPr>
        <w:spacing w:line="360" w:lineRule="auto"/>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指由自然原因造成人类生命、财产、社会功能和生态环境等损害的事件或现象。深圳主要包括洪涝、干旱等水旱灾害，台风、风雹、低温冷冻等气象灾害，地震灾害，崩塌、滑坡、泥石流等地质灾害，风暴潮、海啸等海洋灾害，森林火灾，生物灾害等；需要全市域救助的自然灾害包括台风/洪涝和地震。</w:t>
      </w:r>
    </w:p>
    <w:p>
      <w:pPr>
        <w:spacing w:line="360" w:lineRule="auto"/>
        <w:outlineLvl w:val="1"/>
        <w:rPr>
          <w:rFonts w:hint="eastAsia" w:ascii="方正仿宋_GB2312" w:hAnsi="方正仿宋_GB2312" w:eastAsia="方正仿宋_GB2312" w:cs="方正仿宋_GB2312"/>
          <w:color w:val="auto"/>
          <w:sz w:val="32"/>
          <w:szCs w:val="32"/>
        </w:rPr>
      </w:pPr>
      <w:bookmarkStart w:id="44" w:name="_Toc11149"/>
      <w:r>
        <w:rPr>
          <w:rFonts w:hint="eastAsia" w:ascii="方正仿宋_GB2312" w:hAnsi="方正仿宋_GB2312" w:eastAsia="方正仿宋_GB2312" w:cs="方正仿宋_GB2312"/>
          <w:color w:val="auto"/>
          <w:sz w:val="32"/>
          <w:szCs w:val="32"/>
        </w:rPr>
        <w:t>2.紧急转移安置人口</w:t>
      </w:r>
      <w:bookmarkEnd w:id="44"/>
    </w:p>
    <w:p>
      <w:pPr>
        <w:spacing w:line="360" w:lineRule="auto"/>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指本行政区域内因遭受或可能遭受自然灾害或其他突发事件，导致不能在现有住房中居住，需由政府进行安置并给予临时生活救助的人员数量（含非常住人口）。包括：因自然灾害或其他突发事件导致房屋倒塌、严重损坏（含应急期间未经安全鉴定的其他损房）造成无房可住的人员；或遭受自然灾害或其他突发事件影响，由危险区域转移至安全区域，不能返回家中居住的人员；或处于较大自然灾害风险中，由高风险区域转移至安全区域，不能返回家中居住的人员。</w:t>
      </w:r>
    </w:p>
    <w:p>
      <w:pPr>
        <w:spacing w:line="360" w:lineRule="auto"/>
        <w:outlineLvl w:val="1"/>
        <w:rPr>
          <w:rFonts w:hint="eastAsia" w:ascii="方正仿宋_GB2312" w:hAnsi="方正仿宋_GB2312" w:eastAsia="方正仿宋_GB2312" w:cs="方正仿宋_GB2312"/>
          <w:color w:val="auto"/>
          <w:sz w:val="32"/>
          <w:szCs w:val="32"/>
        </w:rPr>
      </w:pPr>
      <w:bookmarkStart w:id="45" w:name="_Toc30226"/>
      <w:r>
        <w:rPr>
          <w:rFonts w:hint="eastAsia" w:ascii="方正仿宋_GB2312" w:hAnsi="方正仿宋_GB2312" w:eastAsia="方正仿宋_GB2312" w:cs="方正仿宋_GB2312"/>
          <w:color w:val="auto"/>
          <w:sz w:val="32"/>
          <w:szCs w:val="32"/>
        </w:rPr>
        <w:t>3.救灾物资</w:t>
      </w:r>
      <w:bookmarkEnd w:id="45"/>
    </w:p>
    <w:p>
      <w:pPr>
        <w:spacing w:line="360" w:lineRule="auto"/>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指市、区两级财政部门安排资金，本级救灾物资储备部门负责收储、轮换和日常管理，按照本级应急管理部门的动用指令按程序组织调出，主要用于救助紧急转移安置人口，满足其基本生活需求的物资。包括：临时住所、床上用品、照明、衣着、食品、卫生用品、医疗防疫等七个功能类别受灾人员救助物资，以及防护装备、指挥装备、装卸运输、物资管理等四个功能类别救灾防护用品（工具）。</w:t>
      </w:r>
    </w:p>
    <w:p>
      <w:pPr>
        <w:spacing w:line="360" w:lineRule="auto"/>
        <w:outlineLvl w:val="1"/>
        <w:rPr>
          <w:rFonts w:hint="eastAsia" w:ascii="方正仿宋_GB2312" w:hAnsi="方正仿宋_GB2312" w:eastAsia="方正仿宋_GB2312" w:cs="方正仿宋_GB2312"/>
          <w:color w:val="auto"/>
          <w:sz w:val="32"/>
          <w:szCs w:val="32"/>
        </w:rPr>
      </w:pPr>
      <w:bookmarkStart w:id="46" w:name="_Toc5541"/>
      <w:r>
        <w:rPr>
          <w:rFonts w:hint="eastAsia" w:ascii="方正仿宋_GB2312" w:hAnsi="方正仿宋_GB2312" w:eastAsia="方正仿宋_GB2312" w:cs="方正仿宋_GB2312"/>
          <w:color w:val="auto"/>
          <w:sz w:val="32"/>
          <w:szCs w:val="32"/>
        </w:rPr>
        <w:t>4.救灾物资储备</w:t>
      </w:r>
      <w:bookmarkEnd w:id="46"/>
    </w:p>
    <w:p>
      <w:pPr>
        <w:spacing w:line="360" w:lineRule="auto"/>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指为应对自然灾害或其他突发事件，有效开展受灾人员救助工作，保障紧急转移安置人口基本生活，采取有效储备模式预先准备和存储一定数量救灾物资。</w:t>
      </w:r>
    </w:p>
    <w:p>
      <w:pPr>
        <w:spacing w:line="360" w:lineRule="auto"/>
        <w:outlineLvl w:val="1"/>
        <w:rPr>
          <w:rFonts w:hint="eastAsia" w:ascii="方正仿宋_GB2312" w:hAnsi="方正仿宋_GB2312" w:eastAsia="方正仿宋_GB2312" w:cs="方正仿宋_GB2312"/>
          <w:color w:val="auto"/>
          <w:sz w:val="32"/>
          <w:szCs w:val="32"/>
        </w:rPr>
      </w:pPr>
      <w:bookmarkStart w:id="47" w:name="_Toc6070"/>
      <w:r>
        <w:rPr>
          <w:rFonts w:hint="eastAsia" w:ascii="方正仿宋_GB2312" w:hAnsi="方正仿宋_GB2312" w:eastAsia="方正仿宋_GB2312" w:cs="方正仿宋_GB2312"/>
          <w:color w:val="auto"/>
          <w:sz w:val="32"/>
          <w:szCs w:val="32"/>
        </w:rPr>
        <w:t>5.救灾物资储备方式</w:t>
      </w:r>
      <w:bookmarkEnd w:id="47"/>
    </w:p>
    <w:p>
      <w:pPr>
        <w:spacing w:line="360" w:lineRule="auto"/>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指某个储备主体以某一种储备形式储备救灾物资，包括政府储备、商业储备、混合储备。政府储备一般是实物储备，是政府为满足救灾物资需求，采购并存储的救灾物资，重点储备生产周期长、市场流通少、保质期长、特殊种类的物资，例如临时住所、照明、床上用品、医疗防疫、防护装备、指挥装备等功能类别大部分物资；商业储备是政府与具有仓储设施的大型电商、商超、专业运输企业等救灾物资供应商签订紧急供货协议，通过一定的激励手段委托供应商储备一定的实物救灾物资，重点储备市场流通量大、不宜长期保存、需专业人员操作的物资，例如食品、常服、卫生用品、运输车辆、叉车等功能类别物资。混合储备是指某品种物资按照政府储备、商业储备组合的储备模式。</w:t>
      </w:r>
    </w:p>
    <w:p>
      <w:pPr>
        <w:spacing w:line="360" w:lineRule="auto"/>
        <w:outlineLvl w:val="1"/>
        <w:rPr>
          <w:rFonts w:hint="eastAsia" w:ascii="方正仿宋_GB2312" w:hAnsi="方正仿宋_GB2312" w:eastAsia="方正仿宋_GB2312" w:cs="方正仿宋_GB2312"/>
          <w:color w:val="auto"/>
          <w:sz w:val="32"/>
          <w:szCs w:val="32"/>
        </w:rPr>
      </w:pPr>
      <w:bookmarkStart w:id="48" w:name="_Toc5267"/>
      <w:r>
        <w:rPr>
          <w:rFonts w:hint="eastAsia" w:ascii="方正仿宋_GB2312" w:hAnsi="方正仿宋_GB2312" w:eastAsia="方正仿宋_GB2312" w:cs="方正仿宋_GB2312"/>
          <w:color w:val="auto"/>
          <w:sz w:val="32"/>
          <w:szCs w:val="32"/>
        </w:rPr>
        <w:t>6.储备品种标准</w:t>
      </w:r>
      <w:bookmarkEnd w:id="48"/>
    </w:p>
    <w:p>
      <w:pPr>
        <w:spacing w:line="360" w:lineRule="auto"/>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指储备的各品种救灾物资应符合相关国家标准、行业标准，确保救灾物资产品质量合格、使用安全可靠。</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val="0"/>
        <w:kinsoku/>
        <w:wordWrap/>
        <w:overflowPunct/>
        <w:topLinePunct w:val="0"/>
        <w:autoSpaceDE/>
        <w:autoSpaceDN/>
        <w:bidi w:val="0"/>
        <w:adjustRightInd/>
        <w:snapToGrid/>
        <w:spacing w:after="0" w:line="600" w:lineRule="exact"/>
        <w:ind w:firstLine="643" w:firstLineChars="200"/>
        <w:textAlignment w:val="auto"/>
        <w:outlineLvl w:val="1"/>
        <w:rPr>
          <w:rFonts w:hint="eastAsia" w:ascii="方正仿宋_GB2312" w:hAnsi="方正仿宋_GB2312" w:eastAsia="方正仿宋_GB2312" w:cs="方正仿宋_GB2312"/>
          <w:b/>
          <w:bCs/>
          <w:color w:val="auto"/>
          <w:sz w:val="32"/>
          <w:szCs w:val="32"/>
        </w:rPr>
      </w:pPr>
      <w:bookmarkStart w:id="49" w:name="_Toc25725"/>
      <w:r>
        <w:rPr>
          <w:rFonts w:hint="eastAsia" w:ascii="方正仿宋_GB2312" w:hAnsi="方正仿宋_GB2312" w:eastAsia="方正仿宋_GB2312" w:cs="方正仿宋_GB2312"/>
          <w:b/>
          <w:bCs/>
          <w:color w:val="auto"/>
          <w:sz w:val="32"/>
          <w:szCs w:val="32"/>
        </w:rPr>
        <w:t>附录二 主要编制依据</w:t>
      </w:r>
      <w:bookmarkEnd w:id="49"/>
    </w:p>
    <w:p>
      <w:pPr>
        <w:spacing w:line="360" w:lineRule="auto"/>
        <w:jc w:val="center"/>
        <w:rPr>
          <w:rFonts w:hint="eastAsia" w:ascii="方正仿宋_GB2312" w:hAnsi="方正仿宋_GB2312" w:eastAsia="方正仿宋_GB2312" w:cs="方正仿宋_GB2312"/>
          <w:b/>
          <w:bCs/>
          <w:color w:val="auto"/>
          <w:sz w:val="32"/>
          <w:szCs w:val="32"/>
        </w:rPr>
      </w:pPr>
      <w:bookmarkStart w:id="50" w:name="_Hlk176873178"/>
      <w:r>
        <w:rPr>
          <w:rFonts w:hint="eastAsia" w:ascii="方正仿宋_GB2312" w:hAnsi="方正仿宋_GB2312" w:eastAsia="方正仿宋_GB2312" w:cs="方正仿宋_GB2312"/>
          <w:b/>
          <w:bCs/>
          <w:color w:val="auto"/>
          <w:sz w:val="32"/>
          <w:szCs w:val="32"/>
        </w:rPr>
        <w:t>主要编制依据</w:t>
      </w:r>
    </w:p>
    <w:bookmarkEnd w:id="50"/>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《中共中央办公厅国务院办公厅关于改革完善社会救助制度的意见》（2020年8月25日印发）</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《中华人民共和国突发事件应对法》（主席令第六十九号）</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《自然灾害救助条例（2019年修正本）》（国务院令第577号）</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《社会救助暂行办法（2019年修正本）》（国务院令第649号）</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《民政部等九部门关于加强自然灾害救助物资储备体系建设的指导意见》（民发〔2015〕164号）</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《中央救灾物资储备管理办法》（民发〔2014〕221号）</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《国家自然灾害救助应急预案》（国办函〔2016〕25号）</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《自然灾害管理基本术语》（GB/T26376—2010）</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《自然灾害避灾点管理规范》（MZ/T052—2014）</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《救灾物资储备库建设标准》（建标121—2009）</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《救灾物资储备库管理规范》（GB/T24439—2009）</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《地震应急避难场所场址及配套设施》（GB21734—2008）</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《防灾避难场所设计规范》（GB51143—2015）</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《城市社区应急避难场所建设标准》（建标180—2017）</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《城镇应急避难场所通用技术要求》（GB/T35624—2017）</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《地震应急避难场所运行管理指南》（GB/T33744—2017）</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《应急物资分类及编码》（GB/T38565—2020）</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《突发事件分类与编码》（GB/T35561—2017）</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《应急保障重点物资分类目录（2015年）》（发改办运行〔2015〕825号）</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32"/>
          <w:szCs w:val="32"/>
        </w:rPr>
        <w:t>《自然灾害情况统计调查制度》（应急〔2020〕19号）</w:t>
      </w:r>
    </w:p>
    <w:p>
      <w:pPr>
        <w:spacing w:line="360" w:lineRule="auto"/>
        <w:rPr>
          <w:rFonts w:hint="eastAsia" w:ascii="方正仿宋_GB2312" w:hAnsi="方正仿宋_GB2312" w:eastAsia="方正仿宋_GB2312" w:cs="方正仿宋_GB2312"/>
          <w:color w:val="auto"/>
          <w:sz w:val="28"/>
          <w:szCs w:val="28"/>
        </w:rPr>
      </w:pPr>
    </w:p>
    <w:p>
      <w:pPr>
        <w:keepNext w:val="0"/>
        <w:keepLines w:val="0"/>
        <w:pageBreakBefore/>
        <w:widowControl w:val="0"/>
        <w:kinsoku/>
        <w:wordWrap/>
        <w:overflowPunct/>
        <w:topLinePunct w:val="0"/>
        <w:autoSpaceDE/>
        <w:autoSpaceDN/>
        <w:bidi w:val="0"/>
        <w:adjustRightInd/>
        <w:snapToGrid/>
        <w:spacing w:after="0" w:line="600" w:lineRule="exact"/>
        <w:ind w:firstLine="643" w:firstLineChars="200"/>
        <w:textAlignment w:val="auto"/>
        <w:outlineLvl w:val="0"/>
        <w:rPr>
          <w:rFonts w:hint="eastAsia" w:ascii="方正仿宋_GB2312" w:hAnsi="方正仿宋_GB2312" w:eastAsia="方正仿宋_GB2312" w:cs="方正仿宋_GB2312"/>
          <w:b/>
          <w:bCs/>
          <w:color w:val="auto"/>
          <w:sz w:val="32"/>
          <w:szCs w:val="32"/>
        </w:rPr>
      </w:pPr>
      <w:bookmarkStart w:id="51" w:name="_Toc95838979"/>
      <w:bookmarkStart w:id="52" w:name="_Toc29231"/>
      <w:r>
        <w:rPr>
          <w:rFonts w:hint="eastAsia" w:ascii="方正仿宋_GB2312" w:hAnsi="方正仿宋_GB2312" w:eastAsia="方正仿宋_GB2312" w:cs="方正仿宋_GB2312"/>
          <w:b/>
          <w:bCs/>
          <w:color w:val="auto"/>
          <w:sz w:val="32"/>
          <w:szCs w:val="32"/>
        </w:rPr>
        <w:t>附录</w:t>
      </w:r>
      <w:bookmarkEnd w:id="51"/>
      <w:r>
        <w:rPr>
          <w:rFonts w:hint="eastAsia" w:ascii="方正仿宋_GB2312" w:hAnsi="方正仿宋_GB2312" w:eastAsia="方正仿宋_GB2312" w:cs="方正仿宋_GB2312"/>
          <w:b/>
          <w:bCs/>
          <w:color w:val="auto"/>
          <w:sz w:val="32"/>
          <w:szCs w:val="32"/>
        </w:rPr>
        <w:t>三 部分救灾物资储备品种标准</w:t>
      </w:r>
      <w:bookmarkEnd w:id="52"/>
    </w:p>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outlineLvl w:val="0"/>
        <w:rPr>
          <w:rFonts w:hint="eastAsia" w:ascii="方正仿宋_GB2312" w:hAnsi="方正仿宋_GB2312" w:eastAsia="方正仿宋_GB2312" w:cs="方正仿宋_GB2312"/>
          <w:b/>
          <w:bCs/>
          <w:color w:val="auto"/>
          <w:sz w:val="28"/>
          <w:szCs w:val="28"/>
        </w:rPr>
      </w:pPr>
      <w:bookmarkStart w:id="53" w:name="_Toc7670"/>
      <w:bookmarkStart w:id="54" w:name="_Toc18552"/>
      <w:bookmarkStart w:id="55" w:name="_Toc95838980"/>
      <w:bookmarkStart w:id="56" w:name="_Toc74759874"/>
      <w:bookmarkStart w:id="57" w:name="_Hlk176873356"/>
      <w:r>
        <w:rPr>
          <w:rFonts w:hint="eastAsia" w:ascii="方正仿宋_GB2312" w:hAnsi="方正仿宋_GB2312" w:eastAsia="方正仿宋_GB2312" w:cs="方正仿宋_GB2312"/>
          <w:b/>
          <w:bCs/>
          <w:color w:val="auto"/>
          <w:sz w:val="28"/>
          <w:szCs w:val="28"/>
        </w:rPr>
        <w:t>部分救灾物资储备品种标准</w:t>
      </w:r>
      <w:bookmarkEnd w:id="53"/>
      <w:bookmarkEnd w:id="54"/>
      <w:bookmarkEnd w:id="55"/>
      <w:bookmarkEnd w:id="56"/>
    </w:p>
    <w:bookmarkEnd w:id="57"/>
    <w:tbl>
      <w:tblPr>
        <w:tblStyle w:val="16"/>
        <w:tblW w:w="8925" w:type="dxa"/>
        <w:jc w:val="center"/>
        <w:tblInd w:w="0" w:type="dxa"/>
        <w:tblLayout w:type="fixed"/>
        <w:tblCellMar>
          <w:top w:w="0" w:type="dxa"/>
          <w:left w:w="108" w:type="dxa"/>
          <w:bottom w:w="0" w:type="dxa"/>
          <w:right w:w="108" w:type="dxa"/>
        </w:tblCellMar>
      </w:tblPr>
      <w:tblGrid>
        <w:gridCol w:w="845"/>
        <w:gridCol w:w="1701"/>
        <w:gridCol w:w="2126"/>
        <w:gridCol w:w="4253"/>
      </w:tblGrid>
      <w:tr>
        <w:tblPrEx>
          <w:tblLayout w:type="fixed"/>
          <w:tblCellMar>
            <w:top w:w="0" w:type="dxa"/>
            <w:left w:w="108" w:type="dxa"/>
            <w:bottom w:w="0" w:type="dxa"/>
            <w:right w:w="108" w:type="dxa"/>
          </w:tblCellMar>
        </w:tblPrEx>
        <w:trPr>
          <w:cantSplit/>
          <w:trHeight w:val="510" w:hRule="atLeast"/>
          <w:tblHeader/>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bCs/>
                <w:color w:val="auto"/>
                <w:kern w:val="2"/>
                <w:szCs w:val="24"/>
              </w:rPr>
            </w:pPr>
            <w:r>
              <w:rPr>
                <w:rFonts w:hint="eastAsia" w:ascii="宋体" w:hAnsi="宋体" w:eastAsia="宋体" w:cs="宋体"/>
                <w:b/>
                <w:bCs/>
                <w:color w:val="auto"/>
                <w:kern w:val="2"/>
                <w:szCs w:val="24"/>
              </w:rPr>
              <w:t>序号</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bCs/>
                <w:color w:val="auto"/>
                <w:kern w:val="2"/>
                <w:szCs w:val="24"/>
              </w:rPr>
            </w:pPr>
            <w:r>
              <w:rPr>
                <w:rFonts w:hint="eastAsia" w:ascii="宋体" w:hAnsi="宋体" w:eastAsia="宋体" w:cs="宋体"/>
                <w:b/>
                <w:bCs/>
                <w:color w:val="auto"/>
                <w:kern w:val="2"/>
                <w:szCs w:val="24"/>
              </w:rPr>
              <w:t>品种名称</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bCs/>
                <w:color w:val="auto"/>
                <w:kern w:val="2"/>
                <w:szCs w:val="24"/>
              </w:rPr>
            </w:pPr>
            <w:r>
              <w:rPr>
                <w:rFonts w:hint="eastAsia" w:ascii="宋体" w:hAnsi="宋体" w:eastAsia="宋体" w:cs="宋体"/>
                <w:b/>
                <w:bCs/>
                <w:color w:val="auto"/>
                <w:kern w:val="2"/>
                <w:szCs w:val="24"/>
              </w:rPr>
              <w:t>标准编号</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bCs/>
                <w:color w:val="auto"/>
                <w:kern w:val="2"/>
                <w:szCs w:val="24"/>
              </w:rPr>
            </w:pPr>
            <w:r>
              <w:rPr>
                <w:rFonts w:hint="eastAsia" w:ascii="宋体" w:hAnsi="宋体" w:eastAsia="宋体" w:cs="宋体"/>
                <w:b/>
                <w:bCs/>
                <w:color w:val="auto"/>
                <w:kern w:val="2"/>
                <w:szCs w:val="24"/>
              </w:rPr>
              <w:t>标准名称</w:t>
            </w:r>
          </w:p>
        </w:tc>
      </w:tr>
      <w:tr>
        <w:tblPrEx>
          <w:tblLayout w:type="fixed"/>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GB18401—2010</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国家纺织产品基本安全技术规范</w:t>
            </w:r>
          </w:p>
        </w:tc>
      </w:tr>
      <w:tr>
        <w:tblPrEx>
          <w:tblLayout w:type="fixed"/>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2</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GB18383—2007</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絮用纤维制品通用技术要求</w:t>
            </w:r>
          </w:p>
        </w:tc>
      </w:tr>
      <w:tr>
        <w:tblPrEx>
          <w:tblLayout w:type="fixed"/>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3</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GB/T29862—2013</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纺织品纤维含量的标识</w:t>
            </w:r>
          </w:p>
        </w:tc>
      </w:tr>
      <w:tr>
        <w:tblPrEx>
          <w:tblLayout w:type="fixed"/>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4</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GB/T21295—2014</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服装理化性能的技术要求</w:t>
            </w:r>
          </w:p>
        </w:tc>
      </w:tr>
      <w:tr>
        <w:tblPrEx>
          <w:tblLayout w:type="fixed"/>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5</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12m2单帐篷</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MZ/T011.2—2010</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救灾帐篷第2部分：12m2单帐篷</w:t>
            </w:r>
          </w:p>
        </w:tc>
      </w:tr>
      <w:tr>
        <w:tblPrEx>
          <w:tblLayout w:type="fixed"/>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6</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36m2单帐篷</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MZ/T011.3—2010</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救灾帐篷第3部分：36m2单帐篷</w:t>
            </w:r>
          </w:p>
        </w:tc>
      </w:tr>
      <w:tr>
        <w:tblPrEx>
          <w:tblLayout w:type="fixed"/>
          <w:tblCellMar>
            <w:top w:w="0" w:type="dxa"/>
            <w:left w:w="108" w:type="dxa"/>
            <w:bottom w:w="0" w:type="dxa"/>
            <w:right w:w="108" w:type="dxa"/>
          </w:tblCellMar>
        </w:tblPrEx>
        <w:trPr>
          <w:cantSplit/>
          <w:trHeight w:val="510" w:hRule="atLeast"/>
          <w:jc w:val="center"/>
        </w:trPr>
        <w:tc>
          <w:tcPr>
            <w:tcW w:w="84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7</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移动桌椅</w:t>
            </w:r>
          </w:p>
        </w:tc>
        <w:tc>
          <w:tcPr>
            <w:tcW w:w="2126"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MZ/T015.2—2010</w:t>
            </w:r>
          </w:p>
        </w:tc>
        <w:tc>
          <w:tcPr>
            <w:tcW w:w="4253"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救灾装具第2部分：折叠桌、凳</w:t>
            </w:r>
          </w:p>
        </w:tc>
      </w:tr>
      <w:tr>
        <w:tblPrEx>
          <w:tblLayout w:type="fixed"/>
          <w:tblCellMar>
            <w:top w:w="0" w:type="dxa"/>
            <w:left w:w="108" w:type="dxa"/>
            <w:bottom w:w="0" w:type="dxa"/>
            <w:right w:w="108" w:type="dxa"/>
          </w:tblCellMar>
        </w:tblPrEx>
        <w:trPr>
          <w:cantSplit/>
          <w:trHeight w:val="51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b w:val="0"/>
                <w:bCs w:val="0"/>
                <w:color w:val="auto"/>
                <w:sz w:val="24"/>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b w:val="0"/>
                <w:bCs w:val="0"/>
                <w:color w:val="auto"/>
                <w:sz w:val="24"/>
              </w:rPr>
            </w:pPr>
          </w:p>
        </w:tc>
        <w:tc>
          <w:tcPr>
            <w:tcW w:w="2126" w:type="dxa"/>
            <w:tcBorders>
              <w:top w:val="nil"/>
              <w:left w:val="single" w:color="000000" w:sz="4" w:space="0"/>
              <w:bottom w:val="nil"/>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GB/T3324—2017</w:t>
            </w:r>
          </w:p>
        </w:tc>
        <w:tc>
          <w:tcPr>
            <w:tcW w:w="4253" w:type="dxa"/>
            <w:tcBorders>
              <w:top w:val="nil"/>
              <w:left w:val="single" w:color="000000" w:sz="4" w:space="0"/>
              <w:bottom w:val="nil"/>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木家具通用技术条件</w:t>
            </w:r>
          </w:p>
        </w:tc>
      </w:tr>
      <w:tr>
        <w:tblPrEx>
          <w:tblLayout w:type="fixed"/>
          <w:tblCellMar>
            <w:top w:w="0" w:type="dxa"/>
            <w:left w:w="108" w:type="dxa"/>
            <w:bottom w:w="0" w:type="dxa"/>
            <w:right w:w="108" w:type="dxa"/>
          </w:tblCellMar>
        </w:tblPrEx>
        <w:trPr>
          <w:cantSplit/>
          <w:trHeight w:val="51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b w:val="0"/>
                <w:bCs w:val="0"/>
                <w:color w:val="auto"/>
                <w:sz w:val="24"/>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b w:val="0"/>
                <w:bCs w:val="0"/>
                <w:color w:val="auto"/>
                <w:sz w:val="24"/>
              </w:rPr>
            </w:pPr>
          </w:p>
        </w:tc>
        <w:tc>
          <w:tcPr>
            <w:tcW w:w="212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GB28478—2012</w:t>
            </w:r>
          </w:p>
        </w:tc>
        <w:tc>
          <w:tcPr>
            <w:tcW w:w="4253"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户外休闲家具安全性能要求桌椅类产品</w:t>
            </w:r>
          </w:p>
        </w:tc>
      </w:tr>
      <w:tr>
        <w:tblPrEx>
          <w:tblLayout w:type="fixed"/>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折叠床</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MZ/T015.1—2010</w:t>
            </w:r>
          </w:p>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QB/T4459—2013</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救灾装具第1部分：折叠床</w:t>
            </w:r>
          </w:p>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折叠床</w:t>
            </w:r>
          </w:p>
        </w:tc>
      </w:tr>
      <w:tr>
        <w:tblPrEx>
          <w:tblLayout w:type="fixed"/>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9</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气垫床</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MZ/T015.4—2010</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救灾装具第4部分：气垫床</w:t>
            </w:r>
          </w:p>
        </w:tc>
      </w:tr>
      <w:tr>
        <w:tblPrEx>
          <w:tblLayout w:type="fixed"/>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10</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防潮垫</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GB/T22843—2009</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枕、垫类产品</w:t>
            </w:r>
          </w:p>
        </w:tc>
      </w:tr>
      <w:tr>
        <w:tblPrEx>
          <w:tblLayout w:type="fixed"/>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11</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毛巾被</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GB/T22864—2009</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毛巾</w:t>
            </w:r>
          </w:p>
        </w:tc>
      </w:tr>
      <w:tr>
        <w:tblPrEx>
          <w:tblLayout w:type="fixed"/>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12</w:t>
            </w:r>
          </w:p>
        </w:tc>
        <w:tc>
          <w:tcPr>
            <w:tcW w:w="1701"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棉被</w:t>
            </w:r>
          </w:p>
        </w:tc>
        <w:tc>
          <w:tcPr>
            <w:tcW w:w="2126"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MZ/T014.1—2010</w:t>
            </w:r>
          </w:p>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GB/T22796—2009</w:t>
            </w:r>
          </w:p>
        </w:tc>
        <w:tc>
          <w:tcPr>
            <w:tcW w:w="4253"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救灾被服第1部分：棉被</w:t>
            </w:r>
          </w:p>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被、被套</w:t>
            </w:r>
          </w:p>
        </w:tc>
      </w:tr>
      <w:tr>
        <w:tblPrEx>
          <w:tblLayout w:type="fixed"/>
          <w:tblCellMar>
            <w:top w:w="0" w:type="dxa"/>
            <w:left w:w="108" w:type="dxa"/>
            <w:bottom w:w="0" w:type="dxa"/>
            <w:right w:w="108" w:type="dxa"/>
          </w:tblCellMar>
        </w:tblPrEx>
        <w:trPr>
          <w:cantSplit/>
          <w:trHeight w:val="510" w:hRule="atLeast"/>
          <w:jc w:val="center"/>
        </w:trPr>
        <w:tc>
          <w:tcPr>
            <w:tcW w:w="8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13</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睡袋</w:t>
            </w:r>
          </w:p>
        </w:tc>
        <w:tc>
          <w:tcPr>
            <w:tcW w:w="212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MZ/T014.4—2010</w:t>
            </w:r>
          </w:p>
        </w:tc>
        <w:tc>
          <w:tcPr>
            <w:tcW w:w="42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救灾被服第4部分：多功能睡袋</w:t>
            </w:r>
          </w:p>
        </w:tc>
      </w:tr>
      <w:tr>
        <w:tblPrEx>
          <w:tblLayout w:type="fixed"/>
          <w:tblCellMar>
            <w:top w:w="0" w:type="dxa"/>
            <w:left w:w="108" w:type="dxa"/>
            <w:bottom w:w="0" w:type="dxa"/>
            <w:right w:w="108" w:type="dxa"/>
          </w:tblCellMar>
        </w:tblPrEx>
        <w:trPr>
          <w:cantSplit/>
          <w:trHeight w:val="510" w:hRule="atLeast"/>
          <w:jc w:val="center"/>
        </w:trPr>
        <w:tc>
          <w:tcPr>
            <w:tcW w:w="845" w:type="dxa"/>
            <w:vMerge w:val="restart"/>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14</w:t>
            </w:r>
          </w:p>
        </w:tc>
        <w:tc>
          <w:tcPr>
            <w:tcW w:w="1701" w:type="dxa"/>
            <w:vMerge w:val="restart"/>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应急灯</w:t>
            </w:r>
          </w:p>
        </w:tc>
        <w:tc>
          <w:tcPr>
            <w:tcW w:w="212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GB7000.1—2015</w:t>
            </w:r>
          </w:p>
        </w:tc>
        <w:tc>
          <w:tcPr>
            <w:tcW w:w="42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灯具一般要求与实验</w:t>
            </w:r>
          </w:p>
        </w:tc>
      </w:tr>
      <w:tr>
        <w:tblPrEx>
          <w:tblLayout w:type="fixed"/>
          <w:tblCellMar>
            <w:top w:w="0" w:type="dxa"/>
            <w:left w:w="108" w:type="dxa"/>
            <w:bottom w:w="0" w:type="dxa"/>
            <w:right w:w="108" w:type="dxa"/>
          </w:tblCellMar>
        </w:tblPrEx>
        <w:trPr>
          <w:cantSplit/>
          <w:trHeight w:val="510" w:hRule="atLeast"/>
          <w:jc w:val="center"/>
        </w:trPr>
        <w:tc>
          <w:tcPr>
            <w:tcW w:w="845"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hint="eastAsia" w:ascii="宋体" w:hAnsi="宋体" w:eastAsia="宋体" w:cs="宋体"/>
                <w:b w:val="0"/>
                <w:bCs w:val="0"/>
                <w:color w:val="auto"/>
                <w:sz w:val="24"/>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hint="eastAsia" w:ascii="宋体" w:hAnsi="宋体" w:eastAsia="宋体" w:cs="宋体"/>
                <w:b w:val="0"/>
                <w:bCs w:val="0"/>
                <w:color w:val="auto"/>
                <w:sz w:val="24"/>
              </w:rPr>
            </w:pPr>
          </w:p>
        </w:tc>
        <w:tc>
          <w:tcPr>
            <w:tcW w:w="2126"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GB7000.2—2008</w:t>
            </w:r>
          </w:p>
        </w:tc>
        <w:tc>
          <w:tcPr>
            <w:tcW w:w="4253"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灯具第2—22部分：特殊要求应急照明灯具</w:t>
            </w:r>
          </w:p>
        </w:tc>
      </w:tr>
      <w:tr>
        <w:tblPrEx>
          <w:tblLayout w:type="fixed"/>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15</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常服（夏）</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FZ/T81007—2012</w:t>
            </w:r>
          </w:p>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FZ/T73020—2012</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单、夹服装</w:t>
            </w:r>
          </w:p>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针织休闲服装</w:t>
            </w:r>
          </w:p>
        </w:tc>
      </w:tr>
      <w:tr>
        <w:tblPrEx>
          <w:tblLayout w:type="fixed"/>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16</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雨衣</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QB/T4999—2016</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日用防雨品雨披雨衣</w:t>
            </w:r>
          </w:p>
        </w:tc>
      </w:tr>
      <w:tr>
        <w:tblPrEx>
          <w:tblLayout w:type="fixed"/>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17</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棉大衣</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MZ/T014.2—2010</w:t>
            </w:r>
          </w:p>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GB/T2662—2017</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救灾被服第2部分：棉大衣</w:t>
            </w:r>
          </w:p>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棉服装</w:t>
            </w:r>
          </w:p>
        </w:tc>
      </w:tr>
      <w:tr>
        <w:tblPrEx>
          <w:tblLayout w:type="fixed"/>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棉衣</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MZ/T014.3—2010</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救灾被服第3部分：棉衣</w:t>
            </w:r>
          </w:p>
        </w:tc>
      </w:tr>
      <w:tr>
        <w:tblPrEx>
          <w:tblLayout w:type="fixed"/>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19</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水桶</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MZ/T015.3—2010</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救灾装具第3部分：软体贮水罐、水桶</w:t>
            </w:r>
          </w:p>
        </w:tc>
      </w:tr>
    </w:tbl>
    <w:p>
      <w:pPr>
        <w:spacing w:line="560" w:lineRule="exact"/>
        <w:rPr>
          <w:rFonts w:hint="eastAsia" w:ascii="方正仿宋_GB2312" w:hAnsi="方正仿宋_GB2312" w:eastAsia="方正仿宋_GB2312" w:cs="方正仿宋_GB2312"/>
          <w:color w:val="auto"/>
          <w:sz w:val="24"/>
        </w:rPr>
      </w:pPr>
    </w:p>
    <w:p>
      <w:pPr>
        <w:spacing w:line="560" w:lineRule="exact"/>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spacing w:line="360" w:lineRule="auto"/>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tabs>
          <w:tab w:val="left" w:pos="2254"/>
        </w:tabs>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ab/>
      </w:r>
    </w:p>
    <w:p>
      <w:pPr>
        <w:keepNext w:val="0"/>
        <w:keepLines w:val="0"/>
        <w:pageBreakBefore/>
        <w:widowControl w:val="0"/>
        <w:kinsoku/>
        <w:wordWrap/>
        <w:overflowPunct/>
        <w:topLinePunct w:val="0"/>
        <w:autoSpaceDE/>
        <w:autoSpaceDN/>
        <w:bidi w:val="0"/>
        <w:adjustRightInd/>
        <w:snapToGrid/>
        <w:spacing w:after="0" w:line="600" w:lineRule="exact"/>
        <w:ind w:firstLine="643" w:firstLineChars="200"/>
        <w:textAlignment w:val="auto"/>
        <w:outlineLvl w:val="0"/>
        <w:rPr>
          <w:rFonts w:hint="eastAsia" w:ascii="方正仿宋_GB2312" w:hAnsi="方正仿宋_GB2312" w:eastAsia="方正仿宋_GB2312" w:cs="方正仿宋_GB2312"/>
          <w:b/>
          <w:bCs/>
          <w:color w:val="auto"/>
          <w:sz w:val="32"/>
          <w:szCs w:val="32"/>
        </w:rPr>
      </w:pPr>
      <w:bookmarkStart w:id="58" w:name="_Toc95838981"/>
      <w:bookmarkStart w:id="59" w:name="_Toc74759875"/>
      <w:bookmarkStart w:id="60" w:name="_Toc29822"/>
      <w:r>
        <w:rPr>
          <w:rFonts w:hint="eastAsia" w:ascii="方正仿宋_GB2312" w:hAnsi="方正仿宋_GB2312" w:eastAsia="方正仿宋_GB2312" w:cs="方正仿宋_GB2312"/>
          <w:b/>
          <w:bCs/>
          <w:color w:val="auto"/>
          <w:sz w:val="32"/>
          <w:szCs w:val="32"/>
        </w:rPr>
        <w:t>附录</w:t>
      </w:r>
      <w:bookmarkEnd w:id="58"/>
      <w:bookmarkEnd w:id="59"/>
      <w:r>
        <w:rPr>
          <w:rFonts w:hint="eastAsia" w:ascii="方正仿宋_GB2312" w:hAnsi="方正仿宋_GB2312" w:eastAsia="方正仿宋_GB2312" w:cs="方正仿宋_GB2312"/>
          <w:b/>
          <w:bCs/>
          <w:color w:val="auto"/>
          <w:sz w:val="32"/>
          <w:szCs w:val="32"/>
        </w:rPr>
        <w:t>四 医疗急救包参考清单</w:t>
      </w:r>
      <w:bookmarkEnd w:id="60"/>
    </w:p>
    <w:p>
      <w:pPr>
        <w:jc w:val="center"/>
        <w:rPr>
          <w:rFonts w:hint="eastAsia" w:ascii="方正仿宋_GB2312" w:hAnsi="方正仿宋_GB2312" w:eastAsia="方正仿宋_GB2312" w:cs="方正仿宋_GB2312"/>
          <w:b/>
          <w:bCs/>
          <w:color w:val="auto"/>
          <w:sz w:val="28"/>
          <w:szCs w:val="28"/>
        </w:rPr>
      </w:pPr>
      <w:bookmarkStart w:id="61" w:name="_Toc74759876"/>
      <w:bookmarkStart w:id="62" w:name="_Toc95838982"/>
      <w:bookmarkStart w:id="63" w:name="_Hlk176873488"/>
      <w:r>
        <w:rPr>
          <w:rFonts w:hint="eastAsia" w:ascii="方正仿宋_GB2312" w:hAnsi="方正仿宋_GB2312" w:eastAsia="方正仿宋_GB2312" w:cs="方正仿宋_GB2312"/>
          <w:b/>
          <w:bCs/>
          <w:color w:val="auto"/>
          <w:sz w:val="28"/>
          <w:szCs w:val="28"/>
        </w:rPr>
        <w:t>医疗急救包参考清单</w:t>
      </w:r>
      <w:bookmarkEnd w:id="61"/>
      <w:bookmarkEnd w:id="62"/>
    </w:p>
    <w:bookmarkEnd w:id="63"/>
    <w:tbl>
      <w:tblPr>
        <w:tblStyle w:val="16"/>
        <w:tblW w:w="9128" w:type="dxa"/>
        <w:jc w:val="center"/>
        <w:tblInd w:w="0" w:type="dxa"/>
        <w:tblLayout w:type="fixed"/>
        <w:tblCellMar>
          <w:top w:w="0" w:type="dxa"/>
          <w:left w:w="108" w:type="dxa"/>
          <w:bottom w:w="0" w:type="dxa"/>
          <w:right w:w="108" w:type="dxa"/>
        </w:tblCellMar>
      </w:tblPr>
      <w:tblGrid>
        <w:gridCol w:w="961"/>
        <w:gridCol w:w="2752"/>
        <w:gridCol w:w="2949"/>
        <w:gridCol w:w="1051"/>
        <w:gridCol w:w="1415"/>
      </w:tblGrid>
      <w:tr>
        <w:tblPrEx>
          <w:tblLayout w:type="fixed"/>
          <w:tblCellMar>
            <w:top w:w="0" w:type="dxa"/>
            <w:left w:w="108" w:type="dxa"/>
            <w:bottom w:w="0" w:type="dxa"/>
            <w:right w:w="108" w:type="dxa"/>
          </w:tblCellMar>
        </w:tblPrEx>
        <w:trPr>
          <w:cantSplit/>
          <w:trHeight w:val="510" w:hRule="exact"/>
          <w:tblHeader/>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序号</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物资名称</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规格</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数量</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单位</w:t>
            </w:r>
          </w:p>
        </w:tc>
      </w:tr>
      <w:tr>
        <w:tblPrEx>
          <w:tblLayout w:type="fixed"/>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氯雷他定制剂</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10毫克×10片/盒</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盒</w:t>
            </w:r>
          </w:p>
        </w:tc>
      </w:tr>
      <w:tr>
        <w:tblPrEx>
          <w:tblLayout w:type="fixed"/>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维C银翘片</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0.5克×24片/袋</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袋</w:t>
            </w:r>
          </w:p>
        </w:tc>
      </w:tr>
      <w:tr>
        <w:tblPrEx>
          <w:tblLayout w:type="fixed"/>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布洛芬制剂</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0.3克×20粒/盒</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盒</w:t>
            </w:r>
          </w:p>
        </w:tc>
      </w:tr>
      <w:tr>
        <w:tblPrEx>
          <w:tblLayout w:type="fixed"/>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盐酸小檗碱片</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0.1克×100片/瓶</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瓶</w:t>
            </w:r>
          </w:p>
        </w:tc>
      </w:tr>
      <w:tr>
        <w:tblPrEx>
          <w:tblLayout w:type="fixed"/>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对乙酰氨基酚制剂</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0.5克×10片/盒</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盒</w:t>
            </w:r>
          </w:p>
        </w:tc>
      </w:tr>
      <w:tr>
        <w:tblPrEx>
          <w:tblLayout w:type="fixed"/>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复方地米软/乳膏</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10克/支</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支</w:t>
            </w:r>
          </w:p>
        </w:tc>
      </w:tr>
      <w:tr>
        <w:tblPrEx>
          <w:tblLayout w:type="fixed"/>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7</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藿香正气丸</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6克×10袋/盒</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盒</w:t>
            </w:r>
          </w:p>
        </w:tc>
      </w:tr>
      <w:tr>
        <w:tblPrEx>
          <w:tblLayout w:type="fixed"/>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8</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板蓝根颗粒</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10克×20袋/包</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包</w:t>
            </w:r>
          </w:p>
        </w:tc>
      </w:tr>
      <w:tr>
        <w:tblPrEx>
          <w:tblLayout w:type="fixed"/>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9</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活络油</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40毫升/瓶</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瓶</w:t>
            </w:r>
          </w:p>
        </w:tc>
      </w:tr>
      <w:tr>
        <w:tblPrEx>
          <w:tblLayout w:type="fixed"/>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清凉油</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10克/盒</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盒</w:t>
            </w:r>
          </w:p>
        </w:tc>
      </w:tr>
      <w:tr>
        <w:tblPrEx>
          <w:tblLayout w:type="fixed"/>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11</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苯扎氯铵贴</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100片/盒</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盒</w:t>
            </w:r>
          </w:p>
        </w:tc>
      </w:tr>
      <w:tr>
        <w:tblPrEx>
          <w:tblLayout w:type="fixed"/>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12</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棉签</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50支/包</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包</w:t>
            </w:r>
          </w:p>
        </w:tc>
      </w:tr>
      <w:tr>
        <w:tblPrEx>
          <w:tblLayout w:type="fixed"/>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13</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纱布绷带</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8×600厘米/卷</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卷</w:t>
            </w:r>
          </w:p>
        </w:tc>
      </w:tr>
      <w:tr>
        <w:tblPrEx>
          <w:tblLayout w:type="fixed"/>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14</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碘伏</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30毫升/瓶</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瓶</w:t>
            </w:r>
          </w:p>
        </w:tc>
      </w:tr>
      <w:tr>
        <w:tblPrEx>
          <w:tblLayout w:type="fixed"/>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15</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医用外科口罩</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10个/包</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包</w:t>
            </w:r>
          </w:p>
        </w:tc>
      </w:tr>
      <w:tr>
        <w:tblPrEx>
          <w:tblLayout w:type="fixed"/>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16</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一次性橡胶手套</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套</w:t>
            </w:r>
          </w:p>
        </w:tc>
      </w:tr>
      <w:tr>
        <w:tblPrEx>
          <w:tblLayout w:type="fixed"/>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17</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消毒酒精</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瓶</w:t>
            </w:r>
          </w:p>
        </w:tc>
      </w:tr>
      <w:tr>
        <w:tblPrEx>
          <w:tblLayout w:type="fixed"/>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18</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剪刀</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把</w:t>
            </w:r>
          </w:p>
        </w:tc>
      </w:tr>
      <w:tr>
        <w:tblPrEx>
          <w:tblLayout w:type="fixed"/>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19</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电子体温计</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支</w:t>
            </w:r>
          </w:p>
        </w:tc>
      </w:tr>
      <w:tr>
        <w:tblPrEx>
          <w:tblLayout w:type="fixed"/>
          <w:tblCellMar>
            <w:top w:w="0" w:type="dxa"/>
            <w:left w:w="108" w:type="dxa"/>
            <w:bottom w:w="0" w:type="dxa"/>
            <w:right w:w="108" w:type="dxa"/>
          </w:tblCellMar>
        </w:tblPrEx>
        <w:trPr>
          <w:cantSplit/>
          <w:trHeight w:val="1852" w:hRule="exact"/>
          <w:jc w:val="center"/>
        </w:trPr>
        <w:tc>
          <w:tcPr>
            <w:tcW w:w="912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rPr>
                <w:rFonts w:hint="eastAsia" w:ascii="宋体" w:hAnsi="宋体" w:eastAsia="宋体" w:cs="宋体"/>
                <w:color w:val="auto"/>
                <w:sz w:val="24"/>
                <w14:ligatures w14:val="none"/>
              </w:rPr>
            </w:pPr>
            <w:r>
              <w:rPr>
                <w:rFonts w:hint="eastAsia" w:ascii="宋体" w:hAnsi="宋体" w:eastAsia="宋体" w:cs="宋体"/>
                <w:color w:val="auto"/>
                <w:kern w:val="0"/>
                <w:sz w:val="24"/>
                <w14:ligatures w14:val="none"/>
              </w:rPr>
              <w:t>说明：表中所列药品/物资数量按照100人标准配备，一般每个应急避难场所至少配备1个医疗应急包。具体医疗急救包的药品/物资品种和数量，应结合应急避难场所可容纳人数、常见病种类等情况确定。</w:t>
            </w:r>
          </w:p>
        </w:tc>
      </w:tr>
    </w:tbl>
    <w:p>
      <w:pPr>
        <w:keepNext w:val="0"/>
        <w:keepLines w:val="0"/>
        <w:pageBreakBefore/>
        <w:widowControl w:val="0"/>
        <w:kinsoku/>
        <w:wordWrap/>
        <w:overflowPunct/>
        <w:topLinePunct w:val="0"/>
        <w:autoSpaceDE/>
        <w:autoSpaceDN/>
        <w:bidi w:val="0"/>
        <w:adjustRightInd/>
        <w:snapToGrid/>
        <w:spacing w:after="0" w:line="600" w:lineRule="exact"/>
        <w:ind w:firstLine="643" w:firstLineChars="200"/>
        <w:textAlignment w:val="auto"/>
        <w:outlineLvl w:val="0"/>
        <w:rPr>
          <w:rFonts w:hint="eastAsia" w:ascii="方正仿宋_GB2312" w:hAnsi="方正仿宋_GB2312" w:eastAsia="方正仿宋_GB2312" w:cs="方正仿宋_GB2312"/>
          <w:b/>
          <w:bCs/>
          <w:color w:val="auto"/>
          <w:sz w:val="32"/>
          <w:szCs w:val="32"/>
        </w:rPr>
      </w:pPr>
      <w:bookmarkStart w:id="64" w:name="_Toc74759877"/>
      <w:bookmarkStart w:id="65" w:name="_Toc95838983"/>
      <w:bookmarkStart w:id="66" w:name="_Toc6651"/>
      <w:r>
        <w:rPr>
          <w:rFonts w:hint="eastAsia" w:ascii="方正仿宋_GB2312" w:hAnsi="方正仿宋_GB2312" w:eastAsia="方正仿宋_GB2312" w:cs="方正仿宋_GB2312"/>
          <w:b/>
          <w:bCs/>
          <w:color w:val="auto"/>
          <w:sz w:val="32"/>
          <w:szCs w:val="32"/>
        </w:rPr>
        <w:t>附录</w:t>
      </w:r>
      <w:bookmarkEnd w:id="64"/>
      <w:bookmarkEnd w:id="65"/>
      <w:r>
        <w:rPr>
          <w:rFonts w:hint="eastAsia" w:ascii="方正仿宋_GB2312" w:hAnsi="方正仿宋_GB2312" w:eastAsia="方正仿宋_GB2312" w:cs="方正仿宋_GB2312"/>
          <w:b/>
          <w:bCs/>
          <w:color w:val="auto"/>
          <w:sz w:val="32"/>
          <w:szCs w:val="32"/>
        </w:rPr>
        <w:t>五 部分救灾物资储备年限建议标准</w:t>
      </w:r>
      <w:bookmarkEnd w:id="66"/>
    </w:p>
    <w:p>
      <w:pPr>
        <w:jc w:val="center"/>
        <w:outlineLvl w:val="0"/>
        <w:rPr>
          <w:rFonts w:hint="eastAsia" w:ascii="方正仿宋_GB2312" w:hAnsi="方正仿宋_GB2312" w:eastAsia="方正仿宋_GB2312" w:cs="方正仿宋_GB2312"/>
          <w:b/>
          <w:bCs/>
          <w:color w:val="auto"/>
          <w:sz w:val="28"/>
          <w:szCs w:val="28"/>
        </w:rPr>
      </w:pPr>
      <w:bookmarkStart w:id="67" w:name="_Toc74759878"/>
      <w:bookmarkStart w:id="68" w:name="_Toc18994"/>
      <w:bookmarkStart w:id="69" w:name="_Toc95838984"/>
      <w:bookmarkStart w:id="70" w:name="_Hlk176873599"/>
      <w:r>
        <w:rPr>
          <w:rFonts w:hint="eastAsia" w:ascii="方正仿宋_GB2312" w:hAnsi="方正仿宋_GB2312" w:eastAsia="方正仿宋_GB2312" w:cs="方正仿宋_GB2312"/>
          <w:b/>
          <w:bCs/>
          <w:color w:val="auto"/>
          <w:sz w:val="28"/>
          <w:szCs w:val="28"/>
        </w:rPr>
        <w:t>部分救灾物资储备年限建议标准</w:t>
      </w:r>
      <w:bookmarkEnd w:id="67"/>
      <w:bookmarkEnd w:id="68"/>
      <w:bookmarkEnd w:id="69"/>
    </w:p>
    <w:bookmarkEnd w:id="70"/>
    <w:tbl>
      <w:tblPr>
        <w:tblStyle w:val="16"/>
        <w:tblW w:w="90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3852"/>
        <w:gridCol w:w="1701"/>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序号</w:t>
            </w:r>
          </w:p>
        </w:tc>
        <w:tc>
          <w:tcPr>
            <w:tcW w:w="385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物资名称</w:t>
            </w: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仓储时间</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3852"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帐篷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6年</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520" w:lineRule="exact"/>
              <w:jc w:val="center"/>
              <w:rPr>
                <w:rFonts w:hint="eastAsia" w:ascii="宋体" w:hAnsi="宋体" w:eastAsia="宋体" w:cs="宋体"/>
                <w:color w:val="auto"/>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w:t>
            </w:r>
          </w:p>
        </w:tc>
        <w:tc>
          <w:tcPr>
            <w:tcW w:w="3852"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棉被</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5年</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520" w:lineRule="exact"/>
              <w:jc w:val="center"/>
              <w:rPr>
                <w:rFonts w:hint="eastAsia" w:ascii="宋体" w:hAnsi="宋体" w:eastAsia="宋体" w:cs="宋体"/>
                <w:color w:val="auto"/>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w:t>
            </w:r>
          </w:p>
        </w:tc>
        <w:tc>
          <w:tcPr>
            <w:tcW w:w="3852"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棉大衣</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5年</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520" w:lineRule="exact"/>
              <w:jc w:val="center"/>
              <w:rPr>
                <w:rFonts w:hint="eastAsia" w:ascii="宋体" w:hAnsi="宋体" w:eastAsia="宋体" w:cs="宋体"/>
                <w:color w:val="auto"/>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w:t>
            </w:r>
          </w:p>
        </w:tc>
        <w:tc>
          <w:tcPr>
            <w:tcW w:w="3852"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棉衣</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5年</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520" w:lineRule="exact"/>
              <w:jc w:val="center"/>
              <w:rPr>
                <w:rFonts w:hint="eastAsia" w:ascii="宋体" w:hAnsi="宋体" w:eastAsia="宋体" w:cs="宋体"/>
                <w:color w:val="auto"/>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w:t>
            </w:r>
          </w:p>
        </w:tc>
        <w:tc>
          <w:tcPr>
            <w:tcW w:w="3852"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多功能睡袋</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5年</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520" w:lineRule="exact"/>
              <w:jc w:val="center"/>
              <w:rPr>
                <w:rFonts w:hint="eastAsia" w:ascii="宋体" w:hAnsi="宋体" w:eastAsia="宋体" w:cs="宋体"/>
                <w:color w:val="auto"/>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w:t>
            </w:r>
          </w:p>
        </w:tc>
        <w:tc>
          <w:tcPr>
            <w:tcW w:w="3852"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折叠床</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6年</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520" w:lineRule="exact"/>
              <w:jc w:val="center"/>
              <w:rPr>
                <w:rFonts w:hint="eastAsia" w:ascii="宋体" w:hAnsi="宋体" w:eastAsia="宋体" w:cs="宋体"/>
                <w:color w:val="auto"/>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7</w:t>
            </w:r>
          </w:p>
        </w:tc>
        <w:tc>
          <w:tcPr>
            <w:tcW w:w="3852"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折叠桌、椅</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6年</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520" w:lineRule="exact"/>
              <w:jc w:val="center"/>
              <w:rPr>
                <w:rFonts w:hint="eastAsia" w:ascii="宋体" w:hAnsi="宋体" w:eastAsia="宋体" w:cs="宋体"/>
                <w:color w:val="auto"/>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8</w:t>
            </w:r>
          </w:p>
        </w:tc>
        <w:tc>
          <w:tcPr>
            <w:tcW w:w="3852"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软体贮水罐、水桶</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4年</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520" w:lineRule="exact"/>
              <w:jc w:val="center"/>
              <w:rPr>
                <w:rFonts w:hint="eastAsia" w:ascii="宋体" w:hAnsi="宋体" w:eastAsia="宋体" w:cs="宋体"/>
                <w:color w:val="auto"/>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9</w:t>
            </w:r>
          </w:p>
        </w:tc>
        <w:tc>
          <w:tcPr>
            <w:tcW w:w="3852"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气垫床</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4年</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520" w:lineRule="exact"/>
              <w:jc w:val="center"/>
              <w:rPr>
                <w:rFonts w:hint="eastAsia" w:ascii="宋体" w:hAnsi="宋体" w:eastAsia="宋体" w:cs="宋体"/>
                <w:color w:val="auto"/>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w:t>
            </w:r>
          </w:p>
        </w:tc>
        <w:tc>
          <w:tcPr>
            <w:tcW w:w="3852"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灾民安置场地照明设备</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10年</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520" w:lineRule="exact"/>
              <w:jc w:val="center"/>
              <w:rPr>
                <w:rFonts w:hint="eastAsia" w:ascii="宋体" w:hAnsi="宋体" w:eastAsia="宋体" w:cs="宋体"/>
                <w:color w:val="auto"/>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11</w:t>
            </w:r>
          </w:p>
        </w:tc>
        <w:tc>
          <w:tcPr>
            <w:tcW w:w="3852"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食品类及其他物资</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按照产品标注的具体使用年限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86" w:type="dxa"/>
            <w:gridSpan w:val="4"/>
            <w:tcBorders>
              <w:top w:val="single" w:color="auto" w:sz="4" w:space="0"/>
              <w:left w:val="single" w:color="auto" w:sz="4" w:space="0"/>
              <w:bottom w:val="single" w:color="auto" w:sz="4" w:space="0"/>
              <w:right w:val="single" w:color="auto" w:sz="4" w:space="0"/>
            </w:tcBorders>
            <w:vAlign w:val="center"/>
          </w:tcPr>
          <w:p>
            <w:pPr>
              <w:spacing w:after="0" w:line="420" w:lineRule="exact"/>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说明：</w:t>
            </w:r>
          </w:p>
          <w:p>
            <w:pPr>
              <w:spacing w:after="0" w:line="420" w:lineRule="exact"/>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1.以上部分救灾物资储备年限参照《民政部关于加强中央救灾物资管理工作的通知》（民函〔2013〕240号）；</w:t>
            </w:r>
          </w:p>
          <w:p>
            <w:pPr>
              <w:spacing w:after="0" w:line="360" w:lineRule="exact"/>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2.具体救灾物资储备和使用年限结合物资储备场所情况、物资定期保养情况及产品标注的具体使用年限确定。</w:t>
            </w:r>
          </w:p>
        </w:tc>
      </w:tr>
    </w:tbl>
    <w:p>
      <w:pPr>
        <w:spacing w:after="0" w:line="420" w:lineRule="exact"/>
        <w:ind w:firstLine="480" w:firstLineChars="200"/>
        <w:jc w:val="both"/>
        <w:rPr>
          <w:rFonts w:hint="eastAsia" w:ascii="方正仿宋_GB2312" w:hAnsi="方正仿宋_GB2312" w:eastAsia="方正仿宋_GB2312" w:cs="方正仿宋_GB2312"/>
          <w:color w:val="auto"/>
          <w:sz w:val="24"/>
          <w14:ligatures w14:val="none"/>
        </w:rPr>
      </w:pPr>
    </w:p>
    <w:p>
      <w:pPr>
        <w:spacing w:after="0" w:line="240" w:lineRule="auto"/>
        <w:jc w:val="both"/>
        <w:rPr>
          <w:rFonts w:hint="eastAsia" w:ascii="方正仿宋_GB2312" w:hAnsi="方正仿宋_GB2312" w:eastAsia="方正仿宋_GB2312" w:cs="方正仿宋_GB2312"/>
          <w:color w:val="auto"/>
          <w:sz w:val="24"/>
          <w14:ligatures w14:val="none"/>
        </w:rPr>
      </w:pPr>
    </w:p>
    <w:p>
      <w:pPr>
        <w:spacing w:after="0" w:line="240" w:lineRule="auto"/>
        <w:jc w:val="both"/>
        <w:rPr>
          <w:rFonts w:hint="eastAsia" w:ascii="方正仿宋_GB2312" w:hAnsi="方正仿宋_GB2312" w:eastAsia="方正仿宋_GB2312" w:cs="方正仿宋_GB2312"/>
          <w:color w:val="auto"/>
          <w:sz w:val="24"/>
          <w14:ligatures w14:val="none"/>
        </w:rPr>
      </w:pPr>
    </w:p>
    <w:p>
      <w:pPr>
        <w:spacing w:after="0" w:line="240" w:lineRule="auto"/>
        <w:jc w:val="both"/>
        <w:rPr>
          <w:rFonts w:hint="eastAsia" w:ascii="方正仿宋_GB2312" w:hAnsi="方正仿宋_GB2312" w:eastAsia="方正仿宋_GB2312" w:cs="方正仿宋_GB2312"/>
          <w:color w:val="auto"/>
          <w:sz w:val="24"/>
          <w14:ligatures w14:val="none"/>
        </w:rPr>
      </w:pPr>
    </w:p>
    <w:p>
      <w:pPr>
        <w:spacing w:after="0" w:line="240" w:lineRule="auto"/>
        <w:jc w:val="both"/>
        <w:rPr>
          <w:rFonts w:hint="eastAsia" w:ascii="方正仿宋_GB2312" w:hAnsi="方正仿宋_GB2312" w:eastAsia="方正仿宋_GB2312" w:cs="方正仿宋_GB2312"/>
          <w:color w:val="auto"/>
          <w:sz w:val="24"/>
          <w14:ligatures w14:val="none"/>
        </w:rPr>
      </w:pPr>
    </w:p>
    <w:p>
      <w:pPr>
        <w:spacing w:after="0" w:line="240" w:lineRule="auto"/>
        <w:jc w:val="both"/>
        <w:rPr>
          <w:rFonts w:hint="eastAsia" w:ascii="方正仿宋_GB2312" w:hAnsi="方正仿宋_GB2312" w:eastAsia="方正仿宋_GB2312" w:cs="方正仿宋_GB2312"/>
          <w:color w:val="auto"/>
          <w:sz w:val="24"/>
          <w14:ligatures w14:val="none"/>
        </w:rPr>
        <w:sectPr>
          <w:footerReference r:id="rId4" w:type="default"/>
          <w:pgSz w:w="11906" w:h="16838"/>
          <w:pgMar w:top="1134" w:right="1274" w:bottom="1134" w:left="1276" w:header="851" w:footer="757" w:gutter="0"/>
          <w:pgNumType w:fmt="decimal"/>
          <w:cols w:space="425" w:num="1"/>
          <w:docGrid w:type="lines" w:linePitch="312" w:charSpace="0"/>
        </w:sectPr>
      </w:pPr>
    </w:p>
    <w:p>
      <w:pPr>
        <w:pageBreakBefore/>
        <w:tabs>
          <w:tab w:val="left" w:pos="8170"/>
        </w:tabs>
        <w:spacing w:line="560" w:lineRule="exact"/>
        <w:ind w:firstLine="640" w:firstLineChars="200"/>
        <w:outlineLvl w:val="0"/>
        <w:rPr>
          <w:rFonts w:hint="eastAsia" w:ascii="方正仿宋_GB2312" w:hAnsi="方正仿宋_GB2312" w:eastAsia="方正仿宋_GB2312" w:cs="方正仿宋_GB2312"/>
          <w:b/>
          <w:bCs/>
          <w:color w:val="auto"/>
          <w:sz w:val="28"/>
          <w:szCs w:val="28"/>
        </w:rPr>
      </w:pPr>
      <w:bookmarkStart w:id="71" w:name="_Toc95838985"/>
      <w:bookmarkStart w:id="72" w:name="_Toc17334"/>
      <w:bookmarkStart w:id="73" w:name="_Toc74759879"/>
      <w:r>
        <w:rPr>
          <w:rFonts w:hint="eastAsia" w:ascii="方正仿宋_GB2312" w:hAnsi="方正仿宋_GB2312" w:eastAsia="方正仿宋_GB2312" w:cs="方正仿宋_GB2312"/>
          <w:b/>
          <w:bCs/>
          <w:color w:val="auto"/>
          <w:sz w:val="32"/>
          <w:szCs w:val="32"/>
        </w:rPr>
        <w:t>附录</w:t>
      </w:r>
      <w:bookmarkEnd w:id="71"/>
      <w:r>
        <w:rPr>
          <w:rFonts w:hint="eastAsia" w:ascii="方正仿宋_GB2312" w:hAnsi="方正仿宋_GB2312" w:eastAsia="方正仿宋_GB2312" w:cs="方正仿宋_GB2312"/>
          <w:b/>
          <w:bCs/>
          <w:color w:val="auto"/>
          <w:sz w:val="32"/>
          <w:szCs w:val="32"/>
        </w:rPr>
        <w:t>六 全区各村（居委）灾害救助基本信息统计</w:t>
      </w:r>
      <w:bookmarkEnd w:id="72"/>
      <w:r>
        <w:rPr>
          <w:rFonts w:hint="eastAsia" w:ascii="方正仿宋_GB2312" w:hAnsi="方正仿宋_GB2312" w:eastAsia="方正仿宋_GB2312" w:cs="方正仿宋_GB2312"/>
          <w:b/>
          <w:bCs/>
          <w:color w:val="auto"/>
          <w:sz w:val="28"/>
          <w:szCs w:val="28"/>
        </w:rPr>
        <w:tab/>
      </w:r>
    </w:p>
    <w:tbl>
      <w:tblPr>
        <w:tblStyle w:val="16"/>
        <w:tblW w:w="14850" w:type="dxa"/>
        <w:jc w:val="center"/>
        <w:tblInd w:w="0" w:type="dxa"/>
        <w:tblLayout w:type="fixed"/>
        <w:tblCellMar>
          <w:top w:w="0" w:type="dxa"/>
          <w:left w:w="108" w:type="dxa"/>
          <w:bottom w:w="0" w:type="dxa"/>
          <w:right w:w="108" w:type="dxa"/>
        </w:tblCellMar>
      </w:tblPr>
      <w:tblGrid>
        <w:gridCol w:w="568"/>
        <w:gridCol w:w="850"/>
        <w:gridCol w:w="2126"/>
        <w:gridCol w:w="1134"/>
        <w:gridCol w:w="851"/>
        <w:gridCol w:w="567"/>
        <w:gridCol w:w="1276"/>
        <w:gridCol w:w="1275"/>
        <w:gridCol w:w="1418"/>
        <w:gridCol w:w="992"/>
        <w:gridCol w:w="2126"/>
        <w:gridCol w:w="1667"/>
      </w:tblGrid>
      <w:tr>
        <w:tblPrEx>
          <w:tblLayout w:type="fixed"/>
          <w:tblCellMar>
            <w:top w:w="0" w:type="dxa"/>
            <w:left w:w="108" w:type="dxa"/>
            <w:bottom w:w="0" w:type="dxa"/>
            <w:right w:w="108" w:type="dxa"/>
          </w:tblCellMar>
        </w:tblPrEx>
        <w:trPr>
          <w:trHeight w:val="624" w:hRule="atLeast"/>
          <w:tblHeader/>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85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yellow"/>
              </w:rPr>
            </w:pPr>
            <w:r>
              <w:rPr>
                <w:rFonts w:hint="eastAsia" w:ascii="宋体" w:hAnsi="宋体" w:eastAsia="宋体" w:cs="宋体"/>
                <w:b/>
                <w:bCs/>
                <w:color w:val="auto"/>
                <w:kern w:val="0"/>
                <w:sz w:val="24"/>
                <w:lang w:bidi="ar"/>
              </w:rPr>
              <w:t>市/区</w:t>
            </w:r>
          </w:p>
        </w:tc>
        <w:tc>
          <w:tcPr>
            <w:tcW w:w="2126" w:type="dxa"/>
            <w:tcBorders>
              <w:top w:val="single" w:color="auto" w:sz="4" w:space="0"/>
              <w:left w:val="nil"/>
              <w:bottom w:val="nil"/>
              <w:right w:val="single" w:color="auto" w:sz="4" w:space="0"/>
            </w:tcBorders>
            <w:shd w:val="clear" w:color="auto" w:fill="FFFFFF"/>
            <w:vAlign w:val="center"/>
          </w:tcPr>
          <w:p>
            <w:pPr>
              <w:widowControl/>
              <w:jc w:val="center"/>
              <w:textAlignment w:val="center"/>
              <w:rPr>
                <w:rFonts w:hint="eastAsia" w:ascii="宋体" w:hAnsi="宋体" w:eastAsia="宋体" w:cs="宋体"/>
                <w:b/>
                <w:bCs/>
                <w:color w:val="auto"/>
                <w:kern w:val="0"/>
                <w:sz w:val="24"/>
                <w:highlight w:val="yellow"/>
              </w:rPr>
            </w:pPr>
            <w:r>
              <w:rPr>
                <w:rFonts w:hint="eastAsia" w:ascii="宋体" w:hAnsi="宋体" w:eastAsia="宋体" w:cs="宋体"/>
                <w:b/>
                <w:bCs/>
                <w:color w:val="auto"/>
                <w:kern w:val="0"/>
                <w:sz w:val="24"/>
                <w:lang w:bidi="ar"/>
              </w:rPr>
              <w:t>详细地址</w:t>
            </w:r>
          </w:p>
        </w:tc>
        <w:tc>
          <w:tcPr>
            <w:tcW w:w="1134" w:type="dxa"/>
            <w:tcBorders>
              <w:top w:val="single" w:color="auto" w:sz="4" w:space="0"/>
              <w:left w:val="nil"/>
              <w:bottom w:val="nil"/>
              <w:right w:val="single" w:color="auto" w:sz="4" w:space="0"/>
            </w:tcBorders>
            <w:shd w:val="clear" w:color="auto" w:fill="FFFFFF"/>
            <w:vAlign w:val="center"/>
          </w:tcPr>
          <w:p>
            <w:pPr>
              <w:widowControl/>
              <w:jc w:val="center"/>
              <w:textAlignment w:val="center"/>
              <w:rPr>
                <w:rFonts w:hint="eastAsia" w:ascii="宋体" w:hAnsi="宋体" w:eastAsia="宋体" w:cs="宋体"/>
                <w:b/>
                <w:bCs/>
                <w:color w:val="auto"/>
                <w:kern w:val="0"/>
                <w:sz w:val="24"/>
                <w:highlight w:val="yellow"/>
              </w:rPr>
            </w:pPr>
            <w:r>
              <w:rPr>
                <w:rFonts w:hint="eastAsia" w:ascii="宋体" w:hAnsi="宋体" w:eastAsia="宋体" w:cs="宋体"/>
                <w:b/>
                <w:bCs/>
                <w:color w:val="auto"/>
                <w:kern w:val="0"/>
                <w:sz w:val="24"/>
                <w:lang w:bidi="ar"/>
              </w:rPr>
              <w:t>安置点名称</w:t>
            </w:r>
          </w:p>
        </w:tc>
        <w:tc>
          <w:tcPr>
            <w:tcW w:w="851" w:type="dxa"/>
            <w:tcBorders>
              <w:top w:val="single" w:color="auto" w:sz="4" w:space="0"/>
              <w:left w:val="nil"/>
              <w:bottom w:val="nil"/>
              <w:right w:val="single" w:color="auto" w:sz="4" w:space="0"/>
            </w:tcBorders>
            <w:shd w:val="clear" w:color="auto" w:fill="FFFFFF"/>
            <w:vAlign w:val="center"/>
          </w:tcPr>
          <w:p>
            <w:pPr>
              <w:widowControl/>
              <w:jc w:val="center"/>
              <w:textAlignment w:val="center"/>
              <w:rPr>
                <w:rFonts w:hint="eastAsia" w:ascii="宋体" w:hAnsi="宋体" w:eastAsia="宋体" w:cs="宋体"/>
                <w:b/>
                <w:bCs/>
                <w:color w:val="auto"/>
                <w:kern w:val="0"/>
                <w:sz w:val="24"/>
                <w:highlight w:val="yellow"/>
              </w:rPr>
            </w:pPr>
            <w:r>
              <w:rPr>
                <w:rFonts w:hint="eastAsia" w:ascii="宋体" w:hAnsi="宋体" w:eastAsia="宋体" w:cs="宋体"/>
                <w:b/>
                <w:bCs/>
                <w:color w:val="auto"/>
                <w:kern w:val="0"/>
                <w:sz w:val="24"/>
                <w:lang w:bidi="ar"/>
              </w:rPr>
              <w:t>结构</w:t>
            </w:r>
          </w:p>
        </w:tc>
        <w:tc>
          <w:tcPr>
            <w:tcW w:w="567" w:type="dxa"/>
            <w:tcBorders>
              <w:top w:val="single" w:color="auto" w:sz="4" w:space="0"/>
              <w:left w:val="nil"/>
              <w:bottom w:val="nil"/>
              <w:right w:val="single" w:color="auto" w:sz="4" w:space="0"/>
            </w:tcBorders>
            <w:shd w:val="clear" w:color="auto" w:fill="FFFFFF"/>
            <w:vAlign w:val="center"/>
          </w:tcPr>
          <w:p>
            <w:pPr>
              <w:widowControl/>
              <w:jc w:val="center"/>
              <w:textAlignment w:val="center"/>
              <w:rPr>
                <w:rFonts w:hint="eastAsia" w:ascii="宋体" w:hAnsi="宋体" w:eastAsia="宋体" w:cs="宋体"/>
                <w:b/>
                <w:bCs/>
                <w:color w:val="auto"/>
                <w:kern w:val="0"/>
                <w:sz w:val="24"/>
                <w:highlight w:val="yellow"/>
              </w:rPr>
            </w:pPr>
            <w:r>
              <w:rPr>
                <w:rFonts w:hint="eastAsia" w:ascii="宋体" w:hAnsi="宋体" w:eastAsia="宋体" w:cs="宋体"/>
                <w:b/>
                <w:bCs/>
                <w:color w:val="auto"/>
                <w:kern w:val="0"/>
                <w:sz w:val="24"/>
                <w:lang w:bidi="ar"/>
              </w:rPr>
              <w:t>层数</w:t>
            </w:r>
          </w:p>
        </w:tc>
        <w:tc>
          <w:tcPr>
            <w:tcW w:w="1276" w:type="dxa"/>
            <w:tcBorders>
              <w:top w:val="single" w:color="auto" w:sz="4" w:space="0"/>
              <w:left w:val="nil"/>
              <w:bottom w:val="nil"/>
              <w:right w:val="single" w:color="auto" w:sz="4" w:space="0"/>
            </w:tcBorders>
            <w:shd w:val="clear" w:color="auto" w:fill="FFFFFF"/>
            <w:vAlign w:val="center"/>
          </w:tcPr>
          <w:p>
            <w:pPr>
              <w:widowControl/>
              <w:jc w:val="center"/>
              <w:textAlignment w:val="center"/>
              <w:rPr>
                <w:rFonts w:hint="eastAsia" w:ascii="宋体" w:hAnsi="宋体" w:eastAsia="宋体" w:cs="宋体"/>
                <w:b/>
                <w:bCs/>
                <w:color w:val="auto"/>
                <w:kern w:val="0"/>
                <w:sz w:val="24"/>
                <w:highlight w:val="yellow"/>
              </w:rPr>
            </w:pPr>
            <w:r>
              <w:rPr>
                <w:rStyle w:val="29"/>
                <w:rFonts w:hint="eastAsia" w:ascii="宋体" w:hAnsi="宋体" w:eastAsia="宋体" w:cs="宋体"/>
                <w:b/>
                <w:bCs/>
                <w:color w:val="auto"/>
                <w:lang w:bidi="ar"/>
              </w:rPr>
              <w:t>建筑面积(m</w:t>
            </w:r>
            <w:r>
              <w:rPr>
                <w:rStyle w:val="30"/>
                <w:rFonts w:hint="eastAsia" w:ascii="宋体" w:hAnsi="宋体" w:eastAsia="宋体" w:cs="宋体"/>
                <w:b/>
                <w:bCs/>
                <w:color w:val="auto"/>
                <w:lang w:bidi="ar"/>
              </w:rPr>
              <w:t>2</w:t>
            </w:r>
            <w:r>
              <w:rPr>
                <w:rStyle w:val="29"/>
                <w:rFonts w:hint="eastAsia" w:ascii="宋体" w:hAnsi="宋体" w:eastAsia="宋体" w:cs="宋体"/>
                <w:b/>
                <w:bCs/>
                <w:color w:val="auto"/>
                <w:lang w:bidi="ar"/>
              </w:rPr>
              <w:t>)</w:t>
            </w:r>
          </w:p>
        </w:tc>
        <w:tc>
          <w:tcPr>
            <w:tcW w:w="1275" w:type="dxa"/>
            <w:tcBorders>
              <w:top w:val="single" w:color="auto" w:sz="4" w:space="0"/>
              <w:left w:val="nil"/>
              <w:bottom w:val="nil"/>
              <w:right w:val="single" w:color="auto" w:sz="4" w:space="0"/>
            </w:tcBorders>
            <w:shd w:val="clear" w:color="auto" w:fill="FFFFFF"/>
            <w:vAlign w:val="center"/>
          </w:tcPr>
          <w:p>
            <w:pPr>
              <w:widowControl/>
              <w:jc w:val="center"/>
              <w:textAlignment w:val="center"/>
              <w:rPr>
                <w:rFonts w:hint="eastAsia" w:ascii="宋体" w:hAnsi="宋体" w:eastAsia="宋体" w:cs="宋体"/>
                <w:b/>
                <w:bCs/>
                <w:color w:val="auto"/>
                <w:kern w:val="0"/>
                <w:sz w:val="24"/>
                <w:highlight w:val="yellow"/>
              </w:rPr>
            </w:pPr>
            <w:r>
              <w:rPr>
                <w:rFonts w:hint="eastAsia" w:ascii="宋体" w:hAnsi="宋体" w:eastAsia="宋体" w:cs="宋体"/>
                <w:b/>
                <w:bCs/>
                <w:color w:val="auto"/>
                <w:kern w:val="0"/>
                <w:sz w:val="24"/>
                <w:lang w:bidi="ar"/>
              </w:rPr>
              <w:t>可转移人数(人)</w:t>
            </w:r>
          </w:p>
        </w:tc>
        <w:tc>
          <w:tcPr>
            <w:tcW w:w="1418" w:type="dxa"/>
            <w:tcBorders>
              <w:top w:val="single" w:color="auto" w:sz="4" w:space="0"/>
              <w:left w:val="nil"/>
              <w:bottom w:val="nil"/>
              <w:right w:val="single" w:color="auto" w:sz="4" w:space="0"/>
            </w:tcBorders>
            <w:shd w:val="clear" w:color="auto" w:fill="FFFFFF"/>
            <w:vAlign w:val="center"/>
          </w:tcPr>
          <w:p>
            <w:pPr>
              <w:widowControl/>
              <w:jc w:val="center"/>
              <w:textAlignment w:val="center"/>
              <w:rPr>
                <w:rFonts w:hint="eastAsia" w:ascii="宋体" w:hAnsi="宋体" w:eastAsia="宋体" w:cs="宋体"/>
                <w:b/>
                <w:bCs/>
                <w:color w:val="auto"/>
                <w:kern w:val="0"/>
                <w:sz w:val="24"/>
                <w:highlight w:val="yellow"/>
              </w:rPr>
            </w:pPr>
            <w:r>
              <w:rPr>
                <w:rFonts w:hint="eastAsia" w:ascii="宋体" w:hAnsi="宋体" w:eastAsia="宋体" w:cs="宋体"/>
                <w:b/>
                <w:bCs/>
                <w:color w:val="auto"/>
                <w:kern w:val="0"/>
                <w:sz w:val="24"/>
                <w:lang w:bidi="ar"/>
              </w:rPr>
              <w:t>管理单位</w:t>
            </w:r>
          </w:p>
        </w:tc>
        <w:tc>
          <w:tcPr>
            <w:tcW w:w="992" w:type="dxa"/>
            <w:tcBorders>
              <w:top w:val="single" w:color="auto" w:sz="4" w:space="0"/>
              <w:left w:val="nil"/>
              <w:bottom w:val="nil"/>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yellow"/>
              </w:rPr>
            </w:pPr>
            <w:r>
              <w:rPr>
                <w:rFonts w:hint="eastAsia" w:ascii="宋体" w:hAnsi="宋体" w:eastAsia="宋体" w:cs="宋体"/>
                <w:b/>
                <w:bCs/>
                <w:color w:val="auto"/>
                <w:kern w:val="0"/>
                <w:sz w:val="24"/>
                <w:lang w:bidi="ar"/>
              </w:rPr>
              <w:t>市/区</w:t>
            </w:r>
          </w:p>
        </w:tc>
        <w:tc>
          <w:tcPr>
            <w:tcW w:w="2126" w:type="dxa"/>
            <w:tcBorders>
              <w:top w:val="single" w:color="auto" w:sz="4" w:space="0"/>
              <w:left w:val="nil"/>
              <w:bottom w:val="nil"/>
              <w:right w:val="single" w:color="auto" w:sz="4" w:space="0"/>
            </w:tcBorders>
            <w:shd w:val="clear" w:color="auto" w:fill="FFFFFF"/>
            <w:vAlign w:val="center"/>
          </w:tcPr>
          <w:p>
            <w:pPr>
              <w:widowControl/>
              <w:jc w:val="center"/>
              <w:textAlignment w:val="center"/>
              <w:rPr>
                <w:rFonts w:hint="eastAsia" w:ascii="宋体" w:hAnsi="宋体" w:eastAsia="宋体" w:cs="宋体"/>
                <w:b/>
                <w:bCs/>
                <w:color w:val="auto"/>
                <w:kern w:val="0"/>
                <w:sz w:val="24"/>
                <w:highlight w:val="yellow"/>
              </w:rPr>
            </w:pPr>
            <w:r>
              <w:rPr>
                <w:rFonts w:hint="eastAsia" w:ascii="宋体" w:hAnsi="宋体" w:eastAsia="宋体" w:cs="宋体"/>
                <w:b/>
                <w:bCs/>
                <w:color w:val="auto"/>
                <w:kern w:val="0"/>
                <w:sz w:val="24"/>
                <w:lang w:bidi="ar"/>
              </w:rPr>
              <w:t>详细地址</w:t>
            </w:r>
          </w:p>
        </w:tc>
        <w:tc>
          <w:tcPr>
            <w:tcW w:w="1667" w:type="dxa"/>
            <w:tcBorders>
              <w:top w:val="single" w:color="auto" w:sz="4" w:space="0"/>
              <w:left w:val="nil"/>
              <w:bottom w:val="nil"/>
              <w:right w:val="single" w:color="auto" w:sz="4" w:space="0"/>
            </w:tcBorders>
            <w:shd w:val="clear" w:color="auto" w:fill="FFFFFF"/>
            <w:vAlign w:val="center"/>
          </w:tcPr>
          <w:p>
            <w:pPr>
              <w:widowControl/>
              <w:jc w:val="center"/>
              <w:textAlignment w:val="center"/>
              <w:rPr>
                <w:rFonts w:hint="eastAsia" w:ascii="宋体" w:hAnsi="宋体" w:eastAsia="宋体" w:cs="宋体"/>
                <w:b/>
                <w:bCs/>
                <w:color w:val="auto"/>
                <w:kern w:val="0"/>
                <w:sz w:val="24"/>
                <w:highlight w:val="yellow"/>
              </w:rPr>
            </w:pPr>
            <w:r>
              <w:rPr>
                <w:rFonts w:hint="eastAsia" w:ascii="宋体" w:hAnsi="宋体" w:eastAsia="宋体" w:cs="宋体"/>
                <w:b/>
                <w:bCs/>
                <w:color w:val="auto"/>
                <w:kern w:val="0"/>
                <w:sz w:val="24"/>
                <w:lang w:bidi="ar"/>
              </w:rPr>
              <w:t>安置点名称</w:t>
            </w:r>
          </w:p>
        </w:tc>
      </w:tr>
      <w:tr>
        <w:tblPrEx>
          <w:tblLayout w:type="fixed"/>
          <w:tblCellMar>
            <w:top w:w="0" w:type="dxa"/>
            <w:left w:w="108" w:type="dxa"/>
            <w:bottom w:w="0" w:type="dxa"/>
            <w:right w:w="108" w:type="dxa"/>
          </w:tblCellMar>
        </w:tblPrEx>
        <w:trPr>
          <w:trHeight w:val="624" w:hRule="atLeast"/>
          <w:jc w:val="center"/>
        </w:trPr>
        <w:tc>
          <w:tcPr>
            <w:tcW w:w="568"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85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龙海村风情小镇办公大楼</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龙海村委会</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混凝土</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3</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650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800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龙海村委会</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龙海村风情小镇办公大楼</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龙海村委会</w:t>
            </w:r>
          </w:p>
        </w:tc>
      </w:tr>
      <w:tr>
        <w:tblPrEx>
          <w:tblLayout w:type="fixed"/>
          <w:tblCellMar>
            <w:top w:w="0" w:type="dxa"/>
            <w:left w:w="108" w:type="dxa"/>
            <w:bottom w:w="0" w:type="dxa"/>
            <w:right w:w="108" w:type="dxa"/>
          </w:tblCellMar>
        </w:tblPrEx>
        <w:trPr>
          <w:trHeight w:val="624" w:hRule="atLeast"/>
          <w:jc w:val="center"/>
        </w:trPr>
        <w:tc>
          <w:tcPr>
            <w:tcW w:w="568"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w:t>
            </w:r>
          </w:p>
        </w:tc>
        <w:tc>
          <w:tcPr>
            <w:tcW w:w="85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海棠区龙海小学</w:t>
            </w:r>
          </w:p>
        </w:tc>
        <w:tc>
          <w:tcPr>
            <w:tcW w:w="1134"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龙海小学</w:t>
            </w:r>
          </w:p>
        </w:tc>
        <w:tc>
          <w:tcPr>
            <w:tcW w:w="85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混凝土</w:t>
            </w:r>
          </w:p>
        </w:tc>
        <w:tc>
          <w:tcPr>
            <w:tcW w:w="5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3</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1300</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1500</w:t>
            </w:r>
          </w:p>
        </w:tc>
        <w:tc>
          <w:tcPr>
            <w:tcW w:w="1418"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龙海小学</w:t>
            </w:r>
          </w:p>
        </w:tc>
        <w:tc>
          <w:tcPr>
            <w:tcW w:w="99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海棠区龙海小学</w:t>
            </w:r>
          </w:p>
        </w:tc>
        <w:tc>
          <w:tcPr>
            <w:tcW w:w="16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龙海小学</w:t>
            </w:r>
          </w:p>
        </w:tc>
      </w:tr>
      <w:tr>
        <w:tblPrEx>
          <w:tblLayout w:type="fixed"/>
          <w:tblCellMar>
            <w:top w:w="0" w:type="dxa"/>
            <w:left w:w="108" w:type="dxa"/>
            <w:bottom w:w="0" w:type="dxa"/>
            <w:right w:w="108" w:type="dxa"/>
          </w:tblCellMar>
        </w:tblPrEx>
        <w:trPr>
          <w:trHeight w:val="624" w:hRule="atLeast"/>
          <w:jc w:val="center"/>
        </w:trPr>
        <w:tc>
          <w:tcPr>
            <w:tcW w:w="568"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3</w:t>
            </w:r>
          </w:p>
        </w:tc>
        <w:tc>
          <w:tcPr>
            <w:tcW w:w="85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海棠区龙江风情小镇龙江村委会培训室</w:t>
            </w:r>
          </w:p>
        </w:tc>
        <w:tc>
          <w:tcPr>
            <w:tcW w:w="1134"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培训室</w:t>
            </w:r>
          </w:p>
        </w:tc>
        <w:tc>
          <w:tcPr>
            <w:tcW w:w="85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框架结构</w:t>
            </w:r>
          </w:p>
        </w:tc>
        <w:tc>
          <w:tcPr>
            <w:tcW w:w="5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1</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200</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100</w:t>
            </w:r>
          </w:p>
        </w:tc>
        <w:tc>
          <w:tcPr>
            <w:tcW w:w="1418"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龙江村</w:t>
            </w:r>
          </w:p>
        </w:tc>
        <w:tc>
          <w:tcPr>
            <w:tcW w:w="99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海棠区龙江风情小镇龙江村委会培训室</w:t>
            </w:r>
          </w:p>
        </w:tc>
        <w:tc>
          <w:tcPr>
            <w:tcW w:w="16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培训室</w:t>
            </w:r>
          </w:p>
        </w:tc>
      </w:tr>
      <w:tr>
        <w:tblPrEx>
          <w:tblLayout w:type="fixed"/>
          <w:tblCellMar>
            <w:top w:w="0" w:type="dxa"/>
            <w:left w:w="108" w:type="dxa"/>
            <w:bottom w:w="0" w:type="dxa"/>
            <w:right w:w="108" w:type="dxa"/>
          </w:tblCellMar>
        </w:tblPrEx>
        <w:trPr>
          <w:trHeight w:val="624" w:hRule="atLeast"/>
          <w:jc w:val="center"/>
        </w:trPr>
        <w:tc>
          <w:tcPr>
            <w:tcW w:w="568"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4</w:t>
            </w:r>
          </w:p>
        </w:tc>
        <w:tc>
          <w:tcPr>
            <w:tcW w:w="85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海棠区藤桥村</w:t>
            </w:r>
          </w:p>
        </w:tc>
        <w:tc>
          <w:tcPr>
            <w:tcW w:w="1134"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藤桥村委会2楼</w:t>
            </w:r>
          </w:p>
        </w:tc>
        <w:tc>
          <w:tcPr>
            <w:tcW w:w="85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框架</w:t>
            </w:r>
          </w:p>
        </w:tc>
        <w:tc>
          <w:tcPr>
            <w:tcW w:w="5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5</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800</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200</w:t>
            </w:r>
          </w:p>
        </w:tc>
        <w:tc>
          <w:tcPr>
            <w:tcW w:w="1418"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藤桥村委会</w:t>
            </w:r>
          </w:p>
        </w:tc>
        <w:tc>
          <w:tcPr>
            <w:tcW w:w="99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海棠区藤桥村</w:t>
            </w:r>
          </w:p>
        </w:tc>
        <w:tc>
          <w:tcPr>
            <w:tcW w:w="16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藤桥村委会2楼</w:t>
            </w:r>
          </w:p>
        </w:tc>
      </w:tr>
      <w:tr>
        <w:tblPrEx>
          <w:tblLayout w:type="fixed"/>
          <w:tblCellMar>
            <w:top w:w="0" w:type="dxa"/>
            <w:left w:w="108" w:type="dxa"/>
            <w:bottom w:w="0" w:type="dxa"/>
            <w:right w:w="108" w:type="dxa"/>
          </w:tblCellMar>
        </w:tblPrEx>
        <w:trPr>
          <w:trHeight w:val="624" w:hRule="atLeast"/>
          <w:jc w:val="center"/>
        </w:trPr>
        <w:tc>
          <w:tcPr>
            <w:tcW w:w="568"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5</w:t>
            </w:r>
          </w:p>
        </w:tc>
        <w:tc>
          <w:tcPr>
            <w:tcW w:w="850" w:type="dxa"/>
            <w:tcBorders>
              <w:top w:val="single" w:color="auto" w:sz="4" w:space="0"/>
              <w:left w:val="nil"/>
              <w:bottom w:val="single" w:color="auto" w:sz="4" w:space="0"/>
              <w:right w:val="single" w:color="000000" w:sz="4" w:space="0"/>
            </w:tcBorders>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海棠区龙海风情小镇</w:t>
            </w:r>
          </w:p>
        </w:tc>
        <w:tc>
          <w:tcPr>
            <w:tcW w:w="1134"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龙海风情小镇</w:t>
            </w:r>
          </w:p>
        </w:tc>
        <w:tc>
          <w:tcPr>
            <w:tcW w:w="85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钢筋混泥土</w:t>
            </w:r>
          </w:p>
        </w:tc>
        <w:tc>
          <w:tcPr>
            <w:tcW w:w="5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3</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6000</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2000</w:t>
            </w:r>
          </w:p>
        </w:tc>
        <w:tc>
          <w:tcPr>
            <w:tcW w:w="1418"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区教育局</w:t>
            </w:r>
          </w:p>
        </w:tc>
        <w:tc>
          <w:tcPr>
            <w:tcW w:w="99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海棠区龙海风情小镇</w:t>
            </w:r>
          </w:p>
        </w:tc>
        <w:tc>
          <w:tcPr>
            <w:tcW w:w="16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龙海风情小镇</w:t>
            </w:r>
          </w:p>
        </w:tc>
      </w:tr>
      <w:tr>
        <w:tblPrEx>
          <w:tblLayout w:type="fixed"/>
          <w:tblCellMar>
            <w:top w:w="0" w:type="dxa"/>
            <w:left w:w="108" w:type="dxa"/>
            <w:bottom w:w="0" w:type="dxa"/>
            <w:right w:w="108" w:type="dxa"/>
          </w:tblCellMar>
        </w:tblPrEx>
        <w:trPr>
          <w:trHeight w:val="414" w:hRule="atLeast"/>
          <w:jc w:val="center"/>
        </w:trPr>
        <w:tc>
          <w:tcPr>
            <w:tcW w:w="568"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6</w:t>
            </w:r>
          </w:p>
        </w:tc>
        <w:tc>
          <w:tcPr>
            <w:tcW w:w="85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营头村第三小组原营头村民委员会</w:t>
            </w:r>
          </w:p>
        </w:tc>
        <w:tc>
          <w:tcPr>
            <w:tcW w:w="1134"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防洪大楼</w:t>
            </w:r>
          </w:p>
        </w:tc>
        <w:tc>
          <w:tcPr>
            <w:tcW w:w="85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混泥土</w:t>
            </w:r>
          </w:p>
        </w:tc>
        <w:tc>
          <w:tcPr>
            <w:tcW w:w="5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2</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520</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150</w:t>
            </w:r>
          </w:p>
        </w:tc>
        <w:tc>
          <w:tcPr>
            <w:tcW w:w="1418"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营头村委会</w:t>
            </w:r>
          </w:p>
        </w:tc>
        <w:tc>
          <w:tcPr>
            <w:tcW w:w="99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营头村第三小组原营头村民委员会</w:t>
            </w:r>
          </w:p>
        </w:tc>
        <w:tc>
          <w:tcPr>
            <w:tcW w:w="16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防洪大楼</w:t>
            </w:r>
          </w:p>
        </w:tc>
      </w:tr>
      <w:tr>
        <w:tblPrEx>
          <w:tblLayout w:type="fixed"/>
          <w:tblCellMar>
            <w:top w:w="0" w:type="dxa"/>
            <w:left w:w="108" w:type="dxa"/>
            <w:bottom w:w="0" w:type="dxa"/>
            <w:right w:w="108" w:type="dxa"/>
          </w:tblCellMar>
        </w:tblPrEx>
        <w:trPr>
          <w:trHeight w:val="421" w:hRule="atLeast"/>
          <w:jc w:val="center"/>
        </w:trPr>
        <w:tc>
          <w:tcPr>
            <w:tcW w:w="568"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7</w:t>
            </w:r>
          </w:p>
        </w:tc>
        <w:tc>
          <w:tcPr>
            <w:tcW w:w="85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海棠区升昌村</w:t>
            </w:r>
          </w:p>
        </w:tc>
        <w:tc>
          <w:tcPr>
            <w:tcW w:w="1134"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青年之家</w:t>
            </w:r>
          </w:p>
        </w:tc>
        <w:tc>
          <w:tcPr>
            <w:tcW w:w="85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框架</w:t>
            </w:r>
          </w:p>
        </w:tc>
        <w:tc>
          <w:tcPr>
            <w:tcW w:w="5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3</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450</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100</w:t>
            </w:r>
          </w:p>
        </w:tc>
        <w:tc>
          <w:tcPr>
            <w:tcW w:w="1418"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升昌村委会</w:t>
            </w:r>
          </w:p>
        </w:tc>
        <w:tc>
          <w:tcPr>
            <w:tcW w:w="99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海棠区升昌村</w:t>
            </w:r>
          </w:p>
        </w:tc>
        <w:tc>
          <w:tcPr>
            <w:tcW w:w="16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青年之家</w:t>
            </w:r>
          </w:p>
        </w:tc>
      </w:tr>
      <w:tr>
        <w:tblPrEx>
          <w:tblLayout w:type="fixed"/>
          <w:tblCellMar>
            <w:top w:w="0" w:type="dxa"/>
            <w:left w:w="108" w:type="dxa"/>
            <w:bottom w:w="0" w:type="dxa"/>
            <w:right w:w="108" w:type="dxa"/>
          </w:tblCellMar>
        </w:tblPrEx>
        <w:trPr>
          <w:trHeight w:val="624" w:hRule="atLeast"/>
          <w:jc w:val="center"/>
        </w:trPr>
        <w:tc>
          <w:tcPr>
            <w:tcW w:w="568"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8</w:t>
            </w:r>
          </w:p>
        </w:tc>
        <w:tc>
          <w:tcPr>
            <w:tcW w:w="85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海棠区升昌村</w:t>
            </w:r>
          </w:p>
        </w:tc>
        <w:tc>
          <w:tcPr>
            <w:tcW w:w="1134"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文体楼</w:t>
            </w:r>
          </w:p>
        </w:tc>
        <w:tc>
          <w:tcPr>
            <w:tcW w:w="85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框架</w:t>
            </w:r>
          </w:p>
        </w:tc>
        <w:tc>
          <w:tcPr>
            <w:tcW w:w="5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2</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250</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50</w:t>
            </w:r>
          </w:p>
        </w:tc>
        <w:tc>
          <w:tcPr>
            <w:tcW w:w="1418"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升昌村委会</w:t>
            </w:r>
          </w:p>
        </w:tc>
        <w:tc>
          <w:tcPr>
            <w:tcW w:w="99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海棠区升昌村</w:t>
            </w:r>
          </w:p>
        </w:tc>
        <w:tc>
          <w:tcPr>
            <w:tcW w:w="16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文体楼</w:t>
            </w:r>
          </w:p>
        </w:tc>
      </w:tr>
      <w:tr>
        <w:tblPrEx>
          <w:tblLayout w:type="fixed"/>
          <w:tblCellMar>
            <w:top w:w="0" w:type="dxa"/>
            <w:left w:w="108" w:type="dxa"/>
            <w:bottom w:w="0" w:type="dxa"/>
            <w:right w:w="108" w:type="dxa"/>
          </w:tblCellMar>
        </w:tblPrEx>
        <w:trPr>
          <w:trHeight w:val="624" w:hRule="atLeast"/>
          <w:jc w:val="center"/>
        </w:trPr>
        <w:tc>
          <w:tcPr>
            <w:tcW w:w="568"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9</w:t>
            </w:r>
          </w:p>
        </w:tc>
        <w:tc>
          <w:tcPr>
            <w:tcW w:w="85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风塘村</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会议室</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框架</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2</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200</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100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风塘村委会</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16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风塘村委会</w:t>
            </w:r>
          </w:p>
        </w:tc>
      </w:tr>
      <w:tr>
        <w:tblPrEx>
          <w:tblLayout w:type="fixed"/>
          <w:tblCellMar>
            <w:top w:w="0" w:type="dxa"/>
            <w:left w:w="108" w:type="dxa"/>
            <w:bottom w:w="0" w:type="dxa"/>
            <w:right w:w="108" w:type="dxa"/>
          </w:tblCellMar>
        </w:tblPrEx>
        <w:trPr>
          <w:trHeight w:val="624"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10</w:t>
            </w:r>
          </w:p>
        </w:tc>
        <w:tc>
          <w:tcPr>
            <w:tcW w:w="85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东溪小学</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东溪小学</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框架</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2</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600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100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教育局</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东溪小学</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东溪小学</w:t>
            </w:r>
          </w:p>
        </w:tc>
      </w:tr>
      <w:tr>
        <w:tblPrEx>
          <w:tblLayout w:type="fixed"/>
          <w:tblCellMar>
            <w:top w:w="0" w:type="dxa"/>
            <w:left w:w="108" w:type="dxa"/>
            <w:bottom w:w="0" w:type="dxa"/>
            <w:right w:w="108" w:type="dxa"/>
          </w:tblCellMar>
        </w:tblPrEx>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11</w:t>
            </w:r>
          </w:p>
        </w:tc>
        <w:tc>
          <w:tcPr>
            <w:tcW w:w="85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上塘文化室</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上塘文化室</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砖混</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1</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100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20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东溪村委会</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上塘文化室</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上塘文化室</w:t>
            </w:r>
          </w:p>
        </w:tc>
      </w:tr>
      <w:tr>
        <w:tblPrEx>
          <w:tblLayout w:type="fixed"/>
          <w:tblCellMar>
            <w:top w:w="0" w:type="dxa"/>
            <w:left w:w="108" w:type="dxa"/>
            <w:bottom w:w="0" w:type="dxa"/>
            <w:right w:w="108" w:type="dxa"/>
          </w:tblCellMar>
        </w:tblPrEx>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上塘文化室</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下塘文化室</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砖混</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东溪村委会</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上塘文化室</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下塘文化室</w:t>
            </w:r>
          </w:p>
        </w:tc>
      </w:tr>
      <w:tr>
        <w:tblPrEx>
          <w:tblLayout w:type="fixed"/>
          <w:tblCellMar>
            <w:top w:w="0" w:type="dxa"/>
            <w:left w:w="108" w:type="dxa"/>
            <w:bottom w:w="0" w:type="dxa"/>
            <w:right w:w="108" w:type="dxa"/>
          </w:tblCellMar>
        </w:tblPrEx>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13</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海棠区庄大村</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庄大村委会办公楼</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钢筋混泥土</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800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100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庄大村委会</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海棠区庄大村</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庄大村委会办公楼</w:t>
            </w:r>
          </w:p>
        </w:tc>
      </w:tr>
      <w:tr>
        <w:tblPrEx>
          <w:tblLayout w:type="fixed"/>
          <w:tblCellMar>
            <w:top w:w="0" w:type="dxa"/>
            <w:left w:w="108" w:type="dxa"/>
            <w:bottom w:w="0" w:type="dxa"/>
            <w:right w:w="108" w:type="dxa"/>
          </w:tblCellMar>
        </w:tblPrEx>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14</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海棠区青田村</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田村委会</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框架</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70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青田村委会</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海棠区青田村</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田村委会</w:t>
            </w:r>
          </w:p>
        </w:tc>
      </w:tr>
      <w:tr>
        <w:tblPrEx>
          <w:tblLayout w:type="fixed"/>
          <w:tblCellMar>
            <w:top w:w="0" w:type="dxa"/>
            <w:left w:w="108" w:type="dxa"/>
            <w:bottom w:w="0" w:type="dxa"/>
            <w:right w:w="108" w:type="dxa"/>
          </w:tblCellMar>
        </w:tblPrEx>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15</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永宁社区</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原市镇小学</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砖混、框架</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永宁社区</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永宁社区</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原市镇小学</w:t>
            </w:r>
          </w:p>
        </w:tc>
      </w:tr>
      <w:tr>
        <w:tblPrEx>
          <w:tblLayout w:type="fixed"/>
          <w:tblCellMar>
            <w:top w:w="0" w:type="dxa"/>
            <w:left w:w="108" w:type="dxa"/>
            <w:bottom w:w="0" w:type="dxa"/>
            <w:right w:w="108" w:type="dxa"/>
          </w:tblCellMar>
        </w:tblPrEx>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16</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海棠区江林村</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林旺南安置区</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框架</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240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70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江林</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海棠区江林村</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林旺南安置区</w:t>
            </w:r>
          </w:p>
        </w:tc>
      </w:tr>
      <w:tr>
        <w:tblPrEx>
          <w:tblLayout w:type="fixed"/>
          <w:tblCellMar>
            <w:top w:w="0" w:type="dxa"/>
            <w:left w:w="108" w:type="dxa"/>
            <w:bottom w:w="0" w:type="dxa"/>
            <w:right w:w="108" w:type="dxa"/>
          </w:tblCellMar>
        </w:tblPrEx>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17</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海丰村委会</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海丰村防洪楼</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混合</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1200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950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海丰村委会</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海丰村委会</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海丰村防洪楼</w:t>
            </w:r>
          </w:p>
        </w:tc>
      </w:tr>
      <w:tr>
        <w:tblPrEx>
          <w:tblLayout w:type="fixed"/>
          <w:tblCellMar>
            <w:top w:w="0" w:type="dxa"/>
            <w:left w:w="108" w:type="dxa"/>
            <w:bottom w:w="0" w:type="dxa"/>
            <w:right w:w="108" w:type="dxa"/>
          </w:tblCellMar>
        </w:tblPrEx>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18</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南田居办公楼</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机关安置点（世纪礼堂）</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钢筋</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bidi="ar"/>
              </w:rPr>
              <w:t>混泥土</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4800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80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南田居</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南田居办公楼</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机关安置点（世纪礼堂）</w:t>
            </w:r>
          </w:p>
        </w:tc>
      </w:tr>
      <w:tr>
        <w:tblPrEx>
          <w:tblLayout w:type="fixed"/>
          <w:tblCellMar>
            <w:top w:w="0" w:type="dxa"/>
            <w:left w:w="108" w:type="dxa"/>
            <w:bottom w:w="0" w:type="dxa"/>
            <w:right w:w="108" w:type="dxa"/>
          </w:tblCellMar>
        </w:tblPrEx>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19</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龙楼村委会</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村委会办公楼</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钢筋混凝土</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720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村委会</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龙楼村委会</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村委会办公楼</w:t>
            </w:r>
          </w:p>
        </w:tc>
      </w:tr>
      <w:tr>
        <w:tblPrEx>
          <w:tblLayout w:type="fixed"/>
          <w:tblCellMar>
            <w:top w:w="0" w:type="dxa"/>
            <w:left w:w="108" w:type="dxa"/>
            <w:bottom w:w="0" w:type="dxa"/>
            <w:right w:w="108" w:type="dxa"/>
          </w:tblCellMar>
        </w:tblPrEx>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海棠区洪李村委会</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洪李村委会</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钢筋混泥土</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一层</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洪李村委会</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海棠区洪李村委会</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洪李村委会</w:t>
            </w:r>
          </w:p>
        </w:tc>
      </w:tr>
      <w:tr>
        <w:tblPrEx>
          <w:tblLayout w:type="fixed"/>
          <w:tblCellMar>
            <w:top w:w="0" w:type="dxa"/>
            <w:left w:w="108" w:type="dxa"/>
            <w:bottom w:w="0" w:type="dxa"/>
            <w:right w:w="108" w:type="dxa"/>
          </w:tblCellMar>
        </w:tblPrEx>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海棠区北山村委会</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北山村委会</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钢筋混泥土</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三层</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200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北山村委会</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海棠区北山村委会</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北山村委会</w:t>
            </w:r>
          </w:p>
        </w:tc>
      </w:tr>
      <w:tr>
        <w:tblPrEx>
          <w:tblLayout w:type="fixed"/>
          <w:tblCellMar>
            <w:top w:w="0" w:type="dxa"/>
            <w:left w:w="108" w:type="dxa"/>
            <w:bottom w:w="0" w:type="dxa"/>
            <w:right w:w="108" w:type="dxa"/>
          </w:tblCellMar>
        </w:tblPrEx>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北山村</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北山小学</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钢筋混凝土</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三层</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200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北山村委会</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北山村</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北山小学</w:t>
            </w:r>
          </w:p>
        </w:tc>
      </w:tr>
      <w:tr>
        <w:tblPrEx>
          <w:tblLayout w:type="fixed"/>
          <w:tblCellMar>
            <w:top w:w="0" w:type="dxa"/>
            <w:left w:w="108" w:type="dxa"/>
            <w:bottom w:w="0" w:type="dxa"/>
            <w:right w:w="108" w:type="dxa"/>
          </w:tblCellMar>
        </w:tblPrEx>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23</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藤海社区居委会</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藤海小学</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框架</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300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藤海小学</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藤海社区居委会</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藤海小学</w:t>
            </w:r>
          </w:p>
        </w:tc>
      </w:tr>
      <w:tr>
        <w:tblPrEx>
          <w:tblLayout w:type="fixed"/>
          <w:tblCellMar>
            <w:top w:w="0" w:type="dxa"/>
            <w:left w:w="108" w:type="dxa"/>
            <w:bottom w:w="0" w:type="dxa"/>
            <w:right w:w="108" w:type="dxa"/>
          </w:tblCellMar>
        </w:tblPrEx>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24</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南田居</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椰子岛酒店</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混泥土</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7</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1000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200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区住建局</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南田居</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椰子岛酒店</w:t>
            </w:r>
          </w:p>
        </w:tc>
      </w:tr>
    </w:tbl>
    <w:p>
      <w:pPr>
        <w:rPr>
          <w:rFonts w:ascii="宋体" w:hAnsi="宋体" w:eastAsia="宋体"/>
          <w:b/>
          <w:bCs/>
          <w:sz w:val="28"/>
          <w:szCs w:val="28"/>
        </w:rPr>
      </w:pPr>
    </w:p>
    <w:bookmarkEnd w:id="73"/>
    <w:p>
      <w:pPr>
        <w:rPr>
          <w:rFonts w:ascii="宋体" w:hAnsi="宋体" w:eastAsia="宋体" w:cs="Times New Roman"/>
          <w:sz w:val="24"/>
        </w:rPr>
      </w:pPr>
    </w:p>
    <w:sectPr>
      <w:pgSz w:w="16838" w:h="11906" w:orient="landscape"/>
      <w:pgMar w:top="1276" w:right="1134" w:bottom="1276" w:left="1134" w:header="851" w:footer="760"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3D08E4-DD8E-483B-9826-4D70A516F8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embedRegular r:id="rId2" w:fontKey="{DEAE90DF-517E-4B63-9B33-6A40F2ED05DF}"/>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方正仿宋_GB2312">
    <w:altName w:val="仿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embedRegular r:id="rId3" w:fontKey="{9B04085B-3451-4796-A6EA-2C899433133B}"/>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47727387">
    <w:nsid w:val="682C341B"/>
    <w:multiLevelType w:val="singleLevel"/>
    <w:tmpl w:val="682C341B"/>
    <w:lvl w:ilvl="0" w:tentative="1">
      <w:start w:val="2"/>
      <w:numFmt w:val="decimal"/>
      <w:suff w:val="nothing"/>
      <w:lvlText w:val="%1."/>
      <w:lvlJc w:val="left"/>
    </w:lvl>
  </w:abstractNum>
  <w:abstractNum w:abstractNumId="270905731">
    <w:nsid w:val="1025B183"/>
    <w:multiLevelType w:val="singleLevel"/>
    <w:tmpl w:val="1025B183"/>
    <w:lvl w:ilvl="0" w:tentative="1">
      <w:start w:val="1"/>
      <w:numFmt w:val="decimal"/>
      <w:lvlText w:val="(%1)"/>
      <w:lvlJc w:val="left"/>
      <w:pPr>
        <w:ind w:left="425" w:hanging="425"/>
      </w:pPr>
      <w:rPr>
        <w:rFonts w:hint="default"/>
      </w:rPr>
    </w:lvl>
  </w:abstractNum>
  <w:num w:numId="1">
    <w:abstractNumId w:val="1747727387"/>
  </w:num>
  <w:num w:numId="2">
    <w:abstractNumId w:val="2709057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3ZDliODUzNGMxYWZiZGJjNDAzYmU1MDRlNzI3NzcifQ=="/>
  </w:docVars>
  <w:rsids>
    <w:rsidRoot w:val="00356154"/>
    <w:rsid w:val="00052AF1"/>
    <w:rsid w:val="0009575F"/>
    <w:rsid w:val="00097B5D"/>
    <w:rsid w:val="00097DF5"/>
    <w:rsid w:val="000A35B7"/>
    <w:rsid w:val="00112C46"/>
    <w:rsid w:val="001354D3"/>
    <w:rsid w:val="00163AB2"/>
    <w:rsid w:val="001C64F7"/>
    <w:rsid w:val="001D537B"/>
    <w:rsid w:val="001E68EE"/>
    <w:rsid w:val="001F3A74"/>
    <w:rsid w:val="002072E8"/>
    <w:rsid w:val="002363E8"/>
    <w:rsid w:val="002436E7"/>
    <w:rsid w:val="00243F2A"/>
    <w:rsid w:val="002624C2"/>
    <w:rsid w:val="002C36FF"/>
    <w:rsid w:val="00310D46"/>
    <w:rsid w:val="00356154"/>
    <w:rsid w:val="00402DA9"/>
    <w:rsid w:val="00403207"/>
    <w:rsid w:val="00435DB0"/>
    <w:rsid w:val="00444CA8"/>
    <w:rsid w:val="00450C4F"/>
    <w:rsid w:val="00455906"/>
    <w:rsid w:val="004B011C"/>
    <w:rsid w:val="004B5B2C"/>
    <w:rsid w:val="004E0F2B"/>
    <w:rsid w:val="004E78FB"/>
    <w:rsid w:val="00592E51"/>
    <w:rsid w:val="005A46DC"/>
    <w:rsid w:val="005B37FE"/>
    <w:rsid w:val="0061782C"/>
    <w:rsid w:val="006421E4"/>
    <w:rsid w:val="00660119"/>
    <w:rsid w:val="0066086D"/>
    <w:rsid w:val="00672817"/>
    <w:rsid w:val="006A6210"/>
    <w:rsid w:val="006C3F69"/>
    <w:rsid w:val="006D697F"/>
    <w:rsid w:val="006F5724"/>
    <w:rsid w:val="0070113E"/>
    <w:rsid w:val="007051B1"/>
    <w:rsid w:val="007439AD"/>
    <w:rsid w:val="007A1658"/>
    <w:rsid w:val="007D07B9"/>
    <w:rsid w:val="00807454"/>
    <w:rsid w:val="008500ED"/>
    <w:rsid w:val="00863D6C"/>
    <w:rsid w:val="008643CC"/>
    <w:rsid w:val="008C1052"/>
    <w:rsid w:val="009279D8"/>
    <w:rsid w:val="009440D4"/>
    <w:rsid w:val="0096747E"/>
    <w:rsid w:val="00997132"/>
    <w:rsid w:val="009A7271"/>
    <w:rsid w:val="009C7B5A"/>
    <w:rsid w:val="00A54408"/>
    <w:rsid w:val="00A974E5"/>
    <w:rsid w:val="00AA7F46"/>
    <w:rsid w:val="00AD7349"/>
    <w:rsid w:val="00B05E14"/>
    <w:rsid w:val="00B35EEA"/>
    <w:rsid w:val="00B56773"/>
    <w:rsid w:val="00C03571"/>
    <w:rsid w:val="00C736EC"/>
    <w:rsid w:val="00C8248C"/>
    <w:rsid w:val="00CD0471"/>
    <w:rsid w:val="00CD090B"/>
    <w:rsid w:val="00CE5EB1"/>
    <w:rsid w:val="00D017ED"/>
    <w:rsid w:val="00D33B63"/>
    <w:rsid w:val="00D86210"/>
    <w:rsid w:val="00DA13B0"/>
    <w:rsid w:val="00E43C66"/>
    <w:rsid w:val="00ED4955"/>
    <w:rsid w:val="00EF5C78"/>
    <w:rsid w:val="00F15646"/>
    <w:rsid w:val="00F75603"/>
    <w:rsid w:val="00F84846"/>
    <w:rsid w:val="00F94458"/>
    <w:rsid w:val="00FA505E"/>
    <w:rsid w:val="00FE24AF"/>
    <w:rsid w:val="046643CE"/>
    <w:rsid w:val="08321497"/>
    <w:rsid w:val="09081222"/>
    <w:rsid w:val="092959CA"/>
    <w:rsid w:val="0A9B46A5"/>
    <w:rsid w:val="0C2F18B1"/>
    <w:rsid w:val="0C591BCE"/>
    <w:rsid w:val="0DFC18FF"/>
    <w:rsid w:val="0EF600FC"/>
    <w:rsid w:val="124D2729"/>
    <w:rsid w:val="157D7E57"/>
    <w:rsid w:val="18D05E62"/>
    <w:rsid w:val="18ED431E"/>
    <w:rsid w:val="193E6CC9"/>
    <w:rsid w:val="19FB738E"/>
    <w:rsid w:val="1AC437A4"/>
    <w:rsid w:val="1CC01D49"/>
    <w:rsid w:val="1D0C4F8F"/>
    <w:rsid w:val="1D6B43AB"/>
    <w:rsid w:val="1D6D1ED1"/>
    <w:rsid w:val="1E02745D"/>
    <w:rsid w:val="1E982F7E"/>
    <w:rsid w:val="1EC96A97"/>
    <w:rsid w:val="232B5C53"/>
    <w:rsid w:val="2369138D"/>
    <w:rsid w:val="24F633E3"/>
    <w:rsid w:val="2593624D"/>
    <w:rsid w:val="26FD232E"/>
    <w:rsid w:val="27CE17BE"/>
    <w:rsid w:val="28FB65E3"/>
    <w:rsid w:val="299E0389"/>
    <w:rsid w:val="29C410CB"/>
    <w:rsid w:val="2A263B34"/>
    <w:rsid w:val="2CB52E8B"/>
    <w:rsid w:val="2DC36A5C"/>
    <w:rsid w:val="30D8545C"/>
    <w:rsid w:val="32F04CDF"/>
    <w:rsid w:val="33266C66"/>
    <w:rsid w:val="33C553CB"/>
    <w:rsid w:val="344F012B"/>
    <w:rsid w:val="36AF4EB1"/>
    <w:rsid w:val="36D935FC"/>
    <w:rsid w:val="37160A8C"/>
    <w:rsid w:val="37B87D95"/>
    <w:rsid w:val="381A5837"/>
    <w:rsid w:val="382370FE"/>
    <w:rsid w:val="38284F1B"/>
    <w:rsid w:val="3AF03151"/>
    <w:rsid w:val="3B5F6EA5"/>
    <w:rsid w:val="3CD63197"/>
    <w:rsid w:val="3D163594"/>
    <w:rsid w:val="3E5F0F6A"/>
    <w:rsid w:val="3FDD44B4"/>
    <w:rsid w:val="40F0234E"/>
    <w:rsid w:val="431C742A"/>
    <w:rsid w:val="440419F3"/>
    <w:rsid w:val="44A1052F"/>
    <w:rsid w:val="452E02DC"/>
    <w:rsid w:val="463E3B5B"/>
    <w:rsid w:val="472B2331"/>
    <w:rsid w:val="47C85DD2"/>
    <w:rsid w:val="49EA0282"/>
    <w:rsid w:val="4B4A0B1E"/>
    <w:rsid w:val="4E047438"/>
    <w:rsid w:val="50642410"/>
    <w:rsid w:val="52E33AC0"/>
    <w:rsid w:val="54437118"/>
    <w:rsid w:val="55CA0F67"/>
    <w:rsid w:val="58575BCF"/>
    <w:rsid w:val="598558D1"/>
    <w:rsid w:val="59E36A9C"/>
    <w:rsid w:val="5D3970FE"/>
    <w:rsid w:val="607466A0"/>
    <w:rsid w:val="60824919"/>
    <w:rsid w:val="63442359"/>
    <w:rsid w:val="64212D54"/>
    <w:rsid w:val="65817895"/>
    <w:rsid w:val="67E1461B"/>
    <w:rsid w:val="69445BA6"/>
    <w:rsid w:val="6AAE27AE"/>
    <w:rsid w:val="6BDA5F51"/>
    <w:rsid w:val="6F4E632F"/>
    <w:rsid w:val="71FB6B90"/>
    <w:rsid w:val="72093FB5"/>
    <w:rsid w:val="72E17BC5"/>
    <w:rsid w:val="73036065"/>
    <w:rsid w:val="73360C0B"/>
    <w:rsid w:val="73A0326C"/>
    <w:rsid w:val="76A07D97"/>
    <w:rsid w:val="7840538D"/>
    <w:rsid w:val="78A23968"/>
    <w:rsid w:val="7AA17C3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none"/>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5">
    <w:name w:val="toc 3"/>
    <w:basedOn w:val="1"/>
    <w:next w:val="1"/>
    <w:unhideWhenUsed/>
    <w:qFormat/>
    <w:uiPriority w:val="39"/>
    <w:pPr>
      <w:tabs>
        <w:tab w:val="right" w:leader="dot" w:pos="9204"/>
      </w:tabs>
      <w:spacing w:line="360" w:lineRule="auto"/>
    </w:pPr>
  </w:style>
  <w:style w:type="paragraph" w:styleId="6">
    <w:name w:val="footer"/>
    <w:basedOn w:val="1"/>
    <w:link w:val="18"/>
    <w:unhideWhenUsed/>
    <w:qFormat/>
    <w:uiPriority w:val="99"/>
    <w:pPr>
      <w:tabs>
        <w:tab w:val="center" w:pos="4153"/>
        <w:tab w:val="right" w:pos="8306"/>
      </w:tabs>
      <w:snapToGrid w:val="0"/>
      <w:spacing w:after="0" w:line="240" w:lineRule="auto"/>
    </w:pPr>
    <w:rPr>
      <w:sz w:val="18"/>
      <w:szCs w:val="18"/>
    </w:rPr>
  </w:style>
  <w:style w:type="paragraph" w:styleId="7">
    <w:name w:val="header"/>
    <w:basedOn w:val="1"/>
    <w:link w:val="22"/>
    <w:unhideWhenUsed/>
    <w:qFormat/>
    <w:uiPriority w:val="99"/>
    <w:pPr>
      <w:tabs>
        <w:tab w:val="center" w:pos="4153"/>
        <w:tab w:val="right" w:pos="8306"/>
      </w:tabs>
      <w:snapToGrid w:val="0"/>
      <w:spacing w:line="240" w:lineRule="auto"/>
      <w:jc w:val="center"/>
    </w:pPr>
    <w:rPr>
      <w:sz w:val="18"/>
      <w:szCs w:val="18"/>
    </w:rPr>
  </w:style>
  <w:style w:type="paragraph" w:styleId="8">
    <w:name w:val="toc 1"/>
    <w:basedOn w:val="1"/>
    <w:next w:val="1"/>
    <w:unhideWhenUsed/>
    <w:qFormat/>
    <w:uiPriority w:val="39"/>
    <w:pPr>
      <w:spacing w:after="0" w:line="240" w:lineRule="auto"/>
      <w:jc w:val="both"/>
    </w:pPr>
    <w:rPr>
      <w:sz w:val="21"/>
      <w:szCs w:val="22"/>
    </w:rPr>
  </w:style>
  <w:style w:type="paragraph" w:styleId="9">
    <w:name w:val="Subtitle"/>
    <w:basedOn w:val="1"/>
    <w:next w:val="1"/>
    <w:link w:val="23"/>
    <w:qFormat/>
    <w:uiPriority w:val="11"/>
    <w:pPr>
      <w:spacing w:before="240" w:after="60" w:line="312" w:lineRule="auto"/>
      <w:jc w:val="center"/>
      <w:outlineLvl w:val="1"/>
    </w:pPr>
    <w:rPr>
      <w:b/>
      <w:bCs/>
      <w:kern w:val="28"/>
      <w:sz w:val="32"/>
      <w:szCs w:val="32"/>
    </w:rPr>
  </w:style>
  <w:style w:type="paragraph" w:styleId="10">
    <w:name w:val="toc 2"/>
    <w:basedOn w:val="1"/>
    <w:next w:val="1"/>
    <w:unhideWhenUsed/>
    <w:qFormat/>
    <w:uiPriority w:val="39"/>
    <w:pPr>
      <w:tabs>
        <w:tab w:val="right" w:leader="dot" w:pos="9204"/>
      </w:tabs>
      <w:spacing w:line="240" w:lineRule="auto"/>
    </w:pPr>
  </w:style>
  <w:style w:type="paragraph" w:styleId="11">
    <w:name w:val="Title"/>
    <w:basedOn w:val="1"/>
    <w:next w:val="1"/>
    <w:link w:val="17"/>
    <w:qFormat/>
    <w:uiPriority w:val="10"/>
    <w:pPr>
      <w:spacing w:before="240" w:after="60" w:line="240" w:lineRule="auto"/>
      <w:jc w:val="center"/>
      <w:outlineLvl w:val="0"/>
    </w:pPr>
    <w:rPr>
      <w:rFonts w:asciiTheme="majorHAnsi" w:hAnsiTheme="majorHAnsi" w:eastAsiaTheme="majorEastAsia" w:cstheme="majorBidi"/>
      <w:b/>
      <w:bCs/>
      <w:sz w:val="32"/>
      <w:szCs w:val="32"/>
    </w:rPr>
  </w:style>
  <w:style w:type="character" w:styleId="13">
    <w:name w:val="Strong"/>
    <w:basedOn w:val="12"/>
    <w:qFormat/>
    <w:uiPriority w:val="22"/>
    <w:rPr>
      <w:b/>
      <w:bCs/>
    </w:rPr>
  </w:style>
  <w:style w:type="character" w:styleId="14">
    <w:name w:val="Emphasis"/>
    <w:basedOn w:val="12"/>
    <w:qFormat/>
    <w:uiPriority w:val="20"/>
    <w:rPr>
      <w:i/>
      <w:iCs/>
    </w:rPr>
  </w:style>
  <w:style w:type="character" w:styleId="15">
    <w:name w:val="Hyperlink"/>
    <w:basedOn w:val="12"/>
    <w:unhideWhenUsed/>
    <w:qFormat/>
    <w:uiPriority w:val="99"/>
    <w:rPr>
      <w:color w:val="467886" w:themeColor="hyperlink"/>
      <w:u w:val="single"/>
      <w14:textFill>
        <w14:solidFill>
          <w14:schemeClr w14:val="hlink"/>
        </w14:solidFill>
      </w14:textFill>
    </w:rPr>
  </w:style>
  <w:style w:type="character" w:customStyle="1" w:styleId="17">
    <w:name w:val="标题 Char"/>
    <w:basedOn w:val="12"/>
    <w:link w:val="11"/>
    <w:qFormat/>
    <w:uiPriority w:val="10"/>
    <w:rPr>
      <w:rFonts w:asciiTheme="majorHAnsi" w:hAnsiTheme="majorHAnsi" w:eastAsiaTheme="majorEastAsia" w:cstheme="majorBidi"/>
      <w:b/>
      <w:bCs/>
      <w:sz w:val="32"/>
      <w:szCs w:val="32"/>
    </w:rPr>
  </w:style>
  <w:style w:type="character" w:customStyle="1" w:styleId="18">
    <w:name w:val="页脚 Char"/>
    <w:basedOn w:val="12"/>
    <w:link w:val="6"/>
    <w:qFormat/>
    <w:uiPriority w:val="99"/>
    <w:rPr>
      <w:sz w:val="18"/>
      <w:szCs w:val="18"/>
    </w:rPr>
  </w:style>
  <w:style w:type="character" w:customStyle="1" w:styleId="19">
    <w:name w:val="标题 1 Char"/>
    <w:basedOn w:val="12"/>
    <w:link w:val="2"/>
    <w:qFormat/>
    <w:uiPriority w:val="9"/>
    <w:rPr>
      <w:b/>
      <w:bCs/>
      <w:kern w:val="44"/>
      <w:sz w:val="44"/>
      <w:szCs w:val="44"/>
    </w:rPr>
  </w:style>
  <w:style w:type="paragraph" w:customStyle="1" w:styleId="20">
    <w:name w:val="TOC 标题1"/>
    <w:basedOn w:val="2"/>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104862" w:themeColor="accent1" w:themeShade="BF"/>
      <w:kern w:val="0"/>
      <w:sz w:val="32"/>
      <w:szCs w:val="32"/>
      <w14:ligatures w14:val="none"/>
    </w:rPr>
  </w:style>
  <w:style w:type="character" w:customStyle="1" w:styleId="21">
    <w:name w:val="不明显强调1"/>
    <w:basedOn w:val="12"/>
    <w:qFormat/>
    <w:uiPriority w:val="19"/>
    <w:rPr>
      <w:i/>
      <w:iCs/>
      <w:color w:val="404040" w:themeColor="text1" w:themeTint="BF"/>
      <w14:textFill>
        <w14:solidFill>
          <w14:schemeClr w14:val="tx1">
            <w14:lumMod w14:val="75000"/>
            <w14:lumOff w14:val="25000"/>
          </w14:schemeClr>
        </w14:solidFill>
      </w14:textFill>
    </w:rPr>
  </w:style>
  <w:style w:type="character" w:customStyle="1" w:styleId="22">
    <w:name w:val="页眉 Char"/>
    <w:basedOn w:val="12"/>
    <w:link w:val="7"/>
    <w:qFormat/>
    <w:uiPriority w:val="99"/>
    <w:rPr>
      <w:sz w:val="18"/>
      <w:szCs w:val="18"/>
    </w:rPr>
  </w:style>
  <w:style w:type="character" w:customStyle="1" w:styleId="23">
    <w:name w:val="副标题 Char"/>
    <w:basedOn w:val="12"/>
    <w:link w:val="9"/>
    <w:qFormat/>
    <w:uiPriority w:val="11"/>
    <w:rPr>
      <w:b/>
      <w:bCs/>
      <w:kern w:val="28"/>
      <w:sz w:val="32"/>
      <w:szCs w:val="32"/>
    </w:rPr>
  </w:style>
  <w:style w:type="paragraph" w:customStyle="1" w:styleId="24">
    <w:name w:val="List Paragraph"/>
    <w:basedOn w:val="1"/>
    <w:qFormat/>
    <w:uiPriority w:val="34"/>
    <w:pPr>
      <w:ind w:firstLine="420" w:firstLineChars="200"/>
    </w:pPr>
  </w:style>
  <w:style w:type="character" w:customStyle="1" w:styleId="25">
    <w:name w:val="标题 2 Char"/>
    <w:basedOn w:val="12"/>
    <w:link w:val="3"/>
    <w:qFormat/>
    <w:uiPriority w:val="9"/>
    <w:rPr>
      <w:rFonts w:asciiTheme="majorHAnsi" w:hAnsiTheme="majorHAnsi" w:eastAsiaTheme="majorEastAsia" w:cstheme="majorBidi"/>
      <w:b/>
      <w:bCs/>
      <w:sz w:val="32"/>
      <w:szCs w:val="32"/>
    </w:rPr>
  </w:style>
  <w:style w:type="character" w:customStyle="1" w:styleId="26">
    <w:name w:val="标题 3 Char"/>
    <w:basedOn w:val="12"/>
    <w:link w:val="4"/>
    <w:qFormat/>
    <w:uiPriority w:val="9"/>
    <w:rPr>
      <w:b/>
      <w:bCs/>
      <w:sz w:val="32"/>
      <w:szCs w:val="32"/>
    </w:rPr>
  </w:style>
  <w:style w:type="paragraph" w:customStyle="1" w:styleId="27">
    <w:name w:val="No Spacing"/>
    <w:qFormat/>
    <w:uiPriority w:val="1"/>
    <w:pPr>
      <w:widowControl w:val="0"/>
    </w:pPr>
    <w:rPr>
      <w:rFonts w:asciiTheme="minorHAnsi" w:hAnsiTheme="minorHAnsi" w:eastAsiaTheme="minorEastAsia" w:cstheme="minorBidi"/>
      <w:kern w:val="2"/>
      <w:sz w:val="22"/>
      <w:szCs w:val="24"/>
      <w:lang w:val="en-US" w:eastAsia="zh-CN" w:bidi="ar-SA"/>
      <w14:ligatures w14:val="none"/>
    </w:rPr>
  </w:style>
  <w:style w:type="paragraph" w:customStyle="1" w:styleId="28">
    <w:name w:val="图表内容"/>
    <w:basedOn w:val="1"/>
    <w:qFormat/>
    <w:uiPriority w:val="0"/>
    <w:pPr>
      <w:widowControl/>
      <w:spacing w:after="0" w:line="400" w:lineRule="atLeast"/>
      <w:jc w:val="both"/>
    </w:pPr>
    <w:rPr>
      <w:rFonts w:ascii="Calibri" w:hAnsi="Calibri" w:eastAsia="宋体" w:cs="Times New Roman"/>
      <w:kern w:val="0"/>
      <w:sz w:val="24"/>
      <w:szCs w:val="28"/>
      <w14:ligatures w14:val="none"/>
    </w:rPr>
  </w:style>
  <w:style w:type="character" w:customStyle="1" w:styleId="29">
    <w:name w:val="font11"/>
    <w:basedOn w:val="12"/>
    <w:qFormat/>
    <w:uiPriority w:val="0"/>
    <w:rPr>
      <w:rFonts w:hint="eastAsia" w:ascii="仿宋_GB2312" w:eastAsia="仿宋_GB2312" w:cs="仿宋_GB2312"/>
      <w:color w:val="000000"/>
      <w:sz w:val="24"/>
      <w:szCs w:val="24"/>
      <w:u w:val="none"/>
    </w:rPr>
  </w:style>
  <w:style w:type="character" w:customStyle="1" w:styleId="30">
    <w:name w:val="font01"/>
    <w:basedOn w:val="12"/>
    <w:qFormat/>
    <w:uiPriority w:val="0"/>
    <w:rPr>
      <w:rFonts w:hint="eastAsia" w:ascii="仿宋_GB2312" w:eastAsia="仿宋_GB2312" w:cs="仿宋_GB2312"/>
      <w:color w:val="000000"/>
      <w:sz w:val="24"/>
      <w:szCs w:val="24"/>
      <w:u w:val="none"/>
      <w:vertAlign w:val="superscript"/>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40</Pages>
  <Words>4020</Words>
  <Characters>4101</Characters>
  <Lines>154</Lines>
  <Paragraphs>43</Paragraphs>
  <ScaleCrop>false</ScaleCrop>
  <LinksUpToDate>false</LinksUpToDate>
  <CharactersWithSpaces>4218</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2024-09-10T01:48:00Z</dcterms:created>
  <dc:creator>伟 吕</dc:creator>
  <cp:lastModifiedBy>Lenovo</cp:lastModifiedBy>
  <cp:lastPrinted>2024-10-28T08:04:00Z</cp:lastPrinted>
  <dcterms:modified xsi:type="dcterms:W3CDTF">2025-05-26T08:40:55Z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D8B0CD8E798F449C94213D3B971BECF3_12</vt:lpwstr>
  </property>
</Properties>
</file>