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4" w:firstLineChars="300"/>
        <w:jc w:val="center"/>
        <w:rPr>
          <w:rFonts w:ascii="宋体" w:hAnsi="宋体" w:eastAsia="宋体"/>
          <w:b/>
          <w:bCs/>
          <w:sz w:val="36"/>
          <w:szCs w:val="36"/>
        </w:rPr>
      </w:pPr>
      <w:bookmarkStart w:id="74" w:name="_GoBack"/>
      <w:bookmarkEnd w:id="74"/>
    </w:p>
    <w:p>
      <w:pPr>
        <w:rPr>
          <w:rFonts w:ascii="宋体" w:hAnsi="宋体" w:eastAsia="宋体"/>
          <w:b/>
          <w:bCs/>
          <w:sz w:val="36"/>
          <w:szCs w:val="36"/>
        </w:rPr>
      </w:pPr>
      <w:bookmarkStart w:id="0" w:name="_Hlk172750855"/>
    </w:p>
    <w:p>
      <w:pPr>
        <w:rPr>
          <w:rFonts w:ascii="宋体" w:hAnsi="宋体" w:eastAsia="宋体"/>
          <w:b/>
          <w:bCs/>
          <w:sz w:val="36"/>
          <w:szCs w:val="36"/>
        </w:rPr>
      </w:pP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outlineLvl w:val="0"/>
        <w:rPr>
          <w:rFonts w:hint="eastAsia" w:ascii="黑体" w:hAnsi="黑体" w:eastAsia="黑体" w:cs="黑体"/>
          <w:b/>
          <w:bCs/>
          <w:sz w:val="44"/>
          <w:szCs w:val="44"/>
        </w:rPr>
      </w:pPr>
      <w:bookmarkStart w:id="1" w:name="_Toc32645"/>
      <w:bookmarkStart w:id="2" w:name="_Toc8000"/>
      <w:bookmarkStart w:id="3" w:name="_Toc18445"/>
      <w:r>
        <w:rPr>
          <w:rFonts w:hint="eastAsia" w:ascii="黑体" w:hAnsi="黑体" w:eastAsia="黑体" w:cs="黑体"/>
          <w:b/>
          <w:bCs/>
          <w:sz w:val="44"/>
          <w:szCs w:val="44"/>
        </w:rPr>
        <w:t>三亚市海棠区</w:t>
      </w:r>
      <w:bookmarkEnd w:id="0"/>
      <w:r>
        <w:rPr>
          <w:rFonts w:hint="eastAsia" w:ascii="黑体" w:hAnsi="黑体" w:eastAsia="黑体" w:cs="黑体"/>
          <w:b/>
          <w:bCs/>
          <w:sz w:val="44"/>
          <w:szCs w:val="44"/>
        </w:rPr>
        <w:t>应急物资储备体系建设规划</w:t>
      </w:r>
      <w:bookmarkEnd w:id="1"/>
      <w:bookmarkEnd w:id="2"/>
      <w:bookmarkEnd w:id="3"/>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ascii="宋体" w:hAnsi="宋体" w:eastAsia="宋体"/>
          <w:sz w:val="52"/>
          <w:szCs w:val="52"/>
        </w:rPr>
      </w:pPr>
      <w:r>
        <w:rPr>
          <w:rFonts w:hint="eastAsia" w:ascii="黑体" w:hAnsi="黑体" w:eastAsia="黑体" w:cs="黑体"/>
          <w:b/>
          <w:bCs/>
          <w:sz w:val="44"/>
          <w:szCs w:val="44"/>
        </w:rPr>
        <w:t>（2025-2030年）</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outlineLvl w:val="0"/>
        <w:rPr>
          <w:rFonts w:ascii="宋体" w:hAnsi="宋体" w:eastAsia="宋体"/>
          <w:b/>
          <w:bCs/>
          <w:sz w:val="32"/>
          <w:szCs w:val="32"/>
        </w:rPr>
      </w:pPr>
      <w:bookmarkStart w:id="4" w:name="_Toc27090"/>
      <w:bookmarkStart w:id="5" w:name="_Toc2335"/>
      <w:bookmarkStart w:id="6" w:name="_Toc26201"/>
      <w:r>
        <w:rPr>
          <w:rFonts w:hint="eastAsia" w:ascii="宋体" w:hAnsi="宋体" w:eastAsia="宋体"/>
          <w:b/>
          <w:bCs/>
          <w:sz w:val="32"/>
          <w:szCs w:val="32"/>
        </w:rPr>
        <w:t>三亚市海棠区人民政府</w:t>
      </w:r>
      <w:bookmarkEnd w:id="4"/>
      <w:bookmarkEnd w:id="5"/>
      <w:bookmarkEnd w:id="6"/>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ascii="宋体" w:hAnsi="宋体" w:eastAsia="宋体"/>
          <w:b/>
          <w:bCs/>
          <w:sz w:val="32"/>
          <w:szCs w:val="32"/>
        </w:rPr>
      </w:pPr>
      <w:r>
        <w:rPr>
          <w:rFonts w:hint="eastAsia" w:ascii="宋体" w:hAnsi="宋体" w:eastAsia="宋体"/>
          <w:b/>
          <w:bCs/>
          <w:sz w:val="32"/>
          <w:szCs w:val="32"/>
        </w:rPr>
        <w:t>202</w:t>
      </w:r>
      <w:r>
        <w:rPr>
          <w:rFonts w:hint="eastAsia" w:ascii="宋体" w:hAnsi="宋体" w:eastAsia="宋体"/>
          <w:b/>
          <w:bCs/>
          <w:sz w:val="32"/>
          <w:szCs w:val="32"/>
          <w:lang w:val="en-US" w:eastAsia="zh-CN"/>
        </w:rPr>
        <w:t>5</w:t>
      </w:r>
      <w:r>
        <w:rPr>
          <w:rFonts w:hint="eastAsia" w:ascii="宋体" w:hAnsi="宋体" w:eastAsia="宋体"/>
          <w:b/>
          <w:bCs/>
          <w:sz w:val="32"/>
          <w:szCs w:val="32"/>
        </w:rPr>
        <w:t>年</w:t>
      </w:r>
      <w:r>
        <w:rPr>
          <w:rFonts w:hint="eastAsia" w:ascii="宋体" w:hAnsi="宋体" w:eastAsia="宋体"/>
          <w:b/>
          <w:bCs/>
          <w:sz w:val="32"/>
          <w:szCs w:val="32"/>
          <w:lang w:val="en-US" w:eastAsia="zh-CN"/>
        </w:rPr>
        <w:t>5</w:t>
      </w:r>
      <w:r>
        <w:rPr>
          <w:rFonts w:hint="eastAsia" w:ascii="宋体" w:hAnsi="宋体" w:eastAsia="宋体"/>
          <w:b/>
          <w:bCs/>
          <w:sz w:val="32"/>
          <w:szCs w:val="32"/>
        </w:rPr>
        <w:t>月</w:t>
      </w:r>
    </w:p>
    <w:p>
      <w:pPr>
        <w:jc w:val="center"/>
        <w:rPr>
          <w:rFonts w:ascii="宋体" w:hAnsi="宋体" w:eastAsia="宋体"/>
          <w:b/>
          <w:bCs/>
          <w:sz w:val="32"/>
          <w:szCs w:val="32"/>
        </w:rPr>
      </w:pPr>
    </w:p>
    <w:p>
      <w:pPr>
        <w:jc w:val="center"/>
        <w:rPr>
          <w:rFonts w:ascii="宋体" w:hAnsi="宋体" w:eastAsia="宋体"/>
          <w:b/>
          <w:bCs/>
          <w:sz w:val="32"/>
          <w:szCs w:val="32"/>
        </w:rPr>
        <w:sectPr>
          <w:pgSz w:w="11906" w:h="16838"/>
          <w:pgMar w:top="1440" w:right="1133" w:bottom="1134" w:left="1418" w:header="851" w:footer="992" w:gutter="0"/>
          <w:cols w:space="425" w:num="1"/>
          <w:docGrid w:type="lines" w:linePitch="312" w:charSpace="0"/>
        </w:sectPr>
      </w:pPr>
    </w:p>
    <w:sdt>
      <w:sdtPr>
        <w:rPr>
          <w:rFonts w:ascii="宋体" w:hAnsi="宋体" w:eastAsia="宋体" w:cstheme="minorBidi"/>
          <w:b/>
          <w:bCs/>
          <w:kern w:val="2"/>
          <w:sz w:val="36"/>
          <w:szCs w:val="36"/>
          <w:lang w:val="en-US" w:eastAsia="zh-CN" w:bidi="ar-SA"/>
          <w14:ligatures w14:val="none"/>
        </w:rPr>
        <w:id w:val="147480394"/>
        <w15:color w:val="DBDBDB"/>
      </w:sdtPr>
      <w:sdtEndPr>
        <w:rPr>
          <w:rFonts w:ascii="宋体" w:hAnsi="宋体" w:eastAsia="宋体" w:cstheme="minorBidi"/>
          <w:b/>
          <w:bCs/>
          <w:kern w:val="2"/>
          <w:sz w:val="22"/>
          <w:szCs w:val="44"/>
          <w:lang w:val="en-US" w:eastAsia="zh-CN" w:bidi="ar-SA"/>
          <w14:ligatures w14:val="none"/>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目录</w:t>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sz w:val="28"/>
              <w:szCs w:val="28"/>
            </w:rPr>
          </w:pPr>
          <w:r>
            <w:rPr>
              <w:rFonts w:ascii="宋体" w:hAnsi="宋体" w:eastAsia="宋体" w:cstheme="minorBidi"/>
              <w:b/>
              <w:bCs/>
              <w:kern w:val="2"/>
              <w:sz w:val="22"/>
              <w:szCs w:val="44"/>
              <w:lang w:val="en-US" w:eastAsia="zh-CN" w:bidi="ar-SA"/>
              <w14:ligatures w14:val="none"/>
            </w:rPr>
            <w:fldChar w:fldCharType="begin"/>
          </w:r>
          <w:r>
            <w:rPr>
              <w:rFonts w:ascii="宋体" w:hAnsi="宋体" w:eastAsia="宋体" w:cstheme="minorBidi"/>
              <w:b/>
              <w:bCs/>
              <w:kern w:val="2"/>
              <w:sz w:val="22"/>
              <w:szCs w:val="44"/>
              <w:lang w:val="en-US" w:eastAsia="zh-CN" w:bidi="ar-SA"/>
              <w14:ligatures w14:val="none"/>
            </w:rPr>
            <w:instrText xml:space="preserve">TOC \o "1-2" \h \u </w:instrText>
          </w:r>
          <w:r>
            <w:rPr>
              <w:rFonts w:ascii="宋体" w:hAnsi="宋体" w:eastAsia="宋体" w:cstheme="minorBidi"/>
              <w:b/>
              <w:bCs/>
              <w:kern w:val="2"/>
              <w:sz w:val="22"/>
              <w:szCs w:val="44"/>
              <w:lang w:val="en-US" w:eastAsia="zh-CN" w:bidi="ar-SA"/>
              <w14:ligatures w14:val="none"/>
            </w:rPr>
            <w:fldChar w:fldCharType="separate"/>
          </w:r>
          <w:r>
            <w:rPr>
              <w:rFonts w:hint="eastAsia" w:ascii="宋体" w:hAnsi="宋体" w:eastAsia="宋体" w:cs="宋体"/>
              <w:b/>
              <w:bCs/>
              <w:kern w:val="2"/>
              <w:sz w:val="28"/>
              <w:szCs w:val="28"/>
              <w:lang w:val="en-US" w:eastAsia="zh-CN" w:bidi="ar-SA"/>
              <w14:ligatures w14:val="none"/>
            </w:rPr>
            <w:fldChar w:fldCharType="begin"/>
          </w:r>
          <w:r>
            <w:rPr>
              <w:rFonts w:hint="eastAsia" w:ascii="宋体" w:hAnsi="宋体" w:eastAsia="宋体" w:cs="宋体"/>
              <w:b/>
              <w:bCs/>
              <w:kern w:val="2"/>
              <w:sz w:val="28"/>
              <w:szCs w:val="28"/>
              <w:lang w:val="en-US" w:eastAsia="zh-CN" w:bidi="ar-SA"/>
              <w14:ligatures w14:val="none"/>
            </w:rPr>
            <w:instrText xml:space="preserve"> HYPERLINK \l _Toc16334 </w:instrText>
          </w:r>
          <w:r>
            <w:rPr>
              <w:rFonts w:hint="eastAsia" w:ascii="宋体" w:hAnsi="宋体" w:eastAsia="宋体" w:cs="宋体"/>
              <w:b/>
              <w:bCs/>
              <w:kern w:val="2"/>
              <w:sz w:val="28"/>
              <w:szCs w:val="28"/>
              <w:lang w:val="en-US" w:eastAsia="zh-CN" w:bidi="ar-SA"/>
              <w14:ligatures w14:val="none"/>
            </w:rPr>
            <w:fldChar w:fldCharType="separate"/>
          </w:r>
          <w:r>
            <w:rPr>
              <w:rFonts w:hint="eastAsia" w:ascii="宋体" w:hAnsi="宋体" w:eastAsia="宋体" w:cs="宋体"/>
              <w:b/>
              <w:bCs w:val="0"/>
              <w:sz w:val="28"/>
              <w:szCs w:val="28"/>
            </w:rPr>
            <w:t>一 形势与现状</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_Toc16334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3</w:t>
          </w:r>
          <w:r>
            <w:rPr>
              <w:rFonts w:hint="eastAsia" w:ascii="宋体" w:hAnsi="宋体" w:eastAsia="宋体" w:cs="宋体"/>
              <w:b/>
              <w:sz w:val="28"/>
              <w:szCs w:val="28"/>
            </w:rPr>
            <w:fldChar w:fldCharType="end"/>
          </w:r>
          <w:r>
            <w:rPr>
              <w:rFonts w:hint="eastAsia" w:ascii="宋体" w:hAnsi="宋体" w:eastAsia="宋体" w:cs="宋体"/>
              <w:b/>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_Toc14893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（一）形势背景</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_Toc14893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_Toc26722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（二）突发事件风险分析</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_Toc26722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_Toc23931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（三）应急物资储备现状分析</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_Toc23931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sz w:val="28"/>
              <w:szCs w:val="28"/>
            </w:rPr>
          </w:pPr>
          <w:r>
            <w:rPr>
              <w:rFonts w:hint="eastAsia" w:ascii="宋体" w:hAnsi="宋体" w:eastAsia="宋体" w:cs="宋体"/>
              <w:b/>
              <w:bCs/>
              <w:kern w:val="2"/>
              <w:sz w:val="28"/>
              <w:szCs w:val="28"/>
              <w:lang w:val="en-US" w:eastAsia="zh-CN" w:bidi="ar-SA"/>
              <w14:ligatures w14:val="none"/>
            </w:rPr>
            <w:fldChar w:fldCharType="begin"/>
          </w:r>
          <w:r>
            <w:rPr>
              <w:rFonts w:hint="eastAsia" w:ascii="宋体" w:hAnsi="宋体" w:eastAsia="宋体" w:cs="宋体"/>
              <w:b/>
              <w:bCs/>
              <w:kern w:val="2"/>
              <w:sz w:val="28"/>
              <w:szCs w:val="28"/>
              <w:lang w:val="en-US" w:eastAsia="zh-CN" w:bidi="ar-SA"/>
              <w14:ligatures w14:val="none"/>
            </w:rPr>
            <w:instrText xml:space="preserve"> HYPERLINK \l _Toc4212 </w:instrText>
          </w:r>
          <w:r>
            <w:rPr>
              <w:rFonts w:hint="eastAsia" w:ascii="宋体" w:hAnsi="宋体" w:eastAsia="宋体" w:cs="宋体"/>
              <w:b/>
              <w:bCs/>
              <w:kern w:val="2"/>
              <w:sz w:val="28"/>
              <w:szCs w:val="28"/>
              <w:lang w:val="en-US" w:eastAsia="zh-CN" w:bidi="ar-SA"/>
              <w14:ligatures w14:val="none"/>
            </w:rPr>
            <w:fldChar w:fldCharType="separate"/>
          </w:r>
          <w:r>
            <w:rPr>
              <w:rFonts w:hint="eastAsia" w:ascii="宋体" w:hAnsi="宋体" w:eastAsia="宋体" w:cs="宋体"/>
              <w:b/>
              <w:bCs w:val="0"/>
              <w:sz w:val="28"/>
              <w:szCs w:val="28"/>
            </w:rPr>
            <w:t>二 总体要求</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_Toc4212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7</w:t>
          </w:r>
          <w:r>
            <w:rPr>
              <w:rFonts w:hint="eastAsia" w:ascii="宋体" w:hAnsi="宋体" w:eastAsia="宋体" w:cs="宋体"/>
              <w:b/>
              <w:sz w:val="28"/>
              <w:szCs w:val="28"/>
            </w:rPr>
            <w:fldChar w:fldCharType="end"/>
          </w:r>
          <w:r>
            <w:rPr>
              <w:rFonts w:hint="eastAsia" w:ascii="宋体" w:hAnsi="宋体" w:eastAsia="宋体" w:cs="宋体"/>
              <w:b/>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sz w:val="28"/>
              <w:szCs w:val="28"/>
            </w:rPr>
          </w:pPr>
          <w:r>
            <w:rPr>
              <w:rFonts w:hint="eastAsia" w:ascii="宋体" w:hAnsi="宋体" w:eastAsia="宋体" w:cs="宋体"/>
              <w:b/>
              <w:bCs/>
              <w:kern w:val="2"/>
              <w:sz w:val="28"/>
              <w:szCs w:val="28"/>
              <w:lang w:val="en-US" w:eastAsia="zh-CN" w:bidi="ar-SA"/>
              <w14:ligatures w14:val="none"/>
            </w:rPr>
            <w:fldChar w:fldCharType="begin"/>
          </w:r>
          <w:r>
            <w:rPr>
              <w:rFonts w:hint="eastAsia" w:ascii="宋体" w:hAnsi="宋体" w:eastAsia="宋体" w:cs="宋体"/>
              <w:b/>
              <w:bCs/>
              <w:kern w:val="2"/>
              <w:sz w:val="28"/>
              <w:szCs w:val="28"/>
              <w:lang w:val="en-US" w:eastAsia="zh-CN" w:bidi="ar-SA"/>
              <w14:ligatures w14:val="none"/>
            </w:rPr>
            <w:instrText xml:space="preserve"> HYPERLINK \l _Toc20399 </w:instrText>
          </w:r>
          <w:r>
            <w:rPr>
              <w:rFonts w:hint="eastAsia" w:ascii="宋体" w:hAnsi="宋体" w:eastAsia="宋体" w:cs="宋体"/>
              <w:b/>
              <w:bCs/>
              <w:kern w:val="2"/>
              <w:sz w:val="28"/>
              <w:szCs w:val="28"/>
              <w:lang w:val="en-US" w:eastAsia="zh-CN" w:bidi="ar-SA"/>
              <w14:ligatures w14:val="none"/>
            </w:rPr>
            <w:fldChar w:fldCharType="separate"/>
          </w:r>
          <w:r>
            <w:rPr>
              <w:rFonts w:hint="eastAsia" w:ascii="宋体" w:hAnsi="宋体" w:eastAsia="宋体" w:cs="宋体"/>
              <w:b/>
              <w:bCs w:val="0"/>
              <w:sz w:val="28"/>
              <w:szCs w:val="28"/>
            </w:rPr>
            <w:t>三 工作原则</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_Toc20399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7</w:t>
          </w:r>
          <w:r>
            <w:rPr>
              <w:rFonts w:hint="eastAsia" w:ascii="宋体" w:hAnsi="宋体" w:eastAsia="宋体" w:cs="宋体"/>
              <w:b/>
              <w:sz w:val="28"/>
              <w:szCs w:val="28"/>
            </w:rPr>
            <w:fldChar w:fldCharType="end"/>
          </w:r>
          <w:r>
            <w:rPr>
              <w:rFonts w:hint="eastAsia" w:ascii="宋体" w:hAnsi="宋体" w:eastAsia="宋体" w:cs="宋体"/>
              <w:b/>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_Toc30317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（一）结合实际，多灾兼顾</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_Toc30317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7</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_Toc22739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（二）分级储备，按需调拨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_Toc22739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7</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_Toc25074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（三）形式多样，节约高效</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_Toc25074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7</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2"/>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14:ligatures w14:val="none"/>
            </w:rPr>
            <w:fldChar w:fldCharType="begin"/>
          </w:r>
          <w:r>
            <w:rPr>
              <w:rFonts w:hint="eastAsia" w:ascii="宋体" w:hAnsi="宋体" w:eastAsia="宋体" w:cs="宋体"/>
              <w:b/>
              <w:bCs/>
              <w:kern w:val="2"/>
              <w:sz w:val="28"/>
              <w:szCs w:val="28"/>
              <w:lang w:val="en-US" w:eastAsia="zh-CN" w:bidi="ar-SA"/>
              <w14:ligatures w14:val="none"/>
            </w:rPr>
            <w:instrText xml:space="preserve"> HYPERLINK \l _Toc22799 </w:instrText>
          </w:r>
          <w:r>
            <w:rPr>
              <w:rFonts w:hint="eastAsia" w:ascii="宋体" w:hAnsi="宋体" w:eastAsia="宋体" w:cs="宋体"/>
              <w:b/>
              <w:bCs/>
              <w:kern w:val="2"/>
              <w:sz w:val="28"/>
              <w:szCs w:val="28"/>
              <w:lang w:val="en-US" w:eastAsia="zh-CN" w:bidi="ar-SA"/>
              <w14:ligatures w14:val="none"/>
            </w:rPr>
            <w:fldChar w:fldCharType="separate"/>
          </w:r>
          <w:r>
            <w:rPr>
              <w:rFonts w:hint="eastAsia" w:ascii="宋体" w:hAnsi="宋体" w:eastAsia="宋体" w:cs="宋体"/>
              <w:b/>
              <w:bCs/>
              <w:sz w:val="28"/>
              <w:szCs w:val="28"/>
            </w:rPr>
            <w:t>四 规划目标</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_Toc22799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sz w:val="28"/>
              <w:szCs w:val="28"/>
            </w:rPr>
          </w:pPr>
          <w:r>
            <w:rPr>
              <w:rFonts w:hint="eastAsia" w:ascii="宋体" w:hAnsi="宋体" w:eastAsia="宋体" w:cs="宋体"/>
              <w:b/>
              <w:bCs/>
              <w:kern w:val="2"/>
              <w:sz w:val="28"/>
              <w:szCs w:val="28"/>
              <w:lang w:val="en-US" w:eastAsia="zh-CN" w:bidi="ar-SA"/>
              <w14:ligatures w14:val="none"/>
            </w:rPr>
            <w:fldChar w:fldCharType="begin"/>
          </w:r>
          <w:r>
            <w:rPr>
              <w:rFonts w:hint="eastAsia" w:ascii="宋体" w:hAnsi="宋体" w:eastAsia="宋体" w:cs="宋体"/>
              <w:b/>
              <w:bCs/>
              <w:kern w:val="2"/>
              <w:sz w:val="28"/>
              <w:szCs w:val="28"/>
              <w:lang w:val="en-US" w:eastAsia="zh-CN" w:bidi="ar-SA"/>
              <w14:ligatures w14:val="none"/>
            </w:rPr>
            <w:instrText xml:space="preserve"> HYPERLINK \l _Toc4604 </w:instrText>
          </w:r>
          <w:r>
            <w:rPr>
              <w:rFonts w:hint="eastAsia" w:ascii="宋体" w:hAnsi="宋体" w:eastAsia="宋体" w:cs="宋体"/>
              <w:b/>
              <w:bCs/>
              <w:kern w:val="2"/>
              <w:sz w:val="28"/>
              <w:szCs w:val="28"/>
              <w:lang w:val="en-US" w:eastAsia="zh-CN" w:bidi="ar-SA"/>
              <w14:ligatures w14:val="none"/>
            </w:rPr>
            <w:fldChar w:fldCharType="separate"/>
          </w:r>
          <w:r>
            <w:rPr>
              <w:rFonts w:hint="eastAsia" w:ascii="宋体" w:hAnsi="宋体" w:eastAsia="宋体" w:cs="宋体"/>
              <w:b/>
              <w:bCs w:val="0"/>
              <w:sz w:val="28"/>
              <w:szCs w:val="28"/>
            </w:rPr>
            <w:t>五 重点任务</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_Toc4604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10</w:t>
          </w:r>
          <w:r>
            <w:rPr>
              <w:rFonts w:hint="eastAsia" w:ascii="宋体" w:hAnsi="宋体" w:eastAsia="宋体" w:cs="宋体"/>
              <w:b/>
              <w:sz w:val="28"/>
              <w:szCs w:val="28"/>
            </w:rPr>
            <w:fldChar w:fldCharType="end"/>
          </w:r>
          <w:r>
            <w:rPr>
              <w:rFonts w:hint="eastAsia" w:ascii="宋体" w:hAnsi="宋体" w:eastAsia="宋体" w:cs="宋体"/>
              <w:b/>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_Toc19290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（一）完善应急物资储备管理体制</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_Toc19290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10</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_Toc10324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（二）加强生活保障类物资储备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_Toc10324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12</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_Toc5952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（三）加强医疗卫生类物资储备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_Toc5952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14</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_Toc8853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（四）加强抢险救援类物资储备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_Toc8853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16</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_Toc31351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（五）加强应急救援队伍装备配备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_Toc31351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19</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_Toc16033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（六）加强特殊稀缺类物资储备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_Toc16033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19</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_Toc8801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（七）增强应急物资要素配置能力</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_Toc8801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20</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_Toc27484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（八）建设完善应急物资储备信息网络系统</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_Toc27484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22</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2"/>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14:ligatures w14:val="none"/>
            </w:rPr>
            <w:fldChar w:fldCharType="begin"/>
          </w:r>
          <w:r>
            <w:rPr>
              <w:rFonts w:hint="eastAsia" w:ascii="宋体" w:hAnsi="宋体" w:eastAsia="宋体" w:cs="宋体"/>
              <w:b/>
              <w:bCs/>
              <w:kern w:val="2"/>
              <w:sz w:val="28"/>
              <w:szCs w:val="28"/>
              <w:lang w:val="en-US" w:eastAsia="zh-CN" w:bidi="ar-SA"/>
              <w14:ligatures w14:val="none"/>
            </w:rPr>
            <w:instrText xml:space="preserve"> HYPERLINK \l _Toc25835 </w:instrText>
          </w:r>
          <w:r>
            <w:rPr>
              <w:rFonts w:hint="eastAsia" w:ascii="宋体" w:hAnsi="宋体" w:eastAsia="宋体" w:cs="宋体"/>
              <w:b/>
              <w:bCs/>
              <w:kern w:val="2"/>
              <w:sz w:val="28"/>
              <w:szCs w:val="28"/>
              <w:lang w:val="en-US" w:eastAsia="zh-CN" w:bidi="ar-SA"/>
              <w14:ligatures w14:val="none"/>
            </w:rPr>
            <w:fldChar w:fldCharType="separate"/>
          </w:r>
          <w:r>
            <w:rPr>
              <w:rFonts w:hint="eastAsia" w:ascii="宋体" w:hAnsi="宋体" w:eastAsia="宋体" w:cs="宋体"/>
              <w:b/>
              <w:bCs/>
              <w:sz w:val="28"/>
              <w:szCs w:val="28"/>
            </w:rPr>
            <w:t>六 保障措施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_Toc25835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23</w:t>
          </w:r>
          <w:r>
            <w:rPr>
              <w:rFonts w:hint="eastAsia" w:ascii="宋体" w:hAnsi="宋体" w:eastAsia="宋体" w:cs="宋体"/>
              <w:b/>
              <w:bCs/>
              <w:sz w:val="28"/>
              <w:szCs w:val="28"/>
            </w:rPr>
            <w:fldChar w:fldCharType="end"/>
          </w:r>
          <w:r>
            <w:rPr>
              <w:rFonts w:hint="eastAsia" w:ascii="宋体" w:hAnsi="宋体" w:eastAsia="宋体" w:cs="宋体"/>
              <w:b/>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_Toc10028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（一）加强组织领导</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_Toc10028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23</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_Toc3660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（二）强化政策扶持</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_Toc3660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23</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_Toc24372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（三）完善制度保障</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_Toc24372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23</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_Toc27096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（四）加强监督评估</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_Toc27096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24</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2"/>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_Toc24899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附件一 海棠区区级救灾物资储备需求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_Toc24899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25</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2"/>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_Toc18090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附件二 XXX村救灾物资储备需求（每个村、居委一个附件表）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_Toc18090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27</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2"/>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_Toc15987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附录一 主要名词解释</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_Toc15987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28</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2"/>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_Toc25725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附录二 主要编制依据</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_Toc25725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31</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_Toc29231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附录三 部分救灾物资储备品种标准</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_Toc29231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33</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_Toc29822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附录四 医疗急救包参考清单</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_Toc29822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35</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_Toc6651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附录五 部分救灾物资储备年限建议标准</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_Toc6651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36</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pStyle w:val="31"/>
            <w:keepNext w:val="0"/>
            <w:keepLines w:val="0"/>
            <w:pageBreakBefore w:val="0"/>
            <w:widowControl/>
            <w:tabs>
              <w:tab w:val="right" w:leader="dot" w:pos="9356"/>
            </w:tabs>
            <w:kinsoku/>
            <w:wordWrap/>
            <w:overflowPunct/>
            <w:topLinePunct w:val="0"/>
            <w:autoSpaceDE/>
            <w:autoSpaceDN/>
            <w:bidi w:val="0"/>
            <w:adjustRightInd/>
            <w:snapToGrid/>
            <w:spacing w:line="360" w:lineRule="auto"/>
            <w:ind w:leftChars="0" w:firstLine="560" w:firstLineChars="200"/>
            <w:textAlignment w:val="auto"/>
            <w:rPr>
              <w:b/>
            </w:rPr>
          </w:pPr>
          <w:r>
            <w:rPr>
              <w:rFonts w:hint="eastAsia" w:ascii="宋体" w:hAnsi="宋体" w:eastAsia="宋体" w:cs="宋体"/>
              <w:b w:val="0"/>
              <w:bCs/>
              <w:kern w:val="2"/>
              <w:sz w:val="28"/>
              <w:szCs w:val="28"/>
              <w:lang w:val="en-US" w:eastAsia="zh-CN" w:bidi="ar-SA"/>
              <w14:ligatures w14:val="none"/>
            </w:rPr>
            <w:fldChar w:fldCharType="begin"/>
          </w:r>
          <w:r>
            <w:rPr>
              <w:rFonts w:hint="eastAsia" w:ascii="宋体" w:hAnsi="宋体" w:eastAsia="宋体" w:cs="宋体"/>
              <w:b w:val="0"/>
              <w:bCs/>
              <w:kern w:val="2"/>
              <w:sz w:val="28"/>
              <w:szCs w:val="28"/>
              <w:lang w:val="en-US" w:eastAsia="zh-CN" w:bidi="ar-SA"/>
              <w14:ligatures w14:val="none"/>
            </w:rPr>
            <w:instrText xml:space="preserve"> HYPERLINK \l _Toc17334 </w:instrText>
          </w:r>
          <w:r>
            <w:rPr>
              <w:rFonts w:hint="eastAsia" w:ascii="宋体" w:hAnsi="宋体" w:eastAsia="宋体" w:cs="宋体"/>
              <w:b w:val="0"/>
              <w:bCs/>
              <w:kern w:val="2"/>
              <w:sz w:val="28"/>
              <w:szCs w:val="28"/>
              <w:lang w:val="en-US" w:eastAsia="zh-CN" w:bidi="ar-SA"/>
              <w14:ligatures w14:val="none"/>
            </w:rPr>
            <w:fldChar w:fldCharType="separate"/>
          </w:r>
          <w:r>
            <w:rPr>
              <w:rFonts w:hint="eastAsia" w:ascii="宋体" w:hAnsi="宋体" w:eastAsia="宋体" w:cs="宋体"/>
              <w:b w:val="0"/>
              <w:bCs/>
              <w:sz w:val="28"/>
              <w:szCs w:val="28"/>
            </w:rPr>
            <w:t>附录六 全区各村（居委）灾害救助基本信息统计</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_Toc17334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37</w:t>
          </w:r>
          <w:r>
            <w:rPr>
              <w:rFonts w:hint="eastAsia" w:ascii="宋体" w:hAnsi="宋体" w:eastAsia="宋体" w:cs="宋体"/>
              <w:b w:val="0"/>
              <w:bCs/>
              <w:sz w:val="28"/>
              <w:szCs w:val="28"/>
            </w:rPr>
            <w:fldChar w:fldCharType="end"/>
          </w:r>
          <w:r>
            <w:rPr>
              <w:rFonts w:hint="eastAsia" w:ascii="宋体" w:hAnsi="宋体" w:eastAsia="宋体" w:cs="宋体"/>
              <w:b w:val="0"/>
              <w:bCs/>
              <w:kern w:val="2"/>
              <w:sz w:val="28"/>
              <w:szCs w:val="28"/>
              <w:lang w:val="en-US" w:eastAsia="zh-CN" w:bidi="ar-SA"/>
              <w14:ligatures w14:val="none"/>
            </w:rPr>
            <w:fldChar w:fldCharType="end"/>
          </w:r>
        </w:p>
        <w:p>
          <w:pPr>
            <w:tabs>
              <w:tab w:val="center" w:pos="4678"/>
            </w:tabs>
            <w:jc w:val="center"/>
            <w:rPr>
              <w:rFonts w:ascii="宋体" w:hAnsi="宋体" w:eastAsia="宋体" w:cstheme="minorBidi"/>
              <w:b/>
              <w:bCs/>
              <w:kern w:val="2"/>
              <w:sz w:val="22"/>
              <w:szCs w:val="44"/>
              <w:lang w:val="en-US" w:eastAsia="zh-CN" w:bidi="ar-SA"/>
              <w14:ligatures w14:val="none"/>
            </w:rPr>
          </w:pPr>
          <w:r>
            <w:rPr>
              <w:rFonts w:ascii="宋体" w:hAnsi="宋体" w:eastAsia="宋体" w:cstheme="minorBidi"/>
              <w:b/>
              <w:bCs/>
              <w:kern w:val="2"/>
              <w:szCs w:val="44"/>
              <w:lang w:val="en-US" w:eastAsia="zh-CN" w:bidi="ar-SA"/>
              <w14:ligatures w14:val="none"/>
            </w:rPr>
            <w:fldChar w:fldCharType="end"/>
          </w:r>
        </w:p>
      </w:sdtContent>
    </w:sdt>
    <w:p>
      <w:pPr>
        <w:tabs>
          <w:tab w:val="center" w:pos="4678"/>
        </w:tabs>
        <w:jc w:val="center"/>
        <w:rPr>
          <w:rFonts w:ascii="宋体" w:hAnsi="宋体" w:eastAsia="宋体" w:cstheme="minorBidi"/>
          <w:b/>
          <w:bCs/>
          <w:kern w:val="2"/>
          <w:sz w:val="22"/>
          <w:szCs w:val="44"/>
          <w:lang w:val="en-US" w:eastAsia="zh-CN" w:bidi="ar-SA"/>
          <w14:ligatures w14:val="none"/>
        </w:rPr>
      </w:pPr>
    </w:p>
    <w:p>
      <w:pPr>
        <w:jc w:val="center"/>
        <w:rPr>
          <w:rFonts w:ascii="宋体" w:hAnsi="宋体" w:eastAsia="宋体"/>
          <w:b/>
          <w:bCs/>
          <w:sz w:val="44"/>
          <w:szCs w:val="44"/>
        </w:rPr>
      </w:pPr>
    </w:p>
    <w:p>
      <w:pPr>
        <w:tabs>
          <w:tab w:val="center" w:pos="4678"/>
        </w:tabs>
        <w:rPr>
          <w:rFonts w:ascii="宋体" w:hAnsi="宋体" w:eastAsia="宋体"/>
          <w:sz w:val="44"/>
          <w:szCs w:val="44"/>
        </w:rPr>
      </w:pPr>
      <w:r>
        <w:rPr>
          <w:rFonts w:hint="eastAsia" w:ascii="宋体" w:hAnsi="宋体" w:eastAsia="宋体"/>
          <w:sz w:val="44"/>
          <w:szCs w:val="44"/>
        </w:rPr>
        <w:tab/>
      </w:r>
    </w:p>
    <w:p>
      <w:pPr>
        <w:tabs>
          <w:tab w:val="center" w:pos="4678"/>
        </w:tabs>
        <w:rPr>
          <w:rFonts w:ascii="宋体" w:hAnsi="宋体" w:eastAsia="宋体"/>
          <w:sz w:val="44"/>
          <w:szCs w:val="44"/>
        </w:rPr>
      </w:pPr>
    </w:p>
    <w:p>
      <w:pPr>
        <w:tabs>
          <w:tab w:val="center" w:pos="4678"/>
        </w:tabs>
        <w:rPr>
          <w:rFonts w:ascii="宋体" w:hAnsi="宋体" w:eastAsia="宋体"/>
          <w:sz w:val="44"/>
          <w:szCs w:val="44"/>
        </w:rPr>
        <w:sectPr>
          <w:footerReference r:id="rId5" w:type="default"/>
          <w:pgSz w:w="11906" w:h="16838"/>
          <w:pgMar w:top="1134" w:right="1274" w:bottom="1134" w:left="1276" w:header="851" w:footer="757"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outlineLvl w:val="0"/>
        <w:rPr>
          <w:rFonts w:hint="eastAsia" w:ascii="方正仿宋_GB2312" w:hAnsi="方正仿宋_GB2312" w:eastAsia="方正仿宋_GB2312" w:cs="方正仿宋_GB2312"/>
          <w:b/>
          <w:bCs/>
          <w:sz w:val="36"/>
          <w:szCs w:val="36"/>
        </w:rPr>
      </w:pPr>
      <w:bookmarkStart w:id="7" w:name="_Toc32689"/>
      <w:bookmarkStart w:id="8" w:name="_Toc2807"/>
      <w:bookmarkStart w:id="9" w:name="_Toc2502"/>
      <w:r>
        <w:rPr>
          <w:rFonts w:hint="eastAsia" w:ascii="方正仿宋_GB2312" w:hAnsi="方正仿宋_GB2312" w:eastAsia="方正仿宋_GB2312" w:cs="方正仿宋_GB2312"/>
          <w:b/>
          <w:bCs/>
          <w:sz w:val="36"/>
          <w:szCs w:val="36"/>
        </w:rPr>
        <w:t>三亚市海棠区应急物资储备体系建设规划</w:t>
      </w:r>
      <w:bookmarkEnd w:id="7"/>
      <w:bookmarkEnd w:id="8"/>
      <w:bookmarkEnd w:id="9"/>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sz w:val="36"/>
          <w:szCs w:val="36"/>
        </w:rPr>
        <w:t>（2025—2030年）</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为加强全区应急物资储备体系建设，提高应对处置重大突发事件能力和水平，保障人民生命财产安全，依据《突发事件应对法》《国家安全法》《海南省突发事件应对条例》等有关法律法规，以及《三亚市市应急物资储备体系建设规划（2025—2030年）》编制本规划。本规划期限为2025—2030年。</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本规划所称应急物资，是指自然灾害、事故灾难、公共卫生和社会安全等突发事件防范与应对处置工作中必需的保障性物资和装备，按功能分为生活保障、医疗卫生、抢险救援三大类。救灾物资是用于救助突发事件紧急转移安置受灾人员，满足其基本生活需求的物资，包括帐篷、衣被、方便食品、水等。为健全</w:t>
      </w:r>
      <w:r>
        <w:rPr>
          <w:rFonts w:hint="eastAsia" w:ascii="方正仿宋_GB2312" w:hAnsi="方正仿宋_GB2312" w:eastAsia="方正仿宋_GB2312" w:cs="方正仿宋_GB2312"/>
          <w:color w:val="auto"/>
          <w:kern w:val="0"/>
          <w:sz w:val="32"/>
          <w:szCs w:val="32"/>
          <w:lang w:val="en-US" w:eastAsia="zh-CN"/>
          <w14:ligatures w14:val="none"/>
        </w:rPr>
        <w:t>海棠</w:t>
      </w:r>
      <w:r>
        <w:rPr>
          <w:rFonts w:hint="eastAsia" w:ascii="方正仿宋_GB2312" w:hAnsi="方正仿宋_GB2312" w:eastAsia="方正仿宋_GB2312" w:cs="方正仿宋_GB2312"/>
          <w:color w:val="auto"/>
          <w:kern w:val="0"/>
          <w:sz w:val="32"/>
          <w:szCs w:val="32"/>
          <w14:ligatures w14:val="none"/>
        </w:rPr>
        <w:t>区救灾物资储备体系，指导全区救灾物资储备管理工作，保障受灾人员基本生活，提升自然灾害和其他突发事件救助能力，依据有关法律法规、规章、规范性文件等规定。</w:t>
      </w:r>
    </w:p>
    <w:p>
      <w:pPr>
        <w:pStyle w:val="2"/>
        <w:keepNext/>
        <w:keepLines/>
        <w:pageBreakBefore w:val="0"/>
        <w:widowControl w:val="0"/>
        <w:kinsoku/>
        <w:wordWrap/>
        <w:overflowPunct/>
        <w:topLinePunct w:val="0"/>
        <w:autoSpaceDE/>
        <w:autoSpaceDN/>
        <w:bidi w:val="0"/>
        <w:adjustRightInd/>
        <w:snapToGrid/>
        <w:spacing w:before="0" w:after="0" w:line="600" w:lineRule="exact"/>
        <w:ind w:firstLine="720" w:firstLineChars="200"/>
        <w:textAlignment w:val="auto"/>
        <w:rPr>
          <w:rFonts w:hint="eastAsia" w:ascii="黑体" w:hAnsi="黑体" w:eastAsia="黑体" w:cs="黑体"/>
          <w:b w:val="0"/>
          <w:bCs w:val="0"/>
          <w:sz w:val="36"/>
          <w:szCs w:val="36"/>
        </w:rPr>
      </w:pPr>
      <w:bookmarkStart w:id="10" w:name="_Toc16334"/>
      <w:r>
        <w:rPr>
          <w:rFonts w:hint="eastAsia" w:ascii="黑体" w:hAnsi="黑体" w:eastAsia="黑体" w:cs="黑体"/>
          <w:b w:val="0"/>
          <w:bCs w:val="0"/>
          <w:sz w:val="36"/>
          <w:szCs w:val="36"/>
        </w:rPr>
        <w:t>一 形势与现状</w:t>
      </w:r>
      <w:bookmarkEnd w:id="10"/>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11" w:name="_Toc14893"/>
      <w:r>
        <w:rPr>
          <w:rFonts w:hint="eastAsia" w:ascii="宋体" w:hAnsi="宋体" w:eastAsia="宋体" w:cs="宋体"/>
        </w:rPr>
        <w:t>（一）形势背景</w:t>
      </w:r>
      <w:bookmarkEnd w:id="11"/>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根据习近平总书记主持召开中央全面深化改革委员会第十二次会议并发表重要讲话要求，健全统一的应急物资保障体系，把应急物资保障</w:t>
      </w:r>
      <w:r>
        <w:rPr>
          <w:rFonts w:hint="eastAsia" w:ascii="方正仿宋_GB2312" w:hAnsi="方正仿宋_GB2312" w:eastAsia="方正仿宋_GB2312" w:cs="方正仿宋_GB2312"/>
          <w:color w:val="auto"/>
          <w:kern w:val="0"/>
          <w:sz w:val="32"/>
          <w:szCs w:val="32"/>
          <w:shd w:val="clear" w:color="auto" w:fill="FFFFFF"/>
          <w14:ligatures w14:val="none"/>
        </w:rPr>
        <w:t>作为国家应急管理体系建设的重要内容，按照集中管理、统一调拨、平时服务、灾时应急、采储结合、节约高效的原则，尽快健全相关工作机制和应急预案。要优化重要</w:t>
      </w:r>
      <w:r>
        <w:rPr>
          <w:rFonts w:hint="eastAsia" w:ascii="方正仿宋_GB2312" w:hAnsi="方正仿宋_GB2312" w:eastAsia="方正仿宋_GB2312" w:cs="方正仿宋_GB2312"/>
          <w:color w:val="auto"/>
          <w:kern w:val="0"/>
          <w:sz w:val="32"/>
          <w:szCs w:val="32"/>
          <w14:ligatures w14:val="none"/>
        </w:rPr>
        <w:t>应急物资产能保障和区域布局，做到关键时刻调得出、用得上。要健全国家储备体系，科学调整储备的品类、规模、结构，提升储备效能。要建立国家统一的应急物资采购</w:t>
      </w:r>
      <w:r>
        <w:rPr>
          <w:rFonts w:hint="eastAsia" w:ascii="方正仿宋_GB2312" w:hAnsi="方正仿宋_GB2312" w:eastAsia="方正仿宋_GB2312" w:cs="方正仿宋_GB2312"/>
          <w:color w:val="auto"/>
          <w:kern w:val="0"/>
          <w:sz w:val="32"/>
          <w:szCs w:val="32"/>
          <w:shd w:val="clear" w:color="auto" w:fill="FFFFFF"/>
          <w14:ligatures w14:val="none"/>
        </w:rPr>
        <w:t>供应体系，对应急救援物资实行集中管理、统一调拨、统一配送，推动应急物资供应保障网更加高效安全可控。</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12" w:name="_Toc26722"/>
      <w:r>
        <w:rPr>
          <w:rFonts w:hint="eastAsia" w:ascii="宋体" w:hAnsi="宋体" w:eastAsia="宋体" w:cs="宋体"/>
        </w:rPr>
        <w:t>（二）突发事件风险分析</w:t>
      </w:r>
      <w:bookmarkEnd w:id="12"/>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28"/>
          <w:szCs w:val="28"/>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海棠区位于海南岛南端，三亚市东部，西连吉阳区及亚龙湾旅游开发区，东北与陵水黎族自治县接壤，西北与</w:t>
      </w:r>
      <w:r>
        <w:rPr>
          <w:rFonts w:hint="eastAsia" w:ascii="方正仿宋_GB2312" w:hAnsi="方正仿宋_GB2312" w:eastAsia="方正仿宋_GB2312" w:cs="方正仿宋_GB2312"/>
          <w:color w:val="auto"/>
          <w:kern w:val="0"/>
          <w:sz w:val="32"/>
          <w:szCs w:val="32"/>
          <w:shd w:val="clear" w:color="auto" w:fill="FFFFFF"/>
          <w:lang w:val="en-US" w:eastAsia="zh-CN"/>
          <w14:ligatures w14:val="none"/>
        </w:rPr>
        <w:t>保亭</w:t>
      </w:r>
      <w:r>
        <w:rPr>
          <w:rFonts w:hint="eastAsia" w:ascii="方正仿宋_GB2312" w:hAnsi="方正仿宋_GB2312" w:eastAsia="方正仿宋_GB2312" w:cs="方正仿宋_GB2312"/>
          <w:color w:val="auto"/>
          <w:kern w:val="0"/>
          <w:sz w:val="32"/>
          <w:szCs w:val="32"/>
          <w:shd w:val="clear" w:color="auto" w:fill="FFFFFF"/>
          <w14:ligatures w14:val="none"/>
        </w:rPr>
        <w:t>黎族苗族自治县毗邻。近年来，经济社会快速发展，公共安全形势较为严峻复杂，诸多隐患风险交织叠加。一是自然灾害隐患存在台风、洪涝、森林火灾、泥石流、地质滑坡等。二是生产和商贸活动频繁，致灾因素多，各类事故隐患和安全风险交织叠加。三是区位交通便利，流动人口多，存在重大传染病等公共卫生事件风险。四是面对改革处于攻坚期的社会形势，影响公共安全的风险还一定程度存在。根据突发事件风险评估结果，我区还存在食品药品安全、生物灾害、台风、森林火灾、泥石流、地质滑坡</w:t>
      </w:r>
      <w:r>
        <w:rPr>
          <w:rFonts w:hint="eastAsia" w:ascii="方正仿宋_GB2312" w:hAnsi="方正仿宋_GB2312" w:eastAsia="方正仿宋_GB2312" w:cs="方正仿宋_GB2312"/>
          <w:color w:val="auto"/>
          <w:kern w:val="0"/>
          <w:sz w:val="28"/>
          <w:szCs w:val="28"/>
          <w:shd w:val="clear" w:color="auto" w:fill="FFFFFF"/>
          <w14:ligatures w14:val="none"/>
        </w:rPr>
        <w:t>事件、交通事故造成人员伤亡等突发事件风险。</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13" w:name="_Toc23931"/>
      <w:r>
        <w:rPr>
          <w:rFonts w:hint="eastAsia" w:ascii="宋体" w:hAnsi="宋体" w:eastAsia="宋体" w:cs="宋体"/>
        </w:rPr>
        <w:t>（三）应急物资储备现状分析</w:t>
      </w:r>
      <w:bookmarkEnd w:id="13"/>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shd w:val="clear" w:color="auto" w:fill="FFFFFF"/>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经过多年的工作实践，全区各级各部门应急物资储备和保障能力已具备一定基础，在应对突发事件过程中发挥了重要保障作用。消防救援、应急救援等部门物资储备种类丰富、管理规范，自然资源、水利、交通运输、生态环境、农业农村、卫生健康等部门针对各自突发事件应对种类储备了一定的应急物资。应急管理部门成立以来，针对我区安全生产、自然灾害救援救助需求，加大了应急物资社会化储备力度。但是同严峻复杂的公共安全形势和应急治理能力现代化的要求相比，我区在应急物资储备品类、规模和布局等方面仍存在短板和不足。</w:t>
      </w:r>
    </w:p>
    <w:p>
      <w:pP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ab/>
      </w:r>
      <w:r>
        <w:rPr>
          <w:rFonts w:hint="eastAsia" w:ascii="方正仿宋_GB2312" w:hAnsi="方正仿宋_GB2312" w:eastAsia="方正仿宋_GB2312" w:cs="方正仿宋_GB2312"/>
          <w:color w:val="auto"/>
          <w:kern w:val="0"/>
          <w:sz w:val="32"/>
          <w:szCs w:val="32"/>
          <w:shd w:val="clear" w:color="auto" w:fill="FFFFFF"/>
          <w14:ligatures w14:val="none"/>
        </w:rPr>
        <w:t>1.应急物资储备现状。我区已初步建立了由政府各职能部门组织的应急物资政府（实物）储备，消防救援等专业队伍储备，但企业（商业）储备、产能储备等方式没有形成规范的模式，发挥作用不足，应急物资储备整体布局不均衡。</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1）政府实物储备现状。已初步建立生活保障类和抢险救援类政府社会化实物储备。其中，组织储备了一定量的救灾帐篷、折叠床、棉被、防洪排涝设备、冲锋舟、潜水泵、挖掘机等。政府各职能部门和专业救援队伍及相关部门建有一定规模的物资储备库房，储备了危化品抢险救援、抗洪排涝、消防救援、森林火灾救援、农业林业病虫害防治、地质灾害治理、电网抢修、网络瘫痪修复、地震救援等物资储备，可满足一般灾害事故抢险救援需要。</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公共卫生方面，实行区、村、居委和行业储备相结合。区发改局已经储备了部分防控物资；区疾控中心等各储备了一定量的疫情防控和医疗救治物资。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2）企业（商业）储备现状。目前区级已采取企业协议储备方式储备500套棉被。生活日用品采取与大型商场超市签约形式，由企业代政府储备实行商业动态储备模式，定期轮换。重大疫情防控物资与海棠区当地医药集团公司、生产企业单位、经营销售公司签订协议，通过企业经营实现政府储备的物资轮换并满足商业储备规模。</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shd w:val="clear" w:color="auto" w:fill="FFFFFF"/>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（3）储备库现状。我区各突发事件应对部门都临时布设了自己的应急物资储备库房（个别单位临时依托企业或租赁库房，基本情况见附录2）。</w:t>
      </w:r>
    </w:p>
    <w:p>
      <w:pPr>
        <w:tabs>
          <w:tab w:val="left" w:pos="1897"/>
        </w:tabs>
        <w:ind w:firstLine="640" w:firstLineChars="200"/>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（4）产能（储备）现状。经过前期调研了解，我区目前疫情防控物资口罩、医用手套、隔离面罩、84消毒液、无纺布和其他应急物资如编织袋等企业产能较为充足。</w:t>
      </w:r>
    </w:p>
    <w:p>
      <w:pPr>
        <w:ind w:firstLine="960" w:firstLineChars="300"/>
        <w:outlineLvl w:val="1"/>
        <w:rPr>
          <w:rFonts w:hint="eastAsia" w:ascii="方正仿宋_GB2312" w:hAnsi="方正仿宋_GB2312" w:eastAsia="方正仿宋_GB2312" w:cs="方正仿宋_GB2312"/>
          <w:color w:val="auto"/>
          <w:kern w:val="0"/>
          <w:sz w:val="32"/>
          <w:szCs w:val="32"/>
          <w:shd w:val="clear" w:color="auto" w:fill="FFFFFF"/>
          <w14:ligatures w14:val="none"/>
        </w:rPr>
      </w:pPr>
      <w:bookmarkStart w:id="14" w:name="_Toc14322"/>
      <w:r>
        <w:rPr>
          <w:rFonts w:hint="eastAsia" w:ascii="方正仿宋_GB2312" w:hAnsi="方正仿宋_GB2312" w:eastAsia="方正仿宋_GB2312" w:cs="方正仿宋_GB2312"/>
          <w:color w:val="auto"/>
          <w:kern w:val="0"/>
          <w:sz w:val="32"/>
          <w:szCs w:val="32"/>
          <w:shd w:val="clear" w:color="auto" w:fill="FFFFFF"/>
          <w14:ligatures w14:val="none"/>
        </w:rPr>
        <w:t>2.存在的短板和不足</w:t>
      </w:r>
      <w:bookmarkEnd w:id="14"/>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（1）应急物资储备体制机制不完善。机构改革后，防灾减灾救灾工作职能变化大，应急物资储备涉及部门多，目前尚缺乏集中管理与分级分类管理的制度机制，应急物资分级分类储备事权不明确。</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2）应急物资储备规模小、品类不齐全、布局不合理，现有储备物资以受灾人员生活救助、公共卫生防疫、洪涝灾害救援为主，各类应急物资储备种类少、规模小。企业储备、产能储备尚未形成体系，专业队伍应急救援物资储备有待加强，应急物资社会化储备少。</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（3）应急物资储备机制有待完善。缺乏应急物资储备计划、储备标准、储备名录。物资统一应急采购机制未建立，缺乏统筹规划，资金保障机制、收储轮换和征用补偿机制、紧急调配和保障机制有待完善。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shd w:val="clear" w:color="auto" w:fill="FFFFFF"/>
          <w14:ligatures w14:val="none"/>
        </w:rPr>
        <w:t>（4）应急物资储备管理信息化水平不高，应急物资管理效率较低。</w:t>
      </w:r>
    </w:p>
    <w:p>
      <w:pPr>
        <w:pStyle w:val="2"/>
        <w:keepNext/>
        <w:keepLines/>
        <w:pageBreakBefore w:val="0"/>
        <w:widowControl w:val="0"/>
        <w:kinsoku/>
        <w:wordWrap/>
        <w:overflowPunct/>
        <w:topLinePunct w:val="0"/>
        <w:autoSpaceDE/>
        <w:autoSpaceDN/>
        <w:bidi w:val="0"/>
        <w:adjustRightInd/>
        <w:snapToGrid/>
        <w:spacing w:before="0" w:after="0" w:line="600" w:lineRule="exact"/>
        <w:ind w:firstLine="720" w:firstLineChars="200"/>
        <w:textAlignment w:val="auto"/>
        <w:rPr>
          <w:rFonts w:hint="eastAsia" w:ascii="黑体" w:hAnsi="黑体" w:eastAsia="黑体" w:cs="黑体"/>
          <w:b w:val="0"/>
          <w:bCs w:val="0"/>
          <w:sz w:val="36"/>
          <w:szCs w:val="36"/>
        </w:rPr>
      </w:pPr>
      <w:bookmarkStart w:id="15" w:name="_Toc4212"/>
      <w:r>
        <w:rPr>
          <w:rFonts w:hint="eastAsia" w:ascii="黑体" w:hAnsi="黑体" w:eastAsia="黑体" w:cs="黑体"/>
          <w:b w:val="0"/>
          <w:bCs w:val="0"/>
          <w:sz w:val="36"/>
          <w:szCs w:val="36"/>
        </w:rPr>
        <w:t>二 总体要求</w:t>
      </w:r>
      <w:bookmarkEnd w:id="15"/>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以习近平新时代中国特色社会主义思想为指导，落实省市区党委、政府部署，以建立健全集中统一的应急物资保障体系为目标，按照统一调拨、平时服务、灾时应急、采储结合、节约高效的原则，理顺体制、明确职责、优化布局、提升能力，完善应急物资储备管理制度、标准规范和管理机制，通过政府主导、市场化运作的方式，构建政府、商业、社会、使用单位相衔接的应急物资储备体系，确保关键时刻拿得出、调得快、用得上、有保证，有效应对较大突发事件，切实维护人民群众生命财产安全。</w:t>
      </w:r>
    </w:p>
    <w:p>
      <w:pPr>
        <w:pStyle w:val="2"/>
        <w:keepNext/>
        <w:keepLines/>
        <w:pageBreakBefore w:val="0"/>
        <w:widowControl w:val="0"/>
        <w:kinsoku/>
        <w:wordWrap/>
        <w:overflowPunct/>
        <w:topLinePunct w:val="0"/>
        <w:autoSpaceDE/>
        <w:autoSpaceDN/>
        <w:bidi w:val="0"/>
        <w:adjustRightInd/>
        <w:snapToGrid/>
        <w:spacing w:before="0" w:after="0" w:line="600" w:lineRule="exact"/>
        <w:ind w:firstLine="720" w:firstLineChars="200"/>
        <w:textAlignment w:val="auto"/>
        <w:rPr>
          <w:rFonts w:hint="eastAsia" w:ascii="黑体" w:hAnsi="黑体" w:eastAsia="黑体" w:cs="黑体"/>
          <w:b w:val="0"/>
          <w:bCs w:val="0"/>
          <w:sz w:val="36"/>
          <w:szCs w:val="36"/>
        </w:rPr>
      </w:pPr>
      <w:bookmarkStart w:id="16" w:name="_Toc20399"/>
      <w:r>
        <w:rPr>
          <w:rFonts w:hint="eastAsia" w:ascii="黑体" w:hAnsi="黑体" w:eastAsia="黑体" w:cs="黑体"/>
          <w:b w:val="0"/>
          <w:bCs w:val="0"/>
          <w:sz w:val="36"/>
          <w:szCs w:val="36"/>
        </w:rPr>
        <w:t>三 工作原则</w:t>
      </w:r>
      <w:bookmarkEnd w:id="16"/>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17" w:name="_Toc30317"/>
      <w:r>
        <w:rPr>
          <w:rFonts w:hint="eastAsia" w:ascii="宋体" w:hAnsi="宋体" w:eastAsia="宋体" w:cs="宋体"/>
        </w:rPr>
        <w:t>（一）结合实际，多灾兼顾</w:t>
      </w:r>
      <w:bookmarkEnd w:id="17"/>
    </w:p>
    <w:p>
      <w:pPr>
        <w:widowControl/>
        <w:shd w:val="clear" w:color="auto" w:fill="FFFFFF"/>
        <w:spacing w:after="0" w:line="360" w:lineRule="auto"/>
        <w:ind w:firstLine="640" w:firstLineChars="20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充分结合辖区人口、自然灾害特点、过往灾害救助等实际情况，确定救灾物资储备品种和规模。在保障辖区多发、易发灾害所需救灾物资的基础上，兼顾不同灾害种类和其他需要开展人员转移安置救助的情况，实现“一体多用”。</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18" w:name="_Toc22739"/>
      <w:r>
        <w:rPr>
          <w:rFonts w:hint="eastAsia" w:ascii="宋体" w:hAnsi="宋体" w:eastAsia="宋体" w:cs="宋体"/>
        </w:rPr>
        <w:t>（二）分级储备，按需调拨</w:t>
      </w:r>
      <w:bookmarkEnd w:id="18"/>
    </w:p>
    <w:p>
      <w:pPr>
        <w:widowControl/>
        <w:shd w:val="clear" w:color="auto" w:fill="FFFFFF"/>
        <w:spacing w:after="0" w:line="360" w:lineRule="auto"/>
        <w:ind w:firstLine="640" w:firstLineChars="20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全区救灾物资储备主要分为区本级和街道级储备。区本级储备立足于全区性保障，主要针对低频灾害场景以及在街道级储备不足时进行调拨支援；村、</w:t>
      </w:r>
      <w:r>
        <w:rPr>
          <w:rFonts w:hint="eastAsia" w:ascii="方正仿宋_GB2312" w:hAnsi="方正仿宋_GB2312" w:eastAsia="方正仿宋_GB2312" w:cs="方正仿宋_GB2312"/>
          <w:color w:val="auto"/>
          <w:kern w:val="0"/>
          <w:sz w:val="32"/>
          <w:szCs w:val="32"/>
          <w:lang w:val="en-US" w:eastAsia="zh-CN"/>
          <w14:ligatures w14:val="none"/>
        </w:rPr>
        <w:t>社区</w:t>
      </w:r>
      <w:r>
        <w:rPr>
          <w:rFonts w:hint="eastAsia" w:ascii="方正仿宋_GB2312" w:hAnsi="方正仿宋_GB2312" w:eastAsia="方正仿宋_GB2312" w:cs="方正仿宋_GB2312"/>
          <w:color w:val="auto"/>
          <w:kern w:val="0"/>
          <w:sz w:val="32"/>
          <w:szCs w:val="32"/>
          <w14:ligatures w14:val="none"/>
        </w:rPr>
        <w:t>级储备立足于街道辖区内保障，主要针对高频灾害场景，便于灾前预置和快速调拨。</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19" w:name="_Toc25074"/>
      <w:r>
        <w:rPr>
          <w:rFonts w:hint="eastAsia" w:ascii="宋体" w:hAnsi="宋体" w:eastAsia="宋体" w:cs="宋体"/>
        </w:rPr>
        <w:t>（三）形式多样，节约高效</w:t>
      </w:r>
      <w:bookmarkEnd w:id="19"/>
    </w:p>
    <w:p>
      <w:pPr>
        <w:widowControl/>
        <w:shd w:val="clear" w:color="auto" w:fill="FFFFFF"/>
        <w:spacing w:after="0" w:line="360" w:lineRule="auto"/>
        <w:ind w:firstLine="640" w:firstLineChars="20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充分发挥市场资源、社会力量作用，探索多样化的救灾物资储备方式，建立政府储备与市场储备相结合、实物储备和商业储备相结合的储备模式。政府实物储备物资的管理费按照上年度累计救灾物资储备价值的8%核定，协议企业储备物资的管理费按照合同代储物资价值的3%核定（依据《中央救灾物资储备管理办法》（民发〔2014〕221号）第十三条和《海南省救灾物资管理暂行办法》（民救〔2011〕1号）第二十八条。管理经费专项用于管理救灾物资所发生的仓库占用费、仓库维护费、物资保险费、物资维护保养费、人工费和物资短途装运费等项支出），充分发挥投入资金的放大效应，提高资金使用效能。</w:t>
      </w:r>
    </w:p>
    <w:p>
      <w:pPr>
        <w:pStyle w:val="2"/>
        <w:keepNext/>
        <w:keepLines/>
        <w:pageBreakBefore w:val="0"/>
        <w:widowControl w:val="0"/>
        <w:kinsoku/>
        <w:wordWrap/>
        <w:overflowPunct/>
        <w:topLinePunct w:val="0"/>
        <w:autoSpaceDE/>
        <w:autoSpaceDN/>
        <w:bidi w:val="0"/>
        <w:adjustRightInd/>
        <w:snapToGrid/>
        <w:spacing w:before="0" w:after="0" w:line="600" w:lineRule="exact"/>
        <w:ind w:firstLine="720" w:firstLineChars="200"/>
        <w:textAlignment w:val="auto"/>
        <w:outlineLvl w:val="1"/>
        <w:rPr>
          <w:rFonts w:hint="eastAsia" w:ascii="黑体" w:hAnsi="黑体" w:eastAsia="黑体" w:cs="黑体"/>
          <w:b w:val="0"/>
          <w:bCs w:val="0"/>
          <w:sz w:val="36"/>
          <w:szCs w:val="36"/>
        </w:rPr>
      </w:pPr>
      <w:bookmarkStart w:id="20" w:name="_Toc22799"/>
      <w:r>
        <w:rPr>
          <w:rFonts w:hint="eastAsia" w:ascii="黑体" w:hAnsi="黑体" w:eastAsia="黑体" w:cs="黑体"/>
          <w:b w:val="0"/>
          <w:bCs w:val="0"/>
          <w:sz w:val="36"/>
          <w:szCs w:val="36"/>
        </w:rPr>
        <w:t>四 规划目标</w:t>
      </w:r>
      <w:bookmarkEnd w:id="20"/>
    </w:p>
    <w:p>
      <w:pPr>
        <w:tabs>
          <w:tab w:val="left" w:pos="515"/>
        </w:tabs>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sz w:val="28"/>
          <w:szCs w:val="28"/>
        </w:rPr>
        <w:tab/>
      </w:r>
      <w:r>
        <w:rPr>
          <w:rFonts w:hint="eastAsia" w:ascii="方正仿宋_GB2312" w:hAnsi="方正仿宋_GB2312" w:eastAsia="方正仿宋_GB2312" w:cs="方正仿宋_GB2312"/>
          <w:color w:val="auto"/>
          <w:kern w:val="0"/>
          <w:sz w:val="32"/>
          <w:szCs w:val="32"/>
          <w14:ligatures w14:val="none"/>
        </w:rPr>
        <w:t>以补短板强弱项为导向、以理顺体制机制为保障、以整合优化职能为支撑，2025年初步建成分级分类管理、反应迅速、保障有力的应急物资储备体系，全区应急物资储备能力和管理水平得到提升。2030年建成分级分类储备、规模适度、品类齐全、布局合理、管理有序的应急物资储备体系，实现统一规划、统一布局、统一管理和统一调度，增强防范应对处置突发事件能力。</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——应急物资管理体制机制健全完善。进一步健全完善公共安全突发事件应急物资管理体制机制，形成主管部门明确、职责分工明晰、管理职能完备、协作机制健全、灵敏高效、上下联动的应急物资管理体系。</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应急物资储备体系科学完备。加快构建以政府（实物）储备为基础、企业（商业）储备和产能储备为辅助、社会化储备为补充的应急物资储备格局，逐步形成品类丰富、规模适度、布局完善、共享高效的应急物资储备体系，满足应对处置较大突发事件的需要。</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应急救援队伍装备持续改善。加强应急救援队伍装备配备，加快构建综合消防救援队伍和专业救援队伍互为支撑的装备保障机制，促进综合性消防救援队伍能力显著提升、专业救援队伍不断壮大、社会应急救援力量健康有序发展，有效提升应急救援战力。</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应急物资要素市场化配置持续优化。建立应急物资生产调配、紧急调拨、采购等制度，提高应急状态下的要素高效协同配置能力。积极运用大数据、人工智能、云计算、物联网等数字技术，在应急管理、产业发展、资源调配、社会管理等方面更好发挥作用。</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28"/>
          <w:szCs w:val="28"/>
          <w14:ligatures w14:val="none"/>
        </w:rPr>
      </w:pPr>
    </w:p>
    <w:tbl>
      <w:tblPr>
        <w:tblStyle w:val="12"/>
        <w:tblW w:w="9076" w:type="dxa"/>
        <w:jc w:val="center"/>
        <w:tblLayout w:type="fixed"/>
        <w:tblCellMar>
          <w:top w:w="0" w:type="dxa"/>
          <w:left w:w="0" w:type="dxa"/>
          <w:bottom w:w="0" w:type="dxa"/>
          <w:right w:w="0" w:type="dxa"/>
        </w:tblCellMar>
      </w:tblPr>
      <w:tblGrid>
        <w:gridCol w:w="841"/>
        <w:gridCol w:w="709"/>
        <w:gridCol w:w="2310"/>
        <w:gridCol w:w="827"/>
        <w:gridCol w:w="827"/>
        <w:gridCol w:w="829"/>
        <w:gridCol w:w="943"/>
        <w:gridCol w:w="930"/>
        <w:gridCol w:w="860"/>
      </w:tblGrid>
      <w:tr>
        <w:tblPrEx>
          <w:tblCellMar>
            <w:top w:w="0" w:type="dxa"/>
            <w:left w:w="0" w:type="dxa"/>
            <w:bottom w:w="0" w:type="dxa"/>
            <w:right w:w="0" w:type="dxa"/>
          </w:tblCellMar>
        </w:tblPrEx>
        <w:trPr>
          <w:trHeight w:val="463" w:hRule="atLeast"/>
          <w:jc w:val="center"/>
        </w:trPr>
        <w:tc>
          <w:tcPr>
            <w:tcW w:w="9076" w:type="dxa"/>
            <w:gridSpan w:val="9"/>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b/>
                <w:bCs/>
                <w:color w:val="auto"/>
                <w:kern w:val="0"/>
                <w:sz w:val="21"/>
                <w:szCs w:val="21"/>
                <w14:ligatures w14:val="none"/>
              </w:rPr>
              <w:t>专栏1应急物资储备能力目标</w:t>
            </w:r>
          </w:p>
        </w:tc>
      </w:tr>
      <w:tr>
        <w:tblPrEx>
          <w:tblCellMar>
            <w:top w:w="0" w:type="dxa"/>
            <w:left w:w="0" w:type="dxa"/>
            <w:bottom w:w="0" w:type="dxa"/>
            <w:right w:w="0" w:type="dxa"/>
          </w:tblCellMar>
        </w:tblPrEx>
        <w:trPr>
          <w:trHeight w:val="435" w:hRule="atLeast"/>
          <w:jc w:val="center"/>
        </w:trPr>
        <w:tc>
          <w:tcPr>
            <w:tcW w:w="841"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品类</w:t>
            </w:r>
          </w:p>
        </w:tc>
        <w:tc>
          <w:tcPr>
            <w:tcW w:w="301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总体规模</w:t>
            </w:r>
          </w:p>
        </w:tc>
        <w:tc>
          <w:tcPr>
            <w:tcW w:w="2483"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2025年</w:t>
            </w:r>
          </w:p>
        </w:tc>
        <w:tc>
          <w:tcPr>
            <w:tcW w:w="2733"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2030年</w:t>
            </w:r>
          </w:p>
        </w:tc>
      </w:tr>
      <w:tr>
        <w:trPr>
          <w:trHeight w:val="465"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60" w:lineRule="auto"/>
              <w:rPr>
                <w:rFonts w:hint="eastAsia" w:ascii="宋体" w:hAnsi="宋体" w:eastAsia="宋体" w:cs="宋体"/>
                <w:color w:val="auto"/>
                <w:kern w:val="0"/>
                <w:sz w:val="21"/>
                <w:szCs w:val="21"/>
                <w14:ligatures w14:val="none"/>
              </w:rPr>
            </w:pPr>
          </w:p>
        </w:tc>
        <w:tc>
          <w:tcPr>
            <w:tcW w:w="301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60" w:lineRule="auto"/>
              <w:rPr>
                <w:rFonts w:hint="eastAsia" w:ascii="宋体" w:hAnsi="宋体" w:eastAsia="宋体" w:cs="宋体"/>
                <w:color w:val="auto"/>
                <w:kern w:val="0"/>
                <w:sz w:val="21"/>
                <w:szCs w:val="21"/>
                <w14:ligatures w14:val="none"/>
              </w:rPr>
            </w:pPr>
          </w:p>
        </w:tc>
        <w:tc>
          <w:tcPr>
            <w:tcW w:w="827"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政府储备</w:t>
            </w:r>
          </w:p>
        </w:tc>
        <w:tc>
          <w:tcPr>
            <w:tcW w:w="827"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企业储备</w:t>
            </w:r>
          </w:p>
        </w:tc>
        <w:tc>
          <w:tcPr>
            <w:tcW w:w="829"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产能储备</w:t>
            </w:r>
          </w:p>
        </w:tc>
        <w:tc>
          <w:tcPr>
            <w:tcW w:w="943"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政府储备</w:t>
            </w:r>
          </w:p>
        </w:tc>
        <w:tc>
          <w:tcPr>
            <w:tcW w:w="930"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企业储备</w:t>
            </w:r>
          </w:p>
        </w:tc>
        <w:tc>
          <w:tcPr>
            <w:tcW w:w="860"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产能储备</w:t>
            </w:r>
          </w:p>
        </w:tc>
      </w:tr>
      <w:tr>
        <w:trPr>
          <w:trHeight w:val="146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生活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保障类</w:t>
            </w:r>
          </w:p>
        </w:tc>
        <w:tc>
          <w:tcPr>
            <w:tcW w:w="3019"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到2025年，达到保障5000—7000人集中转移安置人口15天基本生活的规模；到2030年，达到保障5000—7000人集中转移安置人口30天基本生活的规模。</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7天</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5天</w:t>
            </w: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3天</w:t>
            </w:r>
          </w:p>
        </w:tc>
        <w:tc>
          <w:tcPr>
            <w:tcW w:w="943"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10天</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7天</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13天</w:t>
            </w:r>
          </w:p>
        </w:tc>
      </w:tr>
      <w:tr>
        <w:tblPrEx>
          <w:tblCellMar>
            <w:top w:w="0" w:type="dxa"/>
            <w:left w:w="0" w:type="dxa"/>
            <w:bottom w:w="0" w:type="dxa"/>
            <w:right w:w="0" w:type="dxa"/>
          </w:tblCellMar>
        </w:tblPrEx>
        <w:trPr>
          <w:trHeight w:val="1537" w:hRule="atLeast"/>
          <w:jc w:val="center"/>
        </w:trPr>
        <w:tc>
          <w:tcPr>
            <w:tcW w:w="841"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医疗</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卫生类</w:t>
            </w:r>
          </w:p>
        </w:tc>
        <w:tc>
          <w:tcPr>
            <w:tcW w:w="301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到2025年，突发公共卫生事件类（Ⅰ类）应急物资储备达到保障2500人1个月医疗救治的规模；突发医学紧急救援类（Ⅱ类）应急储备物资达到保障5000人7—10天紧急医学救援的规模。到2030年，以上物资分别达到保障5000人1个月医疗救治和10000人7—10天紧急医学救援的规模。</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Ⅰ类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2500人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1个月</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Ⅰ类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2500人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10天</w:t>
            </w: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Ⅰ类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2500人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1个月</w:t>
            </w:r>
          </w:p>
        </w:tc>
        <w:tc>
          <w:tcPr>
            <w:tcW w:w="943"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Ⅰ类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5000人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1个月</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Ⅰ类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5000人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10天</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Ⅰ类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5000人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1个月</w:t>
            </w:r>
          </w:p>
        </w:tc>
      </w:tr>
      <w:tr>
        <w:tblPrEx>
          <w:tblCellMar>
            <w:top w:w="0" w:type="dxa"/>
            <w:left w:w="0" w:type="dxa"/>
            <w:bottom w:w="0" w:type="dxa"/>
            <w:right w:w="0" w:type="dxa"/>
          </w:tblCellMar>
        </w:tblPrEx>
        <w:trPr>
          <w:trHeight w:val="1607"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60" w:lineRule="auto"/>
              <w:rPr>
                <w:rFonts w:hint="eastAsia" w:ascii="宋体" w:hAnsi="宋体" w:eastAsia="宋体" w:cs="宋体"/>
                <w:color w:val="auto"/>
                <w:kern w:val="0"/>
                <w:sz w:val="21"/>
                <w:szCs w:val="21"/>
                <w14:ligatures w14:val="none"/>
              </w:rPr>
            </w:pPr>
          </w:p>
        </w:tc>
        <w:tc>
          <w:tcPr>
            <w:tcW w:w="301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60" w:lineRule="auto"/>
              <w:rPr>
                <w:rFonts w:hint="eastAsia" w:ascii="宋体" w:hAnsi="宋体" w:eastAsia="宋体" w:cs="宋体"/>
                <w:color w:val="auto"/>
                <w:kern w:val="0"/>
                <w:sz w:val="21"/>
                <w:szCs w:val="21"/>
                <w14:ligatures w14:val="none"/>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Ⅱ类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5000人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7天</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Ⅱ类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5000人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5天</w:t>
            </w: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Ⅱ类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5000人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3天</w:t>
            </w:r>
          </w:p>
        </w:tc>
        <w:tc>
          <w:tcPr>
            <w:tcW w:w="943"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Ⅱ类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1万人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7天</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Ⅱ类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1万人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7天</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Ⅱ类</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1万人</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7天</w:t>
            </w:r>
          </w:p>
        </w:tc>
      </w:tr>
      <w:tr>
        <w:trPr>
          <w:trHeight w:val="157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抢险</w:t>
            </w:r>
          </w:p>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救援类</w:t>
            </w:r>
          </w:p>
        </w:tc>
        <w:tc>
          <w:tcPr>
            <w:tcW w:w="3019"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抢险救援类应急物资储备达到应对较大和一般突发事件防范应对需要的规模。</w:t>
            </w:r>
          </w:p>
        </w:tc>
        <w:tc>
          <w:tcPr>
            <w:tcW w:w="2483" w:type="dxa"/>
            <w:gridSpan w:val="3"/>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按队伍建设标准配备危化品事故救援、防汛、森林防灭火、矿山事故救援、地震灾害事故等装备。</w:t>
            </w:r>
          </w:p>
        </w:tc>
        <w:tc>
          <w:tcPr>
            <w:tcW w:w="2733" w:type="dxa"/>
            <w:gridSpan w:val="3"/>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形成应急保障物资1小时运输圈，基本建成保证重点、辐射周边的应急物资储备体系。</w:t>
            </w:r>
          </w:p>
        </w:tc>
      </w:tr>
      <w:tr>
        <w:trPr>
          <w:trHeight w:val="463" w:hRule="atLeast"/>
          <w:jc w:val="center"/>
        </w:trPr>
        <w:tc>
          <w:tcPr>
            <w:tcW w:w="9076" w:type="dxa"/>
            <w:gridSpan w:val="9"/>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专栏2应急物资政府（实物）储备布局目标</w:t>
            </w:r>
          </w:p>
        </w:tc>
      </w:tr>
      <w:tr>
        <w:tblPrEx>
          <w:tblCellMar>
            <w:top w:w="0" w:type="dxa"/>
            <w:left w:w="0" w:type="dxa"/>
            <w:bottom w:w="0" w:type="dxa"/>
            <w:right w:w="0" w:type="dxa"/>
          </w:tblCellMar>
        </w:tblPrEx>
        <w:trPr>
          <w:trHeight w:val="494" w:hRule="atLeast"/>
          <w:jc w:val="center"/>
        </w:trPr>
        <w:tc>
          <w:tcPr>
            <w:tcW w:w="9076" w:type="dxa"/>
            <w:gridSpan w:val="9"/>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82"/>
              <w:jc w:val="both"/>
              <w:rPr>
                <w:rFonts w:hint="eastAsia" w:ascii="宋体" w:hAnsi="宋体" w:eastAsia="宋体" w:cs="宋体"/>
                <w:color w:val="auto"/>
                <w:kern w:val="0"/>
                <w:sz w:val="21"/>
                <w:szCs w:val="21"/>
                <w14:ligatures w14:val="none"/>
              </w:rPr>
            </w:pPr>
            <w:r>
              <w:rPr>
                <w:rFonts w:hint="eastAsia" w:ascii="宋体" w:hAnsi="宋体" w:eastAsia="宋体" w:cs="宋体"/>
                <w:b/>
                <w:bCs/>
                <w:color w:val="auto"/>
                <w:kern w:val="0"/>
                <w:sz w:val="21"/>
                <w:szCs w:val="21"/>
                <w14:ligatures w14:val="none"/>
              </w:rPr>
              <w:t>一、综合物资仓库布局</w:t>
            </w:r>
          </w:p>
        </w:tc>
      </w:tr>
      <w:tr>
        <w:tblPrEx>
          <w:tblCellMar>
            <w:top w:w="0" w:type="dxa"/>
            <w:left w:w="0" w:type="dxa"/>
            <w:bottom w:w="0" w:type="dxa"/>
            <w:right w:w="0" w:type="dxa"/>
          </w:tblCellMar>
        </w:tblPrEx>
        <w:trPr>
          <w:trHeight w:val="465"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区级</w:t>
            </w:r>
          </w:p>
        </w:tc>
        <w:tc>
          <w:tcPr>
            <w:tcW w:w="8235" w:type="dxa"/>
            <w:gridSpan w:val="8"/>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区级综合应急物资仓库仓储面积原则上不低于2000㎡。</w:t>
            </w:r>
          </w:p>
        </w:tc>
      </w:tr>
      <w:tr>
        <w:trPr>
          <w:trHeight w:val="465" w:hRule="atLeast"/>
          <w:jc w:val="center"/>
        </w:trPr>
        <w:tc>
          <w:tcPr>
            <w:tcW w:w="9076" w:type="dxa"/>
            <w:gridSpan w:val="9"/>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82"/>
              <w:jc w:val="both"/>
              <w:rPr>
                <w:rFonts w:hint="eastAsia" w:ascii="宋体" w:hAnsi="宋体" w:eastAsia="宋体" w:cs="宋体"/>
                <w:color w:val="auto"/>
                <w:kern w:val="0"/>
                <w:sz w:val="21"/>
                <w:szCs w:val="21"/>
                <w14:ligatures w14:val="none"/>
              </w:rPr>
            </w:pPr>
            <w:r>
              <w:rPr>
                <w:rFonts w:hint="eastAsia" w:ascii="宋体" w:hAnsi="宋体" w:eastAsia="宋体" w:cs="宋体"/>
                <w:b/>
                <w:bCs/>
                <w:color w:val="auto"/>
                <w:kern w:val="0"/>
                <w:sz w:val="21"/>
                <w:szCs w:val="21"/>
                <w14:ligatures w14:val="none"/>
              </w:rPr>
              <w:t>二、医疗卫生物资仓库布局</w:t>
            </w:r>
          </w:p>
        </w:tc>
      </w:tr>
      <w:tr>
        <w:trPr>
          <w:trHeight w:val="845" w:hRule="atLeast"/>
          <w:jc w:val="center"/>
        </w:trPr>
        <w:tc>
          <w:tcPr>
            <w:tcW w:w="9076" w:type="dxa"/>
            <w:gridSpan w:val="9"/>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区级依托签约大型医疗物资经营、生产、物流企业，以及区疾控中心、医院和医疗机构储备库建设分储中心，构建区级卫生应急物资1小时运输圈。</w:t>
            </w:r>
          </w:p>
        </w:tc>
      </w:tr>
      <w:tr>
        <w:tblPrEx>
          <w:tblCellMar>
            <w:top w:w="0" w:type="dxa"/>
            <w:left w:w="0" w:type="dxa"/>
            <w:bottom w:w="0" w:type="dxa"/>
            <w:right w:w="0" w:type="dxa"/>
          </w:tblCellMar>
        </w:tblPrEx>
        <w:trPr>
          <w:trHeight w:val="552" w:hRule="atLeast"/>
          <w:jc w:val="center"/>
        </w:trPr>
        <w:tc>
          <w:tcPr>
            <w:tcW w:w="9076" w:type="dxa"/>
            <w:gridSpan w:val="9"/>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82"/>
              <w:jc w:val="both"/>
              <w:rPr>
                <w:rFonts w:hint="eastAsia" w:ascii="宋体" w:hAnsi="宋体" w:eastAsia="宋体" w:cs="宋体"/>
                <w:color w:val="auto"/>
                <w:kern w:val="0"/>
                <w:sz w:val="21"/>
                <w:szCs w:val="21"/>
                <w14:ligatures w14:val="none"/>
              </w:rPr>
            </w:pPr>
            <w:r>
              <w:rPr>
                <w:rFonts w:hint="eastAsia" w:ascii="宋体" w:hAnsi="宋体" w:eastAsia="宋体" w:cs="宋体"/>
                <w:b/>
                <w:bCs/>
                <w:color w:val="auto"/>
                <w:kern w:val="0"/>
                <w:sz w:val="21"/>
                <w:szCs w:val="21"/>
                <w14:ligatures w14:val="none"/>
              </w:rPr>
              <w:t>三、专业性物资仓库布局</w:t>
            </w:r>
          </w:p>
        </w:tc>
      </w:tr>
      <w:tr>
        <w:tblPrEx>
          <w:tblCellMar>
            <w:top w:w="0" w:type="dxa"/>
            <w:left w:w="0" w:type="dxa"/>
            <w:bottom w:w="0" w:type="dxa"/>
            <w:right w:w="0" w:type="dxa"/>
          </w:tblCellMar>
        </w:tblPrEx>
        <w:trPr>
          <w:trHeight w:val="995"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危化品事故救援</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依托区级综合应急物资储备库，结合已建、新建专业抢险救援队伍，储备各类抢险救援、个人防护等物资。</w:t>
            </w:r>
          </w:p>
        </w:tc>
      </w:tr>
      <w:tr>
        <w:trPr>
          <w:trHeight w:val="264"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消防救援</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加强区消防救援大队保障储备库/消防救援站物资储备。</w:t>
            </w:r>
          </w:p>
        </w:tc>
      </w:tr>
      <w:tr>
        <w:trPr>
          <w:trHeight w:val="354"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防汛抗旱</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依托区级综合应急物资储备库，加强区级防汛抗旱物资储备，可应对。</w:t>
            </w:r>
          </w:p>
        </w:tc>
      </w:tr>
      <w:tr>
        <w:tblPrEx>
          <w:tblCellMar>
            <w:top w:w="0" w:type="dxa"/>
            <w:left w:w="0" w:type="dxa"/>
            <w:bottom w:w="0" w:type="dxa"/>
            <w:right w:w="0" w:type="dxa"/>
          </w:tblCellMar>
        </w:tblPrEx>
        <w:trPr>
          <w:trHeight w:val="290"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森林灭火</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依托区级综合应急物资储备库，加强森林防火装备储备。</w:t>
            </w:r>
          </w:p>
        </w:tc>
      </w:tr>
      <w:tr>
        <w:tblPrEx>
          <w:tblCellMar>
            <w:top w:w="0" w:type="dxa"/>
            <w:left w:w="0" w:type="dxa"/>
            <w:bottom w:w="0" w:type="dxa"/>
            <w:right w:w="0" w:type="dxa"/>
          </w:tblCellMar>
        </w:tblPrEx>
        <w:trPr>
          <w:trHeight w:val="381"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环境事件</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依托区级综合应急物资储备库，加强区级环境事件应急物资储备。</w:t>
            </w:r>
          </w:p>
        </w:tc>
      </w:tr>
      <w:tr>
        <w:trPr>
          <w:trHeight w:val="587"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矿山事故救援</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依靠区级综合应急物资储备库，加强区级矿山救援物资储备，储备各类抢险救援、个人防护等物资。</w:t>
            </w:r>
          </w:p>
        </w:tc>
      </w:tr>
      <w:tr>
        <w:trPr>
          <w:trHeight w:val="629"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其他专业物资储备库布局</w:t>
            </w:r>
          </w:p>
        </w:tc>
        <w:tc>
          <w:tcPr>
            <w:tcW w:w="7526" w:type="dxa"/>
            <w:gridSpan w:val="7"/>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kern w:val="0"/>
                <w:sz w:val="21"/>
                <w:szCs w:val="21"/>
                <w14:ligatures w14:val="none"/>
              </w:rPr>
            </w:pPr>
            <w:r>
              <w:rPr>
                <w:rFonts w:hint="eastAsia" w:ascii="宋体" w:hAnsi="宋体" w:eastAsia="宋体" w:cs="宋体"/>
                <w:color w:val="auto"/>
                <w:kern w:val="0"/>
                <w:sz w:val="21"/>
                <w:szCs w:val="21"/>
                <w14:ligatures w14:val="none"/>
              </w:rPr>
              <w:t>根据储备物资需求新建或改（扩）建专业物资储备库，满足物资储备需求，达到科学合理布局。</w:t>
            </w:r>
          </w:p>
        </w:tc>
      </w:tr>
    </w:tbl>
    <w:p>
      <w:pPr>
        <w:pStyle w:val="2"/>
        <w:keepNext/>
        <w:keepLines/>
        <w:pageBreakBefore w:val="0"/>
        <w:widowControl w:val="0"/>
        <w:kinsoku/>
        <w:wordWrap/>
        <w:overflowPunct/>
        <w:topLinePunct w:val="0"/>
        <w:autoSpaceDE/>
        <w:autoSpaceDN/>
        <w:bidi w:val="0"/>
        <w:adjustRightInd/>
        <w:snapToGrid/>
        <w:spacing w:before="0" w:after="0" w:line="600" w:lineRule="exact"/>
        <w:ind w:firstLine="720" w:firstLineChars="200"/>
        <w:textAlignment w:val="auto"/>
        <w:rPr>
          <w:rFonts w:hint="eastAsia" w:ascii="黑体" w:hAnsi="黑体" w:eastAsia="黑体" w:cs="黑体"/>
          <w:b w:val="0"/>
          <w:bCs w:val="0"/>
          <w:sz w:val="36"/>
          <w:szCs w:val="36"/>
        </w:rPr>
      </w:pPr>
      <w:bookmarkStart w:id="21" w:name="_Toc4604"/>
      <w:r>
        <w:rPr>
          <w:rFonts w:hint="eastAsia" w:ascii="黑体" w:hAnsi="黑体" w:eastAsia="黑体" w:cs="黑体"/>
          <w:b w:val="0"/>
          <w:bCs w:val="0"/>
          <w:sz w:val="36"/>
          <w:szCs w:val="36"/>
        </w:rPr>
        <w:t>五 重点任务</w:t>
      </w:r>
      <w:bookmarkEnd w:id="21"/>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22" w:name="_Toc19290"/>
      <w:r>
        <w:rPr>
          <w:rFonts w:hint="eastAsia" w:ascii="宋体" w:hAnsi="宋体" w:eastAsia="宋体" w:cs="宋体"/>
        </w:rPr>
        <w:t>（一）完善应急物资储备管理体制</w:t>
      </w:r>
      <w:bookmarkEnd w:id="22"/>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加强应急物资统一管理。整合优化分散在区有关部门（单位）的应急物资管理职能，成立区委、区政府应急物资保障工作领导小组，办公室设在区应急管理局。加快构建党委、政府统一领导，应急管理部门统筹协调、统分结合的应急物资储备管理保障体制，实现统一规划、统一布局、统一管理、统一调度。</w:t>
      </w:r>
    </w:p>
    <w:p>
      <w:pPr>
        <w:widowControl/>
        <w:shd w:val="clear" w:color="auto" w:fill="FFFFFF"/>
        <w:spacing w:after="0" w:line="360" w:lineRule="auto"/>
        <w:ind w:firstLine="640"/>
        <w:outlineLvl w:val="1"/>
        <w:rPr>
          <w:rFonts w:hint="eastAsia" w:ascii="方正仿宋_GB2312" w:hAnsi="方正仿宋_GB2312" w:eastAsia="方正仿宋_GB2312" w:cs="方正仿宋_GB2312"/>
          <w:color w:val="auto"/>
          <w:kern w:val="0"/>
          <w:sz w:val="32"/>
          <w:szCs w:val="32"/>
          <w14:ligatures w14:val="none"/>
        </w:rPr>
      </w:pPr>
      <w:bookmarkStart w:id="23" w:name="_Toc30205"/>
      <w:r>
        <w:rPr>
          <w:rFonts w:hint="eastAsia" w:ascii="方正仿宋_GB2312" w:hAnsi="方正仿宋_GB2312" w:eastAsia="方正仿宋_GB2312" w:cs="方正仿宋_GB2312"/>
          <w:color w:val="auto"/>
          <w:kern w:val="0"/>
          <w:sz w:val="32"/>
          <w:szCs w:val="32"/>
          <w14:ligatures w14:val="none"/>
        </w:rPr>
        <w:t>1.完善分级分类储备体系</w:t>
      </w:r>
      <w:bookmarkEnd w:id="23"/>
    </w:p>
    <w:p>
      <w:pPr>
        <w:widowControl/>
        <w:shd w:val="clear" w:color="auto" w:fill="FFFFFF"/>
        <w:spacing w:after="0" w:line="360" w:lineRule="auto"/>
        <w:ind w:firstLine="640"/>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（1）明确应急物资储备职能部门</w:t>
      </w:r>
      <w:r>
        <w:rPr>
          <w:rFonts w:hint="eastAsia" w:ascii="方正仿宋_GB2312" w:hAnsi="方正仿宋_GB2312" w:eastAsia="方正仿宋_GB2312" w:cs="方正仿宋_GB2312"/>
          <w:color w:val="auto"/>
          <w:kern w:val="0"/>
          <w:sz w:val="32"/>
          <w:szCs w:val="32"/>
          <w:shd w:val="clear" w:color="auto" w:fill="FFFFFF"/>
          <w14:ligatures w14:val="none"/>
        </w:rPr>
        <w:t>。</w:t>
      </w:r>
      <w:r>
        <w:rPr>
          <w:rFonts w:hint="eastAsia" w:ascii="方正仿宋_GB2312" w:hAnsi="方正仿宋_GB2312" w:eastAsia="方正仿宋_GB2312" w:cs="方正仿宋_GB2312"/>
          <w:color w:val="auto"/>
          <w:kern w:val="0"/>
          <w:sz w:val="32"/>
          <w:szCs w:val="32"/>
          <w14:ligatures w14:val="none"/>
        </w:rPr>
        <w:t>根据我区历史突发事件情况和部门职能，明确各类突发事件处置责任部门。</w:t>
      </w:r>
    </w:p>
    <w:tbl>
      <w:tblPr>
        <w:tblStyle w:val="12"/>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79"/>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9229" w:type="dxa"/>
            <w:gridSpan w:val="2"/>
            <w:vAlign w:val="center"/>
          </w:tcPr>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b/>
                <w:bCs/>
                <w:color w:val="auto"/>
                <w:kern w:val="0"/>
                <w:sz w:val="24"/>
                <w14:ligatures w14:val="none"/>
              </w:rPr>
              <w:t>专栏2应急物资储备管理职能部门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生活保障类物资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区应急管理、发改、商务等部门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公共卫生事件应急物资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区卫健、市场监管、发改、应急管理等部门分工负责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防汛抗旱应急物资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区应急管理、水务林业、住建等部门分工负责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危险化学品事故应急物资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区应急管理、消防救援、生态环境、发展改革等部门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消防救援应急物资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区消防救援、应急管理部门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森林火灾应急物资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区水务林业、应急管理、消防救援等部门，林场。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交通运输事故应急物资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区交通运输、公安机关等部门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电力事故应急物资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区发改、供电所等部门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建筑安全事故应急物资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区应急管理、住建、消防救援等部门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矿山事故应急物资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区应急管理、消防救援等部门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食品药品安全事件应急物资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区市场监管、卫健等部门分工负责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环境事件应急物资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区生态环境部门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生物灾害应急物资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区农业农村、水务林业、卫健等部门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地震灾害应急物资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区消防救援、应急管理等部门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网络信息安全事件应急物资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区发改、联通、电信、移动、铁塔等单位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3079" w:type="dxa"/>
            <w:vAlign w:val="center"/>
          </w:tcPr>
          <w:p>
            <w:pPr>
              <w:widowControl/>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大规模群体性事件应急物资</w:t>
            </w:r>
          </w:p>
        </w:tc>
        <w:tc>
          <w:tcPr>
            <w:tcW w:w="6150" w:type="dxa"/>
            <w:vAlign w:val="center"/>
          </w:tcPr>
          <w:p>
            <w:pPr>
              <w:widowControl/>
              <w:spacing w:line="360" w:lineRule="auto"/>
              <w:ind w:left="0" w:leftChars="0" w:firstLine="218" w:firstLineChars="91"/>
              <w:jc w:val="both"/>
              <w:rPr>
                <w:rFonts w:hint="eastAsia" w:ascii="宋体" w:hAnsi="宋体" w:eastAsia="宋体" w:cs="宋体"/>
                <w:color w:val="auto"/>
                <w:kern w:val="0"/>
                <w:sz w:val="24"/>
              </w:rPr>
            </w:pPr>
            <w:r>
              <w:rPr>
                <w:rFonts w:hint="eastAsia" w:ascii="宋体" w:hAnsi="宋体" w:eastAsia="宋体" w:cs="宋体"/>
                <w:color w:val="auto"/>
                <w:kern w:val="0"/>
                <w:sz w:val="24"/>
              </w:rPr>
              <w:t>区公安部门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9229" w:type="dxa"/>
            <w:gridSpan w:val="2"/>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rPr>
              <w:t>其他相关部门（单位）按职责承担应急物资储备保障任务，并建立本部门（单位）应急物资储备制度。区财政部门负责应急物资储备经费保障。各有关部门(单位) 分工协作、形成合力，共同构建涵盖应急物资采购、储备、运输、调拨、配送、使用、回收全过程的责任链条。</w:t>
            </w:r>
          </w:p>
        </w:tc>
      </w:tr>
    </w:tbl>
    <w:p>
      <w:pPr>
        <w:widowControl/>
        <w:shd w:val="clear" w:color="auto" w:fill="FFFFFF"/>
        <w:spacing w:after="0" w:line="360" w:lineRule="auto"/>
        <w:ind w:firstLine="640"/>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（2）明确各级储备事权</w:t>
      </w:r>
      <w:r>
        <w:rPr>
          <w:rFonts w:hint="eastAsia" w:ascii="方正仿宋_GB2312" w:hAnsi="方正仿宋_GB2312" w:eastAsia="方正仿宋_GB2312" w:cs="方正仿宋_GB2312"/>
          <w:color w:val="auto"/>
          <w:kern w:val="0"/>
          <w:sz w:val="32"/>
          <w:szCs w:val="32"/>
          <w:shd w:val="clear" w:color="auto" w:fill="FFFFFF"/>
          <w14:ligatures w14:val="none"/>
        </w:rPr>
        <w:t>。</w:t>
      </w:r>
      <w:r>
        <w:rPr>
          <w:rFonts w:hint="eastAsia" w:ascii="方正仿宋_GB2312" w:hAnsi="方正仿宋_GB2312" w:eastAsia="方正仿宋_GB2312" w:cs="方正仿宋_GB2312"/>
          <w:color w:val="auto"/>
          <w:kern w:val="0"/>
          <w:sz w:val="32"/>
          <w:szCs w:val="32"/>
          <w14:ligatures w14:val="none"/>
        </w:rPr>
        <w:t>明确各级储备责任，根据防灾救灾工作实际，区级主要储备救援类应急物资和帐篷、折叠床等生活类救援物资。日用生活类应急物资主要采取与大型商超签订协议方式，由区级负责储备。灾害发生时，区级应先动用本级储备物资，不足时请求市级支援。根据应对处置较大及一般突发事件所需，按照分级负责、相互协同的原则，结合历年突发事件发生频次、影响范围及地区特点等，兼顾跨区域救援需要，分别确定各级应急物资储备重点，储备符合区域突发事件特点的应急物资。各行业部门按职责承担应急物资储备任务，科学确定各类应急物资的储备规模和方式。</w:t>
      </w:r>
    </w:p>
    <w:p>
      <w:pPr>
        <w:widowControl/>
        <w:shd w:val="clear" w:color="auto" w:fill="FFFFFF"/>
        <w:spacing w:after="0" w:line="360" w:lineRule="auto"/>
        <w:ind w:firstLine="640"/>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自然灾害、事故灾难或者公共卫生事件发生后，各级应先行动用本级应急物资储备。在本级储备难以保障时，可向上一级提出应急物资调用申请，调用申请应明确需要调用的应急物资种类、规格和数量及调运时间和地点等内容。统筹全区应急物资的调配调用，建立协同保障机制。经区委、区政府应急物资保障工作领导小组同意，由区应急管理局向有关部门发出调拨指令，各有关部门（单位）要严格执行调拨指令，负责组织实施应急物资调运等工作，并及时报告应急物资调运情况。</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24" w:name="_Toc10324"/>
      <w:r>
        <w:rPr>
          <w:rFonts w:hint="eastAsia" w:ascii="宋体" w:hAnsi="宋体" w:eastAsia="宋体" w:cs="宋体"/>
        </w:rPr>
        <w:t>（二）加强生活保障类物资储备</w:t>
      </w:r>
      <w:bookmarkEnd w:id="24"/>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强化政府（实物）储备。发挥政府储备民生保障主导作用，重点储备2大类4中类10小类生活保障应急物资，确保突发事件发生12小时内保障受灾人员得到初步救助，24小时内保障受灾人员得到基本生活救助。2030年政府储备保障0.5—0.7万紧急集中转移安置人口的物资。自2025年起，逐年加大政府实物储备规模，到2027年底，区政府实物储备达到国家规定标准并实现动态平衡。</w:t>
      </w:r>
    </w:p>
    <w:tbl>
      <w:tblPr>
        <w:tblStyle w:val="12"/>
        <w:tblW w:w="8902" w:type="dxa"/>
        <w:jc w:val="center"/>
        <w:shd w:val="clear" w:color="auto" w:fill="FFFFFF"/>
        <w:tblLayout w:type="fixed"/>
        <w:tblCellMar>
          <w:top w:w="0" w:type="dxa"/>
          <w:left w:w="0" w:type="dxa"/>
          <w:bottom w:w="0" w:type="dxa"/>
          <w:right w:w="0" w:type="dxa"/>
        </w:tblCellMar>
      </w:tblPr>
      <w:tblGrid>
        <w:gridCol w:w="1408"/>
        <w:gridCol w:w="1066"/>
        <w:gridCol w:w="1978"/>
        <w:gridCol w:w="4450"/>
      </w:tblGrid>
      <w:tr>
        <w:tblPrEx>
          <w:shd w:val="clear" w:color="auto" w:fill="FFFFFF"/>
          <w:tblCellMar>
            <w:top w:w="0" w:type="dxa"/>
            <w:left w:w="0" w:type="dxa"/>
            <w:bottom w:w="0" w:type="dxa"/>
            <w:right w:w="0" w:type="dxa"/>
          </w:tblCellMar>
        </w:tblPrEx>
        <w:trPr>
          <w:trHeight w:val="90" w:hRule="atLeast"/>
          <w:jc w:val="center"/>
        </w:trPr>
        <w:tc>
          <w:tcPr>
            <w:tcW w:w="8902" w:type="dxa"/>
            <w:gridSpan w:val="4"/>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宋体" w:hAnsi="宋体" w:eastAsia="宋体" w:cs="宋体"/>
                <w:b/>
                <w:bCs/>
                <w:color w:val="auto"/>
                <w:kern w:val="0"/>
                <w:sz w:val="24"/>
                <w14:ligatures w14:val="none"/>
              </w:rPr>
              <w:t>专栏3生活保障类应急物资储备品类</w:t>
            </w:r>
          </w:p>
        </w:tc>
      </w:tr>
      <w:tr>
        <w:tblPrEx>
          <w:tblCellMar>
            <w:top w:w="0" w:type="dxa"/>
            <w:left w:w="0" w:type="dxa"/>
            <w:bottom w:w="0" w:type="dxa"/>
            <w:right w:w="0" w:type="dxa"/>
          </w:tblCellMar>
        </w:tblPrEx>
        <w:trPr>
          <w:trHeight w:val="523" w:hRule="atLeast"/>
          <w:jc w:val="center"/>
        </w:trPr>
        <w:tc>
          <w:tcPr>
            <w:tcW w:w="14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应急保障</w:t>
            </w:r>
          </w:p>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类别</w:t>
            </w:r>
          </w:p>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（大类）</w:t>
            </w: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任务类型</w:t>
            </w:r>
          </w:p>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（中类）</w:t>
            </w: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作业方式或物资</w:t>
            </w:r>
          </w:p>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功能</w:t>
            </w:r>
          </w:p>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（小类）</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重点应急物资名称</w:t>
            </w:r>
          </w:p>
        </w:tc>
      </w:tr>
      <w:tr>
        <w:tblPrEx>
          <w:tblCellMar>
            <w:top w:w="0" w:type="dxa"/>
            <w:left w:w="0" w:type="dxa"/>
            <w:bottom w:w="0" w:type="dxa"/>
            <w:right w:w="0" w:type="dxa"/>
          </w:tblCellMar>
        </w:tblPrEx>
        <w:trPr>
          <w:trHeight w:val="522" w:hRule="atLeast"/>
          <w:jc w:val="center"/>
        </w:trPr>
        <w:tc>
          <w:tcPr>
            <w:tcW w:w="140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p>
          <w:p>
            <w:pPr>
              <w:widowControl/>
              <w:spacing w:after="0" w:line="360" w:lineRule="auto"/>
              <w:ind w:left="212" w:hanging="212"/>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现场管理</w:t>
            </w:r>
          </w:p>
          <w:p>
            <w:pPr>
              <w:widowControl/>
              <w:spacing w:after="0" w:line="360" w:lineRule="auto"/>
              <w:ind w:left="212" w:hanging="212"/>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与保障</w:t>
            </w: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现场安全</w:t>
            </w: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ind w:firstLine="240" w:firstLineChars="100"/>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现场照明</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手电筒、探照灯、应急灯、移动式升降照明灯组、帐篷灯、蜡烛、荧光棒等</w:t>
            </w:r>
          </w:p>
        </w:tc>
      </w:tr>
      <w:tr>
        <w:tblPrEx>
          <w:tblCellMar>
            <w:top w:w="0" w:type="dxa"/>
            <w:left w:w="0" w:type="dxa"/>
            <w:bottom w:w="0" w:type="dxa"/>
            <w:right w:w="0" w:type="dxa"/>
          </w:tblCellMar>
        </w:tblPrEx>
        <w:trPr>
          <w:trHeight w:val="595"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ind w:firstLine="26"/>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能源动力保障</w:t>
            </w: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ind w:firstLine="240" w:firstLineChars="100"/>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应急动力</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燃油发电机组</w:t>
            </w:r>
          </w:p>
        </w:tc>
      </w:tr>
      <w:tr>
        <w:tblPrEx>
          <w:tblCellMar>
            <w:top w:w="0" w:type="dxa"/>
            <w:left w:w="0" w:type="dxa"/>
            <w:bottom w:w="0" w:type="dxa"/>
            <w:right w:w="0" w:type="dxa"/>
          </w:tblCellMar>
        </w:tblPrEx>
        <w:trPr>
          <w:trHeight w:val="548" w:hRule="atLeast"/>
          <w:jc w:val="center"/>
        </w:trPr>
        <w:tc>
          <w:tcPr>
            <w:tcW w:w="140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ind w:left="212" w:hanging="212"/>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生命救援</w:t>
            </w:r>
          </w:p>
          <w:p>
            <w:pPr>
              <w:widowControl/>
              <w:spacing w:after="0" w:line="360" w:lineRule="auto"/>
              <w:ind w:left="212" w:hanging="212"/>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与生活救助</w:t>
            </w:r>
          </w:p>
        </w:tc>
        <w:tc>
          <w:tcPr>
            <w:tcW w:w="106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人员庇护</w:t>
            </w: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ind w:firstLine="240" w:firstLineChars="100"/>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临时住宿</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帐篷（单帐篷、棉帐篷、功能性帐篷）宿营车（轮式、轨式）；移动房屋（组装集装箱式、轨道式、轮式）；折叠床；蚊帐；棉被；睡袋；火炉；桌椅等</w:t>
            </w:r>
          </w:p>
        </w:tc>
      </w:tr>
      <w:tr>
        <w:tblPrEx>
          <w:tblCellMar>
            <w:top w:w="0" w:type="dxa"/>
            <w:left w:w="0" w:type="dxa"/>
            <w:bottom w:w="0" w:type="dxa"/>
            <w:right w:w="0" w:type="dxa"/>
          </w:tblCellMar>
        </w:tblPrEx>
        <w:trPr>
          <w:trHeight w:val="575"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ind w:firstLine="240" w:firstLineChars="100"/>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保暖衣物</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棉大衣；防寒服；棉鞋；棉袜；毛毯等</w:t>
            </w:r>
          </w:p>
        </w:tc>
      </w:tr>
      <w:tr>
        <w:tblPrEx>
          <w:tblCellMar>
            <w:top w:w="0" w:type="dxa"/>
            <w:left w:w="0" w:type="dxa"/>
            <w:bottom w:w="0" w:type="dxa"/>
            <w:right w:w="0" w:type="dxa"/>
          </w:tblCellMar>
        </w:tblPrEx>
        <w:trPr>
          <w:trHeight w:val="1457"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卫生保障</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沐浴车；简易厕所（移动、固定）；垃圾箱（车、船）；洒水车；真空吸污车；垃圾袋；医用污物塑料袋；消毒液；洗洁用品；个人卫生用品等</w:t>
            </w:r>
          </w:p>
        </w:tc>
      </w:tr>
      <w:tr>
        <w:tblPrEx>
          <w:tblCellMar>
            <w:top w:w="0" w:type="dxa"/>
            <w:left w:w="0" w:type="dxa"/>
            <w:bottom w:w="0" w:type="dxa"/>
            <w:right w:w="0" w:type="dxa"/>
          </w:tblCellMar>
        </w:tblPrEx>
        <w:trPr>
          <w:trHeight w:val="710"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饮食保障</w:t>
            </w: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食品加工</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炊事车；主副食半成品加工车；移动厨房；野外灶具；炊具；餐具等</w:t>
            </w:r>
          </w:p>
        </w:tc>
      </w:tr>
      <w:tr>
        <w:tblPrEx>
          <w:tblCellMar>
            <w:top w:w="0" w:type="dxa"/>
            <w:left w:w="0" w:type="dxa"/>
            <w:bottom w:w="0" w:type="dxa"/>
            <w:right w:w="0" w:type="dxa"/>
          </w:tblCellMar>
        </w:tblPrEx>
        <w:trPr>
          <w:trHeight w:val="552"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饮用水净化</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应急净水车；过滤净化机（器）；水箱；水袋等</w:t>
            </w:r>
          </w:p>
        </w:tc>
      </w:tr>
      <w:tr>
        <w:tblPrEx>
          <w:tblCellMar>
            <w:top w:w="0" w:type="dxa"/>
            <w:left w:w="0" w:type="dxa"/>
            <w:bottom w:w="0" w:type="dxa"/>
            <w:right w:w="0" w:type="dxa"/>
          </w:tblCellMar>
        </w:tblPrEx>
        <w:trPr>
          <w:trHeight w:val="604"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粮油食品供应</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面粉；大米；小包装成品粮；方便食品（罐头、压缩食品、真空包装食品）；小包装成品油等</w:t>
            </w:r>
          </w:p>
        </w:tc>
      </w:tr>
      <w:tr>
        <w:tblPrEx>
          <w:tblCellMar>
            <w:top w:w="0" w:type="dxa"/>
            <w:left w:w="0" w:type="dxa"/>
            <w:bottom w:w="0" w:type="dxa"/>
            <w:right w:w="0" w:type="dxa"/>
          </w:tblCellMar>
        </w:tblPrEx>
        <w:trPr>
          <w:trHeight w:val="613"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其他食品供应</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肉禽、蛋品、蔬菜、食用盐及其它调味品等</w:t>
            </w:r>
          </w:p>
        </w:tc>
      </w:tr>
      <w:tr>
        <w:tblPrEx>
          <w:tblCellMar>
            <w:top w:w="0" w:type="dxa"/>
            <w:left w:w="0" w:type="dxa"/>
            <w:bottom w:w="0" w:type="dxa"/>
            <w:right w:w="0" w:type="dxa"/>
          </w:tblCellMar>
        </w:tblPrEx>
        <w:trPr>
          <w:trHeight w:val="413" w:hRule="atLeast"/>
          <w:jc w:val="center"/>
        </w:trPr>
        <w:tc>
          <w:tcPr>
            <w:tcW w:w="14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rPr>
                <w:rFonts w:hint="eastAsia" w:ascii="方正仿宋_GB2312" w:hAnsi="方正仿宋_GB2312" w:eastAsia="方正仿宋_GB2312" w:cs="方正仿宋_GB2312"/>
                <w:color w:val="auto"/>
                <w:kern w:val="0"/>
                <w:sz w:val="24"/>
                <w14:ligatures w14:val="none"/>
              </w:rPr>
            </w:pP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生活用水供应</w:t>
            </w:r>
          </w:p>
        </w:tc>
        <w:tc>
          <w:tcPr>
            <w:tcW w:w="4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auto"/>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应急运水车；瓶装水；桶装水等</w:t>
            </w:r>
          </w:p>
        </w:tc>
      </w:tr>
    </w:tbl>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2.优化提升仓储设施建设布局。依托综合性物流中心、国有粮食储备库或产能企业仓库统筹建设综合应急物资仓库，仓储面积原则上不低于2000㎡。</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3.加强企业（商业）和产能储备。对于突发事件发生后需要快速供应且难以长期储存的物资，实行企业（商业）储备。2027年，企业（商业）储备能够保障0.5—0.7万紧急集中转移安置人口5天所需的物资，产能储备能够保障0.5—0.7万紧急集中转移安置人口3天所需的物资。2030年，企业（商业）储备能够保障0.5—0.7万紧急集中转移安置人口7天所需的物资，产能储备能够保障0.5—0.7万紧急集中转移安置人口13天所需的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主要储备矿泉水、肉食品、食盐、食糖以及少量的成品粮、食用油等生存或生活必需品。职能部门应选择实力强、信誉好的企业作为承储企业，每年年初组织对企业（商业）和产能储备合同进行修订完善。</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25" w:name="_Toc5952"/>
      <w:r>
        <w:rPr>
          <w:rFonts w:hint="eastAsia" w:ascii="宋体" w:hAnsi="宋体" w:eastAsia="宋体" w:cs="宋体"/>
        </w:rPr>
        <w:t>（三）加强医疗卫生类物资储备</w:t>
      </w:r>
      <w:bookmarkEnd w:id="25"/>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科学确定储备品类和规模。按照突发公共卫生事件日均医用物资消耗上限，不少于1个月的用量，重点储备人员安全防护、紧急医疗救护等应急物资。区政府储备分别能够保障1500—3000人1个月的卫生防疫类和7—10天的医疗救治类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2027年，区级商业储备能够保障2500人10天突发公共卫生事件（Ⅰ类）和5000人5天医学紧急救援类（Ⅱ类）应急物资的需求；区级产能储备能够保障2500人1个月突发公共卫生事件（Ⅰ类）和5000人3天医学紧急救援类（Ⅱ类）应急物资的需求。</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2030年，区级商业储备能够保障5000人10天突发公共卫生事件（Ⅰ类）和10000人7天医学紧急救援类（Ⅱ类）应急物资的需求；区级产能储备能够保障5000人1个月突发公共卫生事件（Ⅰ类）和10000人7天医学紧急救援类（Ⅱ类）应急物资的需求。</w:t>
      </w:r>
    </w:p>
    <w:tbl>
      <w:tblPr>
        <w:tblStyle w:val="12"/>
        <w:tblW w:w="9659" w:type="dxa"/>
        <w:jc w:val="center"/>
        <w:tblLayout w:type="fixed"/>
        <w:tblCellMar>
          <w:top w:w="0" w:type="dxa"/>
          <w:left w:w="0" w:type="dxa"/>
          <w:bottom w:w="0" w:type="dxa"/>
          <w:right w:w="0" w:type="dxa"/>
        </w:tblCellMar>
      </w:tblPr>
      <w:tblGrid>
        <w:gridCol w:w="1542"/>
        <w:gridCol w:w="1612"/>
        <w:gridCol w:w="2062"/>
        <w:gridCol w:w="4443"/>
      </w:tblGrid>
      <w:tr>
        <w:trPr>
          <w:trHeight w:val="641" w:hRule="atLeast"/>
          <w:jc w:val="center"/>
        </w:trPr>
        <w:tc>
          <w:tcPr>
            <w:tcW w:w="9659" w:type="dxa"/>
            <w:gridSpan w:val="4"/>
            <w:tcBorders>
              <w:top w:val="single" w:color="000000" w:sz="8" w:space="0"/>
              <w:left w:val="single" w:color="000000" w:sz="8" w:space="0"/>
              <w:bottom w:val="single" w:color="000000" w:sz="8" w:space="0"/>
              <w:right w:val="single" w:color="000000" w:sz="8" w:space="0"/>
            </w:tcBorders>
          </w:tcPr>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b/>
                <w:bCs/>
                <w:color w:val="auto"/>
                <w:kern w:val="0"/>
                <w:sz w:val="24"/>
                <w14:ligatures w14:val="none"/>
              </w:rPr>
              <w:t>专栏4医疗卫生类应急物资储备品类</w:t>
            </w:r>
          </w:p>
        </w:tc>
      </w:tr>
      <w:tr>
        <w:tblPrEx>
          <w:tblCellMar>
            <w:top w:w="0" w:type="dxa"/>
            <w:left w:w="0" w:type="dxa"/>
            <w:bottom w:w="0" w:type="dxa"/>
            <w:right w:w="0" w:type="dxa"/>
          </w:tblCellMar>
        </w:tblPrEx>
        <w:trPr>
          <w:trHeight w:val="626" w:hRule="atLeast"/>
          <w:jc w:val="center"/>
        </w:trPr>
        <w:tc>
          <w:tcPr>
            <w:tcW w:w="1542" w:type="dxa"/>
            <w:tcBorders>
              <w:top w:val="nil"/>
              <w:left w:val="single" w:color="000000" w:sz="8" w:space="0"/>
              <w:bottom w:val="single" w:color="000000" w:sz="8" w:space="0"/>
              <w:right w:val="single" w:color="000000" w:sz="8" w:space="0"/>
            </w:tcBorders>
            <w:vAlign w:val="center"/>
          </w:tcPr>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应急保障类别</w:t>
            </w:r>
          </w:p>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b/>
                <w:bCs/>
                <w:color w:val="auto"/>
                <w:kern w:val="0"/>
                <w:sz w:val="24"/>
                <w14:ligatures w14:val="none"/>
              </w:rPr>
              <w:t>（大类）</w:t>
            </w:r>
          </w:p>
        </w:tc>
        <w:tc>
          <w:tcPr>
            <w:tcW w:w="1612" w:type="dxa"/>
            <w:tcBorders>
              <w:top w:val="single" w:color="000000" w:sz="8" w:space="0"/>
              <w:left w:val="single" w:color="000000" w:sz="8" w:space="0"/>
              <w:bottom w:val="single" w:color="000000" w:sz="8" w:space="0"/>
              <w:right w:val="single" w:color="000000" w:sz="8" w:space="0"/>
            </w:tcBorders>
            <w:vAlign w:val="center"/>
          </w:tcPr>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任务类型</w:t>
            </w:r>
          </w:p>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b/>
                <w:bCs/>
                <w:color w:val="auto"/>
                <w:kern w:val="0"/>
                <w:sz w:val="24"/>
                <w14:ligatures w14:val="none"/>
              </w:rPr>
              <w:t>（中类）</w:t>
            </w:r>
          </w:p>
        </w:tc>
        <w:tc>
          <w:tcPr>
            <w:tcW w:w="2062" w:type="dxa"/>
            <w:tcBorders>
              <w:top w:val="single" w:color="000000" w:sz="8" w:space="0"/>
              <w:left w:val="single" w:color="000000" w:sz="8" w:space="0"/>
              <w:bottom w:val="single" w:color="000000" w:sz="8" w:space="0"/>
              <w:right w:val="single" w:color="000000" w:sz="8" w:space="0"/>
            </w:tcBorders>
            <w:vAlign w:val="center"/>
          </w:tcPr>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作业方式或物资</w:t>
            </w:r>
          </w:p>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功能</w:t>
            </w:r>
            <w:r>
              <w:rPr>
                <w:rFonts w:hint="eastAsia" w:ascii="宋体" w:hAnsi="宋体" w:eastAsia="宋体" w:cs="宋体"/>
                <w:b/>
                <w:bCs/>
                <w:color w:val="auto"/>
                <w:kern w:val="0"/>
                <w:sz w:val="24"/>
                <w14:ligatures w14:val="none"/>
              </w:rPr>
              <w:t>（小类）</w:t>
            </w:r>
          </w:p>
        </w:tc>
        <w:tc>
          <w:tcPr>
            <w:tcW w:w="4443" w:type="dxa"/>
            <w:tcBorders>
              <w:top w:val="single" w:color="000000" w:sz="8" w:space="0"/>
              <w:left w:val="single" w:color="000000" w:sz="8" w:space="0"/>
              <w:bottom w:val="single" w:color="000000" w:sz="8" w:space="0"/>
              <w:right w:val="single" w:color="000000" w:sz="8" w:space="0"/>
            </w:tcBorders>
            <w:vAlign w:val="center"/>
          </w:tcPr>
          <w:p>
            <w:pPr>
              <w:widowControl/>
              <w:spacing w:after="0" w:line="360" w:lineRule="auto"/>
              <w:jc w:val="center"/>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重点应急物资名称</w:t>
            </w:r>
          </w:p>
        </w:tc>
      </w:tr>
      <w:tr>
        <w:tblPrEx>
          <w:tblCellMar>
            <w:top w:w="0" w:type="dxa"/>
            <w:left w:w="0" w:type="dxa"/>
            <w:bottom w:w="0" w:type="dxa"/>
            <w:right w:w="0" w:type="dxa"/>
          </w:tblCellMar>
        </w:tblPrEx>
        <w:trPr>
          <w:trHeight w:val="1003" w:hRule="atLeast"/>
          <w:jc w:val="center"/>
        </w:trPr>
        <w:tc>
          <w:tcPr>
            <w:tcW w:w="1542" w:type="dxa"/>
            <w:vMerge w:val="restart"/>
            <w:tcBorders>
              <w:top w:val="nil"/>
              <w:left w:val="single" w:color="000000" w:sz="8" w:space="0"/>
              <w:bottom w:val="single" w:color="000000" w:sz="8" w:space="0"/>
              <w:right w:val="single" w:color="000000" w:sz="8" w:space="0"/>
            </w:tcBorders>
            <w:vAlign w:val="center"/>
          </w:tcPr>
          <w:p>
            <w:pPr>
              <w:widowControl/>
              <w:spacing w:after="0" w:line="360" w:lineRule="auto"/>
              <w:ind w:left="210" w:hanging="210"/>
              <w:jc w:val="center"/>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医疗卫生类应急物资</w:t>
            </w:r>
          </w:p>
        </w:tc>
        <w:tc>
          <w:tcPr>
            <w:tcW w:w="161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现场监测</w:t>
            </w:r>
          </w:p>
        </w:tc>
        <w:tc>
          <w:tcPr>
            <w:tcW w:w="206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疫病监测</w:t>
            </w:r>
          </w:p>
        </w:tc>
        <w:tc>
          <w:tcPr>
            <w:tcW w:w="4443" w:type="dxa"/>
            <w:tcBorders>
              <w:top w:val="nil"/>
              <w:left w:val="single" w:color="000000" w:sz="8" w:space="0"/>
              <w:bottom w:val="single" w:color="000000" w:sz="8" w:space="0"/>
              <w:right w:val="single" w:color="000000" w:sz="8" w:space="0"/>
            </w:tcBorders>
          </w:tcPr>
          <w:p>
            <w:pPr>
              <w:widowControl/>
              <w:spacing w:after="0" w:line="36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电子测温仪；现场采样仪（器、箱）；生物样品运输箱；动物疫病监测仪器；生物快速侦检仪；红外监测仪；核酸检测试剂盒；病原微生物检测车等</w:t>
            </w:r>
          </w:p>
        </w:tc>
      </w:tr>
      <w:tr>
        <w:trPr>
          <w:trHeight w:val="588" w:hRule="atLeast"/>
          <w:jc w:val="center"/>
        </w:trPr>
        <w:tc>
          <w:tcPr>
            <w:tcW w:w="1542" w:type="dxa"/>
            <w:vMerge w:val="continue"/>
            <w:tcBorders>
              <w:top w:val="nil"/>
              <w:left w:val="single" w:color="000000" w:sz="8" w:space="0"/>
              <w:bottom w:val="single" w:color="000000" w:sz="8" w:space="0"/>
              <w:right w:val="single" w:color="000000" w:sz="8" w:space="0"/>
            </w:tcBorders>
            <w:vAlign w:val="center"/>
          </w:tcPr>
          <w:p>
            <w:pPr>
              <w:widowControl/>
              <w:spacing w:after="0" w:line="360" w:lineRule="auto"/>
              <w:rPr>
                <w:rFonts w:hint="eastAsia" w:ascii="宋体" w:hAnsi="宋体" w:eastAsia="宋体" w:cs="宋体"/>
                <w:color w:val="auto"/>
                <w:kern w:val="0"/>
                <w:sz w:val="24"/>
                <w14:ligatures w14:val="none"/>
              </w:rPr>
            </w:pPr>
          </w:p>
        </w:tc>
        <w:tc>
          <w:tcPr>
            <w:tcW w:w="161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人员安全防护</w:t>
            </w:r>
          </w:p>
        </w:tc>
        <w:tc>
          <w:tcPr>
            <w:tcW w:w="206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卫生防疫</w:t>
            </w:r>
          </w:p>
        </w:tc>
        <w:tc>
          <w:tcPr>
            <w:tcW w:w="4443" w:type="dxa"/>
            <w:tcBorders>
              <w:top w:val="nil"/>
              <w:left w:val="single" w:color="000000" w:sz="8" w:space="0"/>
              <w:bottom w:val="single" w:color="000000" w:sz="8" w:space="0"/>
              <w:right w:val="single" w:color="000000" w:sz="8" w:space="0"/>
            </w:tcBorders>
          </w:tcPr>
          <w:p>
            <w:pPr>
              <w:widowControl/>
              <w:spacing w:after="0" w:line="36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防护服；防护口罩；防护眼镜；防护鞋帽；乳胶手套或橡胶手套等</w:t>
            </w:r>
          </w:p>
        </w:tc>
      </w:tr>
      <w:tr>
        <w:trPr>
          <w:trHeight w:val="688" w:hRule="atLeast"/>
          <w:jc w:val="center"/>
        </w:trPr>
        <w:tc>
          <w:tcPr>
            <w:tcW w:w="1542" w:type="dxa"/>
            <w:vMerge w:val="continue"/>
            <w:tcBorders>
              <w:top w:val="nil"/>
              <w:left w:val="single" w:color="000000" w:sz="8" w:space="0"/>
              <w:bottom w:val="single" w:color="000000" w:sz="8" w:space="0"/>
              <w:right w:val="single" w:color="000000" w:sz="8" w:space="0"/>
            </w:tcBorders>
            <w:vAlign w:val="center"/>
          </w:tcPr>
          <w:p>
            <w:pPr>
              <w:widowControl/>
              <w:spacing w:after="0" w:line="360" w:lineRule="auto"/>
              <w:rPr>
                <w:rFonts w:hint="eastAsia" w:ascii="宋体" w:hAnsi="宋体" w:eastAsia="宋体" w:cs="宋体"/>
                <w:color w:val="auto"/>
                <w:kern w:val="0"/>
                <w:sz w:val="24"/>
                <w14:ligatures w14:val="none"/>
              </w:rPr>
            </w:pPr>
          </w:p>
        </w:tc>
        <w:tc>
          <w:tcPr>
            <w:tcW w:w="1612" w:type="dxa"/>
            <w:vMerge w:val="restart"/>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紧急医疗救护</w:t>
            </w:r>
          </w:p>
        </w:tc>
        <w:tc>
          <w:tcPr>
            <w:tcW w:w="206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伤员固定与转运</w:t>
            </w:r>
          </w:p>
        </w:tc>
        <w:tc>
          <w:tcPr>
            <w:tcW w:w="4443" w:type="dxa"/>
            <w:tcBorders>
              <w:top w:val="nil"/>
              <w:left w:val="single" w:color="000000" w:sz="8" w:space="0"/>
              <w:bottom w:val="single" w:color="000000" w:sz="8" w:space="0"/>
              <w:right w:val="single" w:color="000000" w:sz="8" w:space="0"/>
            </w:tcBorders>
          </w:tcPr>
          <w:p>
            <w:pPr>
              <w:widowControl/>
              <w:spacing w:after="0" w:line="36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颈托；躯肢体固定托架（气囊）；关节夹板；担架；隔离担架；急救车；</w:t>
            </w:r>
          </w:p>
        </w:tc>
      </w:tr>
      <w:tr>
        <w:tblPrEx>
          <w:tblCellMar>
            <w:top w:w="0" w:type="dxa"/>
            <w:left w:w="0" w:type="dxa"/>
            <w:bottom w:w="0" w:type="dxa"/>
            <w:right w:w="0" w:type="dxa"/>
          </w:tblCellMar>
        </w:tblPrEx>
        <w:trPr>
          <w:trHeight w:val="90" w:hRule="atLeast"/>
          <w:jc w:val="center"/>
        </w:trPr>
        <w:tc>
          <w:tcPr>
            <w:tcW w:w="1542" w:type="dxa"/>
            <w:vMerge w:val="continue"/>
            <w:tcBorders>
              <w:top w:val="nil"/>
              <w:left w:val="single" w:color="000000" w:sz="8" w:space="0"/>
              <w:bottom w:val="single" w:color="000000" w:sz="8" w:space="0"/>
              <w:right w:val="single" w:color="000000" w:sz="8" w:space="0"/>
            </w:tcBorders>
            <w:vAlign w:val="center"/>
          </w:tcPr>
          <w:p>
            <w:pPr>
              <w:widowControl/>
              <w:spacing w:after="0" w:line="360" w:lineRule="auto"/>
              <w:rPr>
                <w:rFonts w:hint="eastAsia" w:ascii="宋体" w:hAnsi="宋体" w:eastAsia="宋体" w:cs="宋体"/>
                <w:color w:val="auto"/>
                <w:kern w:val="0"/>
                <w:sz w:val="24"/>
                <w14:ligatures w14:val="none"/>
              </w:rPr>
            </w:pPr>
          </w:p>
        </w:tc>
        <w:tc>
          <w:tcPr>
            <w:tcW w:w="1612" w:type="dxa"/>
            <w:vMerge w:val="continue"/>
            <w:tcBorders>
              <w:top w:val="nil"/>
              <w:left w:val="single" w:color="000000" w:sz="8" w:space="0"/>
              <w:bottom w:val="single" w:color="000000" w:sz="8" w:space="0"/>
              <w:right w:val="single" w:color="000000" w:sz="8" w:space="0"/>
            </w:tcBorders>
            <w:vAlign w:val="center"/>
          </w:tcPr>
          <w:p>
            <w:pPr>
              <w:widowControl/>
              <w:spacing w:after="0" w:line="360" w:lineRule="auto"/>
              <w:rPr>
                <w:rFonts w:hint="eastAsia" w:ascii="宋体" w:hAnsi="宋体" w:eastAsia="宋体" w:cs="宋体"/>
                <w:color w:val="auto"/>
                <w:kern w:val="0"/>
                <w:sz w:val="24"/>
                <w14:ligatures w14:val="none"/>
              </w:rPr>
            </w:pPr>
          </w:p>
        </w:tc>
        <w:tc>
          <w:tcPr>
            <w:tcW w:w="206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院前急救</w:t>
            </w:r>
          </w:p>
        </w:tc>
        <w:tc>
          <w:tcPr>
            <w:tcW w:w="4443" w:type="dxa"/>
            <w:tcBorders>
              <w:top w:val="nil"/>
              <w:left w:val="single" w:color="000000" w:sz="8" w:space="0"/>
              <w:bottom w:val="single" w:color="000000" w:sz="8" w:space="0"/>
              <w:right w:val="single" w:color="000000" w:sz="8" w:space="0"/>
            </w:tcBorders>
          </w:tcPr>
          <w:p>
            <w:pPr>
              <w:widowControl/>
              <w:spacing w:after="0" w:line="36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急救箱或背囊；除颤起搏器；输液泵；移动ICU；心肺复苏机；简易呼吸器；多人吸氧器；便携呼吸机；氧气机（瓶袋）；高效轻便制氧设备；软体高压氧舱；手术床；麻醉机；监护仪；小型移动手术车；洗眼器；重伤员皮肤洗消装置；脱脂纱布、敷料；输液袋等</w:t>
            </w:r>
          </w:p>
        </w:tc>
      </w:tr>
      <w:tr>
        <w:tblPrEx>
          <w:tblCellMar>
            <w:top w:w="0" w:type="dxa"/>
            <w:left w:w="0" w:type="dxa"/>
            <w:bottom w:w="0" w:type="dxa"/>
            <w:right w:w="0" w:type="dxa"/>
          </w:tblCellMar>
        </w:tblPrEx>
        <w:trPr>
          <w:trHeight w:val="612" w:hRule="atLeast"/>
          <w:jc w:val="center"/>
        </w:trPr>
        <w:tc>
          <w:tcPr>
            <w:tcW w:w="1542" w:type="dxa"/>
            <w:vMerge w:val="continue"/>
            <w:tcBorders>
              <w:top w:val="nil"/>
              <w:left w:val="single" w:color="000000" w:sz="8" w:space="0"/>
              <w:bottom w:val="single" w:color="000000" w:sz="8" w:space="0"/>
              <w:right w:val="single" w:color="000000" w:sz="8" w:space="0"/>
            </w:tcBorders>
            <w:vAlign w:val="center"/>
          </w:tcPr>
          <w:p>
            <w:pPr>
              <w:widowControl/>
              <w:spacing w:after="0" w:line="360" w:lineRule="auto"/>
              <w:rPr>
                <w:rFonts w:hint="eastAsia" w:ascii="宋体" w:hAnsi="宋体" w:eastAsia="宋体" w:cs="宋体"/>
                <w:color w:val="auto"/>
                <w:kern w:val="0"/>
                <w:sz w:val="24"/>
                <w14:ligatures w14:val="none"/>
              </w:rPr>
            </w:pPr>
          </w:p>
        </w:tc>
        <w:tc>
          <w:tcPr>
            <w:tcW w:w="1612" w:type="dxa"/>
            <w:vMerge w:val="continue"/>
            <w:tcBorders>
              <w:top w:val="nil"/>
              <w:left w:val="single" w:color="000000" w:sz="8" w:space="0"/>
              <w:bottom w:val="single" w:color="000000" w:sz="8" w:space="0"/>
              <w:right w:val="single" w:color="000000" w:sz="8" w:space="0"/>
            </w:tcBorders>
            <w:vAlign w:val="center"/>
          </w:tcPr>
          <w:p>
            <w:pPr>
              <w:widowControl/>
              <w:spacing w:after="0" w:line="360" w:lineRule="auto"/>
              <w:rPr>
                <w:rFonts w:hint="eastAsia" w:ascii="宋体" w:hAnsi="宋体" w:eastAsia="宋体" w:cs="宋体"/>
                <w:color w:val="auto"/>
                <w:kern w:val="0"/>
                <w:sz w:val="24"/>
                <w14:ligatures w14:val="none"/>
              </w:rPr>
            </w:pPr>
          </w:p>
        </w:tc>
        <w:tc>
          <w:tcPr>
            <w:tcW w:w="2062" w:type="dxa"/>
            <w:tcBorders>
              <w:top w:val="nil"/>
              <w:left w:val="single" w:color="000000" w:sz="8" w:space="0"/>
              <w:bottom w:val="single" w:color="000000" w:sz="8" w:space="0"/>
              <w:right w:val="single" w:color="000000" w:sz="8" w:space="0"/>
            </w:tcBorders>
            <w:vAlign w:val="center"/>
          </w:tcPr>
          <w:p>
            <w:pPr>
              <w:widowControl/>
              <w:spacing w:after="0" w:line="36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药品疫苗</w:t>
            </w:r>
          </w:p>
        </w:tc>
        <w:tc>
          <w:tcPr>
            <w:tcW w:w="4443" w:type="dxa"/>
            <w:tcBorders>
              <w:top w:val="nil"/>
              <w:left w:val="single" w:color="000000" w:sz="8" w:space="0"/>
              <w:bottom w:val="single" w:color="000000" w:sz="8" w:space="0"/>
              <w:right w:val="single" w:color="000000" w:sz="8" w:space="0"/>
            </w:tcBorders>
          </w:tcPr>
          <w:p>
            <w:pPr>
              <w:widowControl/>
              <w:spacing w:after="0" w:line="36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抗生素、解热镇痛、麻醉、解毒、抗过敏、抗寄生虫等各类常用药；血浆；人用疫苗；抗毒血清等</w:t>
            </w:r>
          </w:p>
        </w:tc>
      </w:tr>
    </w:tbl>
    <w:p>
      <w:pPr>
        <w:widowControl/>
        <w:numPr>
          <w:ilvl w:val="0"/>
          <w:numId w:val="1"/>
        </w:numPr>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提升专业仓储能力。区级依托区疾控中心等医疗卫生机构储备库建设分储中心，签约大型医疗物资经营企业做好企业（商业）储备。</w:t>
      </w:r>
    </w:p>
    <w:p>
      <w:pPr>
        <w:widowControl/>
        <w:numPr>
          <w:ilvl w:val="0"/>
          <w:numId w:val="1"/>
        </w:numPr>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强化产能储备。立足我区产业实际，建立或储备必要的医疗卫生应急物资生产线，并动态优化调整。支持应急征用企业为保障生产医疗卫生物资实施的稳产、扩产、转产等技术改造。支持相关科研机构及企业研发，加快公共卫生领域科技成果转化。</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26" w:name="_Toc8853"/>
      <w:r>
        <w:rPr>
          <w:rFonts w:hint="eastAsia" w:ascii="宋体" w:hAnsi="宋体" w:eastAsia="宋体" w:cs="宋体"/>
        </w:rPr>
        <w:t>（四）加强抢险救援类物资储备</w:t>
      </w:r>
      <w:bookmarkEnd w:id="26"/>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抢险救援类物资以政府（实物）储备和专业队伍能力储备为主要储备方式。区政府储备能够保障应对处置一般洪涝灾害、地震地质灾害、安全生产事故等应急物资。企业（商业）储备重点面向具有使用频率不高、市场供应充足、不具备政府储存条件等特点的抢险救援物资。产能储备重点面向具有急需程度低、生产周期短、能迅速投产或转产、需求量大且易损易耗或保质期短等特点的抢险救援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危险化学品事故。依托区级综合应急物资储备库，结合已建、新建专业抢险救援队伍，储备各类抢险救援、个人防护等物资。重点储备工程抢险与专业处置、现场管理与保障、生命救援与生活救助3大类物资，包括火灾处置、堵漏作业装备与材料、陆地运输、环境监测、现场警戒等16小类，消防机器人、泡沫消防车、大跨距折臂高喷消防车、排烟消防车、照明消防车、防化洗消消防车等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洪涝灾害。依托区级综合应急物资储备库，加强洪涝灾害装备储备，重点储备工程抢险（防御）与专业处置、生命救援与生活救助、现场管理与保障3大类物资，包括陆地运输、岩土工程施工、防洪排涝作业、水工工程作业等12小类，冲锋舟、救生衣、水泵、探照灯、发电机、应急灯、挡水子堤、吸水膨胀袋、砂石料、块石等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3.森林火灾。依托区级综合应急物资储备库，加强森林防火装备储备，重点储备工程抢险与专业处置类物资，包括火灾处置、消防防护、野外生产、无线通讯、专用车辆5小类，便携式灭火机、SXP森林消防风水化快速机动站、山地远程输水车、串联水泵等35种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4.矿山事故。依靠区级综合应急物资储备库，加强区级矿山救援物资储备，重点储备工程抢险与专业处置、现场管理与保障，岩土工程施工、救生器材、破拆起重等应急物资。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5.地震灾害。依靠区级综合应急物资储备库，加强区级地震灾害救援物资储备，重点储备工程抢险与专业处置、现场管理与保障、生命救援与生活救助3大类物资，汽油发电机、救灾专用单（棉）帐篷、地震现场应急防护装备、生命探测仪、液压破拆工具组合等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6.其他。其他抢险救援物资储备由相关职能部门（单位）根据需求利用原有仓储设施或新建、租赁等方式进行储备。保障任务和实际需求采用适当方式储备。</w:t>
      </w:r>
    </w:p>
    <w:tbl>
      <w:tblPr>
        <w:tblStyle w:val="12"/>
        <w:tblW w:w="9354" w:type="dxa"/>
        <w:jc w:val="center"/>
        <w:tblLayout w:type="fixed"/>
        <w:tblCellMar>
          <w:top w:w="0" w:type="dxa"/>
          <w:left w:w="0" w:type="dxa"/>
          <w:bottom w:w="0" w:type="dxa"/>
          <w:right w:w="0" w:type="dxa"/>
        </w:tblCellMar>
      </w:tblPr>
      <w:tblGrid>
        <w:gridCol w:w="9354"/>
      </w:tblGrid>
      <w:tr>
        <w:tblPrEx>
          <w:tblCellMar>
            <w:top w:w="0" w:type="dxa"/>
            <w:left w:w="0" w:type="dxa"/>
            <w:bottom w:w="0" w:type="dxa"/>
            <w:right w:w="0" w:type="dxa"/>
          </w:tblCellMar>
        </w:tblPrEx>
        <w:trPr>
          <w:trHeight w:val="396" w:hRule="atLeast"/>
          <w:jc w:val="center"/>
        </w:trPr>
        <w:tc>
          <w:tcPr>
            <w:tcW w:w="93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after="0" w:line="360" w:lineRule="auto"/>
              <w:jc w:val="center"/>
              <w:rPr>
                <w:rFonts w:hint="eastAsia" w:ascii="方正仿宋_GB2312" w:hAnsi="方正仿宋_GB2312" w:eastAsia="方正仿宋_GB2312" w:cs="方正仿宋_GB2312"/>
                <w:color w:val="auto"/>
                <w:kern w:val="0"/>
                <w:sz w:val="24"/>
                <w14:ligatures w14:val="none"/>
              </w:rPr>
            </w:pPr>
            <w:r>
              <w:rPr>
                <w:rFonts w:hint="eastAsia" w:ascii="宋体" w:hAnsi="宋体" w:eastAsia="宋体" w:cs="宋体"/>
                <w:b/>
                <w:bCs/>
                <w:color w:val="auto"/>
                <w:kern w:val="0"/>
                <w:sz w:val="24"/>
                <w14:ligatures w14:val="none"/>
              </w:rPr>
              <w:t>专栏5其他抢险救援物资储备</w:t>
            </w:r>
          </w:p>
        </w:tc>
      </w:tr>
      <w:tr>
        <w:tblPrEx>
          <w:tblCellMar>
            <w:top w:w="0" w:type="dxa"/>
            <w:left w:w="0" w:type="dxa"/>
            <w:bottom w:w="0" w:type="dxa"/>
            <w:right w:w="0" w:type="dxa"/>
          </w:tblCellMar>
        </w:tblPrEx>
        <w:trPr>
          <w:trHeight w:val="90" w:hRule="atLeast"/>
          <w:jc w:val="center"/>
        </w:trPr>
        <w:tc>
          <w:tcPr>
            <w:tcW w:w="93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1.生物灾害。由职能部门根据需求采用适当方式储备消毒、采样监测、扑杀、封锁、照明、通信等应急物资。农业病虫害应急物资包括虫情测报灯5台、药剂喷洒设备60台套（多旋翼植保无人机30台、自走式打药机30台）、防控药剂10吨（杀虫剂8吨、杀菌剂2吨）等。林业病虫害应急物资包括生物灾害监测、药剂喷洒设备、杀虫药剂、疫木处置装备等。</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2.食品药品安全事件。由职能部门根据需求采用适当方式储备，包括检测车辆、快检装备等。</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3.环境事件。由职能部门储备，包括污染物处理物品与工具、环境监测装置，以及化学与放射防护用品等。</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4.公共交通枢纽瘫痪。由职能部门根据需求采用适当方式储备，包括道路运输、应急动力、公路桥梁抢修等。</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5.大面积停电。由职能部门根据需求采用适当方式储备，包括电网抢修作业、现场照明、无线通信、应急动力等。</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6.城市高层建筑倒塌。由职能部门根据需求采用适当方式储备，包括现场管理与保护、工程抢险与专业处置等。</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7.大规模网络瘫痪。由职能部门根据需求采用适当方式储备，包括通信设施抢修、通用防护、现场警戒、无线通信、通信抢修恢复、应急动力、水工工程作业、网络通信、现场照明、防洪排涝作业、临时住宿、陆地运输。</w:t>
            </w:r>
          </w:p>
          <w:p>
            <w:pPr>
              <w:widowControl/>
              <w:spacing w:after="0" w:line="360" w:lineRule="auto"/>
              <w:ind w:firstLine="480"/>
              <w:jc w:val="both"/>
              <w:rPr>
                <w:rFonts w:hint="eastAsia" w:ascii="方正仿宋_GB2312" w:hAnsi="方正仿宋_GB2312" w:eastAsia="方正仿宋_GB2312" w:cs="方正仿宋_GB2312"/>
                <w:color w:val="auto"/>
                <w:kern w:val="0"/>
                <w:sz w:val="24"/>
                <w14:ligatures w14:val="none"/>
              </w:rPr>
            </w:pPr>
            <w:r>
              <w:rPr>
                <w:rFonts w:hint="eastAsia" w:ascii="方正仿宋_GB2312" w:hAnsi="方正仿宋_GB2312" w:eastAsia="方正仿宋_GB2312" w:cs="方正仿宋_GB2312"/>
                <w:color w:val="auto"/>
                <w:kern w:val="0"/>
                <w:sz w:val="24"/>
                <w14:ligatures w14:val="none"/>
              </w:rPr>
              <w:t>8.大规模群体性聚集事件。由职能部门根据需求采用适当方式储备，包括群众饮食、住宿帐篷、现场照明、保暖衣物等。</w:t>
            </w:r>
          </w:p>
        </w:tc>
      </w:tr>
    </w:tbl>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27" w:name="_Toc31351"/>
      <w:r>
        <w:rPr>
          <w:rFonts w:hint="eastAsia" w:ascii="宋体" w:hAnsi="宋体" w:eastAsia="宋体" w:cs="宋体"/>
        </w:rPr>
        <w:t>（五）加强应急救援队伍装备配备</w:t>
      </w:r>
      <w:bookmarkEnd w:id="27"/>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1.专业队伍能力储备</w:t>
      </w:r>
      <w:r>
        <w:rPr>
          <w:rFonts w:hint="eastAsia" w:ascii="方正仿宋_GB2312" w:hAnsi="方正仿宋_GB2312" w:eastAsia="方正仿宋_GB2312" w:cs="方正仿宋_GB2312"/>
          <w:color w:val="auto"/>
          <w:kern w:val="0"/>
          <w:sz w:val="32"/>
          <w:szCs w:val="32"/>
          <w:shd w:val="clear" w:color="auto" w:fill="FFFFFF"/>
          <w14:ligatures w14:val="none"/>
        </w:rPr>
        <w:t>。</w:t>
      </w:r>
      <w:r>
        <w:rPr>
          <w:rFonts w:hint="eastAsia" w:ascii="方正仿宋_GB2312" w:hAnsi="方正仿宋_GB2312" w:eastAsia="方正仿宋_GB2312" w:cs="方正仿宋_GB2312"/>
          <w:color w:val="auto"/>
          <w:kern w:val="0"/>
          <w:sz w:val="32"/>
          <w:szCs w:val="32"/>
          <w14:ligatures w14:val="none"/>
        </w:rPr>
        <w:t>按相关规定标准和实际需求配备相应物资装备，满足第一时间应对处置一般及较大突发事件需要。</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（1）综合性消防救援队伍装备物资。根据我区应急救援工作需要，增加需要的消防救援和消防防护物资装备。</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卫生应急队伍装备物资。规范提升全区卫生应急队伍紧急救援能力，推动紧急救援车辆、便携式医用氧气瓶、便携式无创急救呼吸机、体外膜肺氧合机、移动CT、便携式高压氧舱等重要医疗救援物资装备及防护物资的配备。</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（3）防汛抗旱专业队伍装备物资。提升装备配备水平，配备水上救援机器人、管涌探测仪、大流量移动泵站等重要物资。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（4）森林消防专业队伍装备物资。配备山地远程输水车、集成吊仓、大功能自动调压中继功能泵等重要物资。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（5）安全生产专业应急救援队伍装备物资。加强危化品爆炸事故救援工作，按照救援工作需求配备相应物资装备。</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2.社会应急救援力量装备物资</w:t>
      </w:r>
      <w:r>
        <w:rPr>
          <w:rFonts w:hint="eastAsia" w:ascii="方正仿宋_GB2312" w:hAnsi="方正仿宋_GB2312" w:eastAsia="方正仿宋_GB2312" w:cs="方正仿宋_GB2312"/>
          <w:color w:val="auto"/>
          <w:kern w:val="0"/>
          <w:sz w:val="32"/>
          <w:szCs w:val="32"/>
          <w:shd w:val="clear" w:color="auto" w:fill="FFFFFF"/>
          <w14:ligatures w14:val="none"/>
        </w:rPr>
        <w:t>。</w:t>
      </w:r>
      <w:r>
        <w:rPr>
          <w:rFonts w:hint="eastAsia" w:ascii="方正仿宋_GB2312" w:hAnsi="方正仿宋_GB2312" w:eastAsia="方正仿宋_GB2312" w:cs="方正仿宋_GB2312"/>
          <w:color w:val="auto"/>
          <w:kern w:val="0"/>
          <w:sz w:val="32"/>
          <w:szCs w:val="32"/>
          <w14:ligatures w14:val="none"/>
        </w:rPr>
        <w:t>依托志愿者队伍、企事业单位、村居力量，促进社会应急救援抢险队伍建设和物资装备配备。建立志愿者服务管理中心，鼓励、支持、引导志愿者应急救援力量向专业化、规范化发展，指导其按照功能定位储备应急物资。</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r>
        <w:rPr>
          <w:rFonts w:hint="eastAsia" w:ascii="宋体" w:hAnsi="宋体" w:eastAsia="宋体" w:cs="宋体"/>
        </w:rPr>
        <w:tab/>
      </w:r>
      <w:bookmarkStart w:id="28" w:name="_Toc16033"/>
      <w:r>
        <w:rPr>
          <w:rFonts w:hint="eastAsia" w:ascii="宋体" w:hAnsi="宋体" w:eastAsia="宋体" w:cs="宋体"/>
        </w:rPr>
        <w:t>（六）加强特殊稀缺类物资储备</w:t>
      </w:r>
      <w:bookmarkEnd w:id="28"/>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以政府储备和专业队伍储备为主，企业储备和产能储备为补充。对于短期内急需的工程机械装备，尽量通过社会化储备方式储备。实战化物资装备，重点依托综合性救援队伍和区级专业救援队伍配备。</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29" w:name="_Toc8801"/>
      <w:r>
        <w:rPr>
          <w:rFonts w:hint="eastAsia" w:ascii="宋体" w:hAnsi="宋体" w:eastAsia="宋体" w:cs="宋体"/>
        </w:rPr>
        <w:t>（七）增强应急物资要素配置能力</w:t>
      </w:r>
      <w:bookmarkEnd w:id="29"/>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建立应急采购调拨机制。分级分类评估应急物资需求，制定应急物资采购储备规划，健全应急物资分级分类储备标准和目录，科学确定政府储备、企业（商业）储备、生产能力储备的比例及数量。按需制定应急物资年度采购计划，统一采购渠道，规范采购流程，提高采购效率。建立健全统一高效的调拨机制，完善调拨程序，规范调拨流程，形成上下联动、横向协作、部门互动、资源共享的应急物资调拨保障制度，确保应急物资调拨快捷顺畅。</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建立集中存储轮换机制。按照总量稳定、用旧储新、等量补充、动态轮换的原则，建立紧密衔接、科学高效的应急物资轮换管理制度，科学确定应急物资储存期限，结合洪涝、森林火灾等自然灾害，危化品和矿山事故等灾害，以及救援队伍装备配备的不同特点，通过供应周转、调拨使用、市场销售、返厂轮换、代储轮换等模式，适时倒库更新，实现应急物资储备的良性循环，最大限度发挥物资存储效能。</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3.建立保障联动机制。建立政府（实物）、企业（商业）、产能、专业队伍等储备和其他储备互联互通的应急物资保障联动机制。根据应对处置需求，依次动用实物、队伍、企业、产能等储备，以紧急采购、临时征用、社会捐赠等作为补充，形成稳定可靠的应急物资供应链。建立应急状态下紧急生产、紧急采购等紧急保障机制，构建应急物资采购供应平台。规范完善应急物资紧急生产程序，统一组织原材料供应、安排定点生产、强化能源要素保障，确保生产供应有序有力。</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依托应急物资生产企业，采取协议储备方式，由企业负责储备和轮换更新，政府每年下拨管理维护费的方式，与自建储备库方式相结合，加强应急物资保障联动能力。</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4.建立高效运输配送机制。建立上下贯通的应急物资优先通道和快速通行、快速通关机制，提高应急物流配送效率。借助社会力量，与大型物流企业深入合作，提高应急物资分发和配送能力，实现物资调运1小时区内全覆盖。强化运力保障，做好冷链运输车辆、重型载货汽车、危险货物运输车辆等运力储备。依托社会化服务力量，构建社会运力储备队伍，并针对征用的社会运输资源建立补偿机制。规划应急绿色通道，完善应急抢险救援车辆快速优先通行，确保应急运输通道畅通。</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5.建立应急物资社会化储备机制。对不宜由政府储备的易耗类、保质期短的物资和大型装备，统筹利用企业、个人仓储设施，采取签订协议储备合同、协议供货合同、委托代储等多种方式，实施社会化储备。统筹利用企业、个人仓储设施，采取签订协议储备合同、协议供货合同、委托代储等多种方式，实施社会化储备。鼓励、引导、指导企事业单位、社会组织和家庭储备必要应急物资。</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6.加大对应急物资产业的政策扶持。加大政策扶持力度，优化产业布局，推动应急物资产业发展。实现应急物资产能布局进一步优化，产业支撑能力显著增强。</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30" w:name="_Toc27484"/>
      <w:r>
        <w:rPr>
          <w:rFonts w:hint="eastAsia" w:ascii="宋体" w:hAnsi="宋体" w:eastAsia="宋体" w:cs="宋体"/>
        </w:rPr>
        <w:t>（八）建设完善应急物资储备信息网络系统</w:t>
      </w:r>
      <w:bookmarkEnd w:id="30"/>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1.应急物资储备管理系统总体架构。按照集中管理、统一调拨、平时服务、灾时应急、采储结合、节约高效的原则，构筑上下贯通的统一应急物资管理信息化平台。统一实现机构、人员、设施、物资、装备的全方位数字化管理，涵盖应急物资采购、储备、运输、调拨、配送、使用、回收全过程，为平时日常管理和灾时指挥调度提供信息化支撑。</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2.建设应急物资信息资源库。制定信息系统数据标准，统一分类编码和命名规范，建立全区统一的应急物资信息资源库，涵盖区政府（实物）储备、企业（商业）储备、产能储备、专业队伍能力储备和社会化储备，以及应急物资生产企业、上下游配套企业等信息，实施有效的信息化管理。</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3.建设应急物资管理系统。通过数据共享机制，实现各部门应急物资、储备库、队伍、装备等信息的动态更新、统一汇聚和展示，对应急物资储备情况实施全周期动态监测预警，实现应急物资管理全过程100%数字化管理。</w:t>
      </w:r>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4.建设应急物资调配系统。借助云计算、大数据、人工智能、物联网、移动互联、区块链等先进技术，根据突发事件物资需求，整合信息并深度挖掘，形成应急物资调配的全景视图，实现应急物资需求、调拨、运输、紧急生产、分发配送、征用、捐赠全流程整合管理。运用人工智能技术对沉淀的信息价值进行充分挖掘，为后续决策提供辅助支持，推动应急物资调配智能化。</w:t>
      </w:r>
    </w:p>
    <w:p>
      <w:pPr>
        <w:pStyle w:val="2"/>
        <w:keepNext/>
        <w:keepLines/>
        <w:pageBreakBefore w:val="0"/>
        <w:widowControl w:val="0"/>
        <w:kinsoku/>
        <w:wordWrap/>
        <w:overflowPunct/>
        <w:topLinePunct w:val="0"/>
        <w:autoSpaceDE/>
        <w:autoSpaceDN/>
        <w:bidi w:val="0"/>
        <w:adjustRightInd/>
        <w:snapToGrid/>
        <w:spacing w:before="0" w:after="0" w:line="600" w:lineRule="exact"/>
        <w:ind w:firstLine="720" w:firstLineChars="200"/>
        <w:textAlignment w:val="auto"/>
        <w:outlineLvl w:val="1"/>
        <w:rPr>
          <w:rFonts w:hint="eastAsia" w:ascii="黑体" w:hAnsi="黑体" w:eastAsia="黑体" w:cs="黑体"/>
          <w:b w:val="0"/>
          <w:bCs w:val="0"/>
          <w:sz w:val="36"/>
          <w:szCs w:val="36"/>
        </w:rPr>
      </w:pPr>
      <w:bookmarkStart w:id="31" w:name="_Toc25835"/>
      <w:r>
        <w:rPr>
          <w:rFonts w:hint="eastAsia" w:ascii="黑体" w:hAnsi="黑体" w:eastAsia="黑体" w:cs="黑体"/>
          <w:b w:val="0"/>
          <w:bCs w:val="0"/>
          <w:sz w:val="36"/>
          <w:szCs w:val="36"/>
        </w:rPr>
        <w:t>六 保障措施</w:t>
      </w:r>
      <w:bookmarkEnd w:id="31"/>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32" w:name="_Hlk176859610"/>
      <w:bookmarkStart w:id="33" w:name="_Toc10028"/>
      <w:r>
        <w:rPr>
          <w:rFonts w:hint="eastAsia" w:ascii="宋体" w:hAnsi="宋体" w:eastAsia="宋体" w:cs="宋体"/>
        </w:rPr>
        <w:t>（一）</w:t>
      </w:r>
      <w:bookmarkEnd w:id="32"/>
      <w:r>
        <w:rPr>
          <w:rFonts w:hint="eastAsia" w:ascii="宋体" w:hAnsi="宋体" w:eastAsia="宋体" w:cs="宋体"/>
        </w:rPr>
        <w:t>加强组织领导</w:t>
      </w:r>
      <w:bookmarkEnd w:id="33"/>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加强党委政府对应急物资储备管理工作的组织领导，统筹推进本规划实施，建立工作协调机制，研究确定应急物资储备管理有关重要政策、机制创新、重大事项、重大工程建设等问题。各有关部门根据职责分工，落实工作责任，制定实施意见，强化统筹协调，形成工作合力，加快推进规划实施。</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34" w:name="_Toc3660"/>
      <w:r>
        <w:rPr>
          <w:rFonts w:hint="eastAsia" w:ascii="宋体" w:hAnsi="宋体" w:eastAsia="宋体" w:cs="宋体"/>
        </w:rPr>
        <w:t>（二）强化政策扶持</w:t>
      </w:r>
      <w:bookmarkEnd w:id="34"/>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加强财政预算与规划实施的衔接协调，事权与支出责任相匹配，保障应急物资储备。要加强对政府应急物资储备资金的预算管理，年度储备计划应当与经济社会发展水平和财政收支状况相适应，与本级预算相衔接。财政、应急等部门要结合推进财政事权和支出责任划分改革要求，加强对应急物资储备项目的事前事后绩效评估，评估结果作为资金保障的重要条件。落实和完善适用于应急物资商业储备和产能储备的财政税收优惠政策。整合各类信息资源，建立健全生产企业、经营企业、社会组织等多方参与的应急物资共用共享机制，制定征用补偿制度，实现应急物资供需有效衔接。充分发挥各类保险机构作用，丰富保险种类，扩大商业保险承保和赔付范围，完善风险分担机制。</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35" w:name="_Toc24372"/>
      <w:r>
        <w:rPr>
          <w:rFonts w:hint="eastAsia" w:ascii="宋体" w:hAnsi="宋体" w:eastAsia="宋体" w:cs="宋体"/>
        </w:rPr>
        <w:t>（三）完善制度保障</w:t>
      </w:r>
      <w:bookmarkEnd w:id="35"/>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建立完善应急物资储备管理制度，对应急物资储备管理的职责分工、采购储备、仓储管理、调拨运输、分发使用、回收报废、经费保障等进行规范。加快制定各类专业救援队伍装备配备等专项标准，健全应急物资紧急征用和补偿等制度，完善物资轮换退出保障机制，推进应急物资储备保障规范化、标准化建设。</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outlineLvl w:val="0"/>
        <w:rPr>
          <w:rFonts w:hint="eastAsia" w:ascii="宋体" w:hAnsi="宋体" w:eastAsia="宋体" w:cs="宋体"/>
        </w:rPr>
      </w:pPr>
      <w:bookmarkStart w:id="36" w:name="_Toc27096"/>
      <w:r>
        <w:rPr>
          <w:rFonts w:hint="eastAsia" w:ascii="宋体" w:hAnsi="宋体" w:eastAsia="宋体" w:cs="宋体"/>
        </w:rPr>
        <w:t>（四）加强监督评估</w:t>
      </w:r>
      <w:bookmarkEnd w:id="36"/>
    </w:p>
    <w:p>
      <w:pPr>
        <w:widowControl/>
        <w:shd w:val="clear" w:color="auto" w:fill="FFFFFF"/>
        <w:spacing w:after="0" w:line="360" w:lineRule="auto"/>
        <w:ind w:firstLine="640"/>
        <w:jc w:val="both"/>
        <w:rPr>
          <w:rFonts w:hint="eastAsia" w:ascii="方正仿宋_GB2312" w:hAnsi="方正仿宋_GB2312" w:eastAsia="方正仿宋_GB2312" w:cs="方正仿宋_GB2312"/>
          <w:color w:val="auto"/>
          <w:kern w:val="0"/>
          <w:sz w:val="32"/>
          <w:szCs w:val="32"/>
          <w14:ligatures w14:val="none"/>
        </w:rPr>
      </w:pPr>
      <w:r>
        <w:rPr>
          <w:rFonts w:hint="eastAsia" w:ascii="方正仿宋_GB2312" w:hAnsi="方正仿宋_GB2312" w:eastAsia="方正仿宋_GB2312" w:cs="方正仿宋_GB2312"/>
          <w:color w:val="auto"/>
          <w:kern w:val="0"/>
          <w:sz w:val="32"/>
          <w:szCs w:val="32"/>
          <w14:ligatures w14:val="none"/>
        </w:rPr>
        <w:t>各级各部门要分解细化总体目标、分类目标和重点任务，确定年度工作目标，制定工作方案，落实责任人，明确时间表、路线图，积极稳妥组织实施。对于各级党委政府确定的应急物资保障重点项目，要保障资金投入，加快落实各项建设条件，推动项目实施。建立规划实施动态评估机制，跟踪督导落实，适时对各部门单位应急物资保障体系建设情况进行监督检查，确保规划落实。</w:t>
      </w:r>
    </w:p>
    <w:p>
      <w:pPr>
        <w:spacing w:line="360" w:lineRule="auto"/>
        <w:rPr>
          <w:rFonts w:hint="eastAsia" w:ascii="方正仿宋_GB2312" w:hAnsi="方正仿宋_GB2312" w:eastAsia="方正仿宋_GB2312" w:cs="方正仿宋_GB2312"/>
          <w:color w:val="auto"/>
          <w:sz w:val="28"/>
          <w:szCs w:val="28"/>
        </w:rPr>
      </w:pPr>
    </w:p>
    <w:p>
      <w:pPr>
        <w:spacing w:line="360" w:lineRule="auto"/>
        <w:rPr>
          <w:rFonts w:hint="eastAsia" w:ascii="方正仿宋_GB2312" w:hAnsi="方正仿宋_GB2312" w:eastAsia="方正仿宋_GB2312" w:cs="方正仿宋_GB2312"/>
          <w:color w:val="auto"/>
          <w:sz w:val="28"/>
          <w:szCs w:val="28"/>
        </w:rPr>
      </w:pPr>
    </w:p>
    <w:p>
      <w:pPr>
        <w:keepNext w:val="0"/>
        <w:keepLines w:val="0"/>
        <w:pageBreakBefore/>
        <w:widowControl w:val="0"/>
        <w:kinsoku/>
        <w:wordWrap/>
        <w:overflowPunct/>
        <w:topLinePunct w:val="0"/>
        <w:autoSpaceDE/>
        <w:autoSpaceDN/>
        <w:bidi w:val="0"/>
        <w:adjustRightInd/>
        <w:snapToGrid/>
        <w:spacing w:after="0" w:line="600" w:lineRule="exact"/>
        <w:ind w:firstLine="642" w:firstLineChars="200"/>
        <w:textAlignment w:val="auto"/>
        <w:outlineLvl w:val="1"/>
        <w:rPr>
          <w:rFonts w:hint="eastAsia" w:ascii="方正仿宋_GB2312" w:hAnsi="方正仿宋_GB2312" w:eastAsia="方正仿宋_GB2312" w:cs="方正仿宋_GB2312"/>
          <w:b/>
          <w:bCs/>
          <w:color w:val="auto"/>
          <w:sz w:val="32"/>
          <w:szCs w:val="32"/>
        </w:rPr>
      </w:pPr>
      <w:bookmarkStart w:id="37" w:name="_Toc24899"/>
      <w:bookmarkStart w:id="38" w:name="_Toc95838953"/>
      <w:r>
        <w:rPr>
          <w:rFonts w:hint="eastAsia" w:ascii="方正仿宋_GB2312" w:hAnsi="方正仿宋_GB2312" w:eastAsia="方正仿宋_GB2312" w:cs="方正仿宋_GB2312"/>
          <w:b/>
          <w:bCs/>
          <w:color w:val="auto"/>
          <w:sz w:val="32"/>
          <w:szCs w:val="32"/>
        </w:rPr>
        <w:t>附件一 海棠区区级救灾物资储备需求</w:t>
      </w:r>
      <w:bookmarkEnd w:id="37"/>
    </w:p>
    <w:p>
      <w:pPr>
        <w:jc w:val="cente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区本级救灾物资储备需求（2025—2030）</w:t>
      </w:r>
      <w:bookmarkEnd w:id="38"/>
    </w:p>
    <w:tbl>
      <w:tblPr>
        <w:tblStyle w:val="1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5"/>
        <w:gridCol w:w="2976"/>
        <w:gridCol w:w="1134"/>
        <w:gridCol w:w="1559"/>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blHeader/>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序号</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推荐/备选品种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储备需求</w:t>
            </w:r>
            <w:r>
              <w:rPr>
                <w:rFonts w:hint="eastAsia" w:ascii="宋体" w:hAnsi="宋体" w:eastAsia="宋体" w:cs="宋体"/>
                <w:b/>
                <w:bCs/>
                <w:color w:val="auto"/>
                <w:sz w:val="24"/>
                <w14:ligatures w14:val="none"/>
              </w:rPr>
              <w:br w:type="textWrapping"/>
            </w:r>
            <w:r>
              <w:rPr>
                <w:rFonts w:hint="eastAsia" w:ascii="宋体" w:hAnsi="宋体" w:eastAsia="宋体" w:cs="宋体"/>
                <w:b/>
                <w:bCs/>
                <w:color w:val="auto"/>
                <w:sz w:val="24"/>
                <w14:ligatures w14:val="none"/>
              </w:rPr>
              <w:t>数量</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政府储备</w:t>
            </w:r>
            <w:r>
              <w:rPr>
                <w:rFonts w:hint="eastAsia" w:ascii="宋体" w:hAnsi="宋体" w:eastAsia="宋体" w:cs="宋体"/>
                <w:b/>
                <w:bCs/>
                <w:color w:val="auto"/>
                <w:sz w:val="24"/>
                <w14:ligatures w14:val="none"/>
              </w:rPr>
              <w:br w:type="textWrapping"/>
            </w:r>
            <w:r>
              <w:rPr>
                <w:rFonts w:hint="eastAsia" w:ascii="宋体" w:hAnsi="宋体" w:eastAsia="宋体" w:cs="宋体"/>
                <w:b/>
                <w:bCs/>
                <w:color w:val="auto"/>
                <w:sz w:val="24"/>
                <w14:ligatures w14:val="none"/>
              </w:rPr>
              <w:t>数量</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商业储备</w:t>
            </w:r>
            <w:r>
              <w:rPr>
                <w:rFonts w:hint="eastAsia" w:ascii="宋体" w:hAnsi="宋体" w:eastAsia="宋体" w:cs="宋体"/>
                <w:b/>
                <w:bCs/>
                <w:color w:val="auto"/>
                <w:sz w:val="24"/>
                <w14:ligatures w14:val="none"/>
              </w:rPr>
              <w:br w:type="textWrapping"/>
            </w:r>
            <w:r>
              <w:rPr>
                <w:rFonts w:hint="eastAsia" w:ascii="宋体" w:hAnsi="宋体" w:eastAsia="宋体" w:cs="宋体"/>
                <w:b/>
                <w:bCs/>
                <w:color w:val="auto"/>
                <w:sz w:val="24"/>
                <w14:ligatures w14: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12平方米单帐篷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移动桌椅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折叠床/床垫</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1750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1750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棉被/睡袋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1750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1750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防潮垫/凉席</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4100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820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3280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毛巾被/毛毯</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4100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820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3280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7</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应急灯/手电筒/帐篷灯</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88</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352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电源插座（含手机充电线）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88</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352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9</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发电式移动照明灯塔/发电机</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12</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12</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常服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304</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304</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11</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防寒服/棉大衣/军大衣/保暖衣裤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304</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61</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243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12</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方便面/自热食品/饼干/八宝粥/面包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4100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13</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饮用水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16750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16750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14</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婴儿奶粉</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37</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37</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15</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脸盆/水桶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440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16</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洗漱包（含毛巾、牙刷、牙膏、毛巾）</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304</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304</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17</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垃圾袋/环保袋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255</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纸巾</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2160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2160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19</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肥皂/洗衣液/洗衣粉</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66</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66</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20</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尿不湿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995</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995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21</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卫生巾</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1825</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1825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22</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移动厕位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23</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医疗急救包/医疗药箱</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41</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41</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24</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36平方米单帐篷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36" w:hRule="atLeast"/>
          <w:jc w:val="center"/>
        </w:trPr>
        <w:tc>
          <w:tcPr>
            <w:tcW w:w="8926"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注：</w:t>
            </w:r>
          </w:p>
          <w:p>
            <w:pPr>
              <w:widowControl/>
              <w:spacing w:after="0" w:line="360" w:lineRule="auto"/>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1.根据第七次全国人口普查（深圳）年龄分布数据，常服、防寒服按照婴儿、儿童、成人1:4:28配置。</w:t>
            </w:r>
          </w:p>
          <w:p>
            <w:pPr>
              <w:widowControl/>
              <w:spacing w:after="0" w:line="360" w:lineRule="auto"/>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2.医疗急救包内物资配备清单参见附录4。</w:t>
            </w:r>
          </w:p>
          <w:p>
            <w:pPr>
              <w:widowControl/>
              <w:spacing w:after="0" w:line="360" w:lineRule="auto"/>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3.政府储备是指政府实物储备，商业储备是指协议企业实物储备。当采取政府和企业实物储备相结合的混合储备方式时，政府储备比例不低于20%。</w:t>
            </w:r>
          </w:p>
        </w:tc>
      </w:tr>
    </w:tbl>
    <w:p>
      <w:pPr>
        <w:spacing w:after="0" w:line="360" w:lineRule="auto"/>
        <w:jc w:val="both"/>
        <w:rPr>
          <w:rFonts w:hint="eastAsia" w:ascii="宋体" w:hAnsi="宋体" w:eastAsia="宋体" w:cs="宋体"/>
          <w:color w:val="auto"/>
          <w:sz w:val="24"/>
          <w14:ligatures w14:val="none"/>
        </w:rPr>
      </w:pPr>
    </w:p>
    <w:p>
      <w:pPr>
        <w:spacing w:line="360" w:lineRule="auto"/>
        <w:rPr>
          <w:rFonts w:hint="eastAsia" w:ascii="方正仿宋_GB2312" w:hAnsi="方正仿宋_GB2312" w:eastAsia="方正仿宋_GB2312" w:cs="方正仿宋_GB2312"/>
          <w:color w:val="auto"/>
          <w:sz w:val="24"/>
        </w:rPr>
      </w:pPr>
    </w:p>
    <w:p>
      <w:pPr>
        <w:spacing w:line="360" w:lineRule="auto"/>
        <w:rPr>
          <w:rFonts w:hint="eastAsia" w:ascii="方正仿宋_GB2312" w:hAnsi="方正仿宋_GB2312" w:eastAsia="方正仿宋_GB2312" w:cs="方正仿宋_GB2312"/>
          <w:color w:val="auto"/>
          <w:sz w:val="24"/>
        </w:rPr>
      </w:pPr>
    </w:p>
    <w:p>
      <w:pPr>
        <w:spacing w:line="360" w:lineRule="auto"/>
        <w:rPr>
          <w:rFonts w:hint="eastAsia" w:ascii="方正仿宋_GB2312" w:hAnsi="方正仿宋_GB2312" w:eastAsia="方正仿宋_GB2312" w:cs="方正仿宋_GB2312"/>
          <w:color w:val="auto"/>
          <w:sz w:val="24"/>
        </w:rPr>
      </w:pPr>
    </w:p>
    <w:p>
      <w:pPr>
        <w:keepNext w:val="0"/>
        <w:keepLines w:val="0"/>
        <w:pageBreakBefore/>
        <w:widowControl w:val="0"/>
        <w:kinsoku/>
        <w:wordWrap/>
        <w:overflowPunct/>
        <w:topLinePunct w:val="0"/>
        <w:autoSpaceDE/>
        <w:autoSpaceDN/>
        <w:bidi w:val="0"/>
        <w:adjustRightInd/>
        <w:snapToGrid/>
        <w:spacing w:after="0" w:line="600" w:lineRule="exact"/>
        <w:ind w:firstLine="642" w:firstLineChars="200"/>
        <w:textAlignment w:val="auto"/>
        <w:outlineLvl w:val="1"/>
        <w:rPr>
          <w:rFonts w:hint="eastAsia" w:ascii="方正仿宋_GB2312" w:hAnsi="方正仿宋_GB2312" w:eastAsia="方正仿宋_GB2312" w:cs="方正仿宋_GB2312"/>
          <w:b/>
          <w:bCs/>
          <w:color w:val="auto"/>
          <w:sz w:val="32"/>
          <w:szCs w:val="32"/>
        </w:rPr>
      </w:pPr>
      <w:bookmarkStart w:id="39" w:name="_Toc18090"/>
      <w:r>
        <w:rPr>
          <w:rFonts w:hint="eastAsia" w:ascii="方正仿宋_GB2312" w:hAnsi="方正仿宋_GB2312" w:eastAsia="方正仿宋_GB2312" w:cs="方正仿宋_GB2312"/>
          <w:b/>
          <w:bCs/>
          <w:color w:val="auto"/>
          <w:sz w:val="32"/>
          <w:szCs w:val="32"/>
        </w:rPr>
        <w:t>附件二 XXX村救灾物资储备需求（每个村、居委一个附件表）</w:t>
      </w:r>
      <w:bookmarkEnd w:id="39"/>
    </w:p>
    <w:p>
      <w:pPr>
        <w:ind w:firstLine="1967" w:firstLineChars="700"/>
        <w:rPr>
          <w:rFonts w:hint="eastAsia" w:ascii="方正仿宋_GB2312" w:hAnsi="方正仿宋_GB2312" w:eastAsia="方正仿宋_GB2312" w:cs="方正仿宋_GB2312"/>
          <w:b/>
          <w:bCs/>
          <w:color w:val="auto"/>
          <w:sz w:val="28"/>
          <w:szCs w:val="28"/>
        </w:rPr>
      </w:pPr>
      <w:bookmarkStart w:id="40" w:name="_Toc95838955"/>
      <w:bookmarkStart w:id="41" w:name="_Hlk176872770"/>
      <w:r>
        <w:rPr>
          <w:rFonts w:hint="eastAsia" w:ascii="方正仿宋_GB2312" w:hAnsi="方正仿宋_GB2312" w:eastAsia="方正仿宋_GB2312" w:cs="方正仿宋_GB2312"/>
          <w:b/>
          <w:bCs/>
          <w:color w:val="auto"/>
          <w:sz w:val="28"/>
          <w:szCs w:val="28"/>
        </w:rPr>
        <w:t>XXX村救灾物资储备需求（2025—2030）</w:t>
      </w:r>
      <w:bookmarkEnd w:id="40"/>
    </w:p>
    <w:bookmarkEnd w:id="41"/>
    <w:tbl>
      <w:tblPr>
        <w:tblStyle w:val="12"/>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5"/>
        <w:gridCol w:w="2411"/>
        <w:gridCol w:w="1474"/>
        <w:gridCol w:w="1474"/>
        <w:gridCol w:w="1474"/>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blHeader/>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序号</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推荐/备选品种</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储备需求</w:t>
            </w:r>
            <w:r>
              <w:rPr>
                <w:rFonts w:hint="eastAsia" w:ascii="宋体" w:hAnsi="宋体" w:eastAsia="宋体" w:cs="宋体"/>
                <w:b/>
                <w:bCs/>
                <w:color w:val="auto"/>
                <w:sz w:val="24"/>
                <w14:ligatures w14:val="none"/>
              </w:rPr>
              <w:br w:type="textWrapping"/>
            </w:r>
            <w:r>
              <w:rPr>
                <w:rFonts w:hint="eastAsia" w:ascii="宋体" w:hAnsi="宋体" w:eastAsia="宋体" w:cs="宋体"/>
                <w:b/>
                <w:bCs/>
                <w:color w:val="auto"/>
                <w:sz w:val="24"/>
                <w14:ligatures w14:val="none"/>
              </w:rPr>
              <w:t>数量</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政府储备</w:t>
            </w:r>
            <w:r>
              <w:rPr>
                <w:rFonts w:hint="eastAsia" w:ascii="宋体" w:hAnsi="宋体" w:eastAsia="宋体" w:cs="宋体"/>
                <w:b/>
                <w:bCs/>
                <w:color w:val="auto"/>
                <w:sz w:val="24"/>
                <w14:ligatures w14:val="none"/>
              </w:rPr>
              <w:br w:type="textWrapping"/>
            </w:r>
            <w:r>
              <w:rPr>
                <w:rFonts w:hint="eastAsia" w:ascii="宋体" w:hAnsi="宋体" w:eastAsia="宋体" w:cs="宋体"/>
                <w:b/>
                <w:bCs/>
                <w:color w:val="auto"/>
                <w:sz w:val="24"/>
                <w14:ligatures w14:val="none"/>
              </w:rPr>
              <w:t>数量</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商业储备</w:t>
            </w:r>
            <w:r>
              <w:rPr>
                <w:rFonts w:hint="eastAsia" w:ascii="宋体" w:hAnsi="宋体" w:eastAsia="宋体" w:cs="宋体"/>
                <w:b/>
                <w:bCs/>
                <w:color w:val="auto"/>
                <w:sz w:val="24"/>
                <w14:ligatures w14:val="none"/>
              </w:rPr>
              <w:br w:type="textWrapping"/>
            </w:r>
            <w:r>
              <w:rPr>
                <w:rFonts w:hint="eastAsia" w:ascii="宋体" w:hAnsi="宋体" w:eastAsia="宋体" w:cs="宋体"/>
                <w:b/>
                <w:bCs/>
                <w:color w:val="auto"/>
                <w:sz w:val="24"/>
                <w14:ligatures w14:val="none"/>
              </w:rPr>
              <w:t>数量</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防潮垫/凉席</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3481</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696</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2785</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毛巾被/毛毯</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3481</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696</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2785</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常服</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258</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258</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防寒服/棉大衣/军大衣/保暖衣裤</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258</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52</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206</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方便面/自热食品/饼干/八宝粥/面包</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3481</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3481</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饮用水</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14221</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14221</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7</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婴儿奶粉</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31</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31</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洗漱包（含毛巾、牙刷、牙膏、毛巾）</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258</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258</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9</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垃圾袋/环保袋</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216</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216</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纸巾</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1834</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1834</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11</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肥皂/洗衣液/洗衣粉</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56</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56</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12</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尿不湿</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845</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845</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13</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卫生巾</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1549</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1549</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textAlignment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14</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医疗急救包/医疗药箱</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35</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35</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162"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30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注：</w:t>
            </w:r>
          </w:p>
          <w:p>
            <w:pPr>
              <w:widowControl/>
              <w:spacing w:after="0" w:line="30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1.根据第七次全国人口普查（深圳）年龄分布数据，常服、防寒服按照婴儿、儿童、成人1:4:28配置。</w:t>
            </w:r>
          </w:p>
          <w:p>
            <w:pPr>
              <w:widowControl/>
              <w:spacing w:after="0" w:line="30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2.医疗急救包内物资配备清单参见附录4。</w:t>
            </w:r>
          </w:p>
          <w:p>
            <w:pPr>
              <w:widowControl/>
              <w:spacing w:after="0" w:line="30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3.政府储备是指政府实物储备，商业储备是指协议企业实物储备。当采取政府和企业实物储备相结合的混合储备方式时，政府储备比例不低于20%。</w:t>
            </w:r>
          </w:p>
        </w:tc>
      </w:tr>
    </w:tbl>
    <w:p>
      <w:pPr>
        <w:spacing w:after="0" w:line="240" w:lineRule="auto"/>
        <w:jc w:val="both"/>
        <w:rPr>
          <w:rFonts w:hint="eastAsia" w:ascii="宋体" w:hAnsi="宋体" w:eastAsia="宋体" w:cs="宋体"/>
          <w:color w:val="auto"/>
          <w:sz w:val="21"/>
          <w:szCs w:val="22"/>
          <w14:ligatures w14:val="none"/>
        </w:rPr>
      </w:pPr>
    </w:p>
    <w:p>
      <w:pPr>
        <w:spacing w:line="360" w:lineRule="auto"/>
        <w:rPr>
          <w:rFonts w:hint="eastAsia" w:ascii="方正仿宋_GB2312" w:hAnsi="方正仿宋_GB2312" w:eastAsia="方正仿宋_GB2312" w:cs="方正仿宋_GB2312"/>
          <w:color w:val="auto"/>
          <w:sz w:val="24"/>
        </w:rPr>
      </w:pPr>
    </w:p>
    <w:p>
      <w:pPr>
        <w:keepNext w:val="0"/>
        <w:keepLines w:val="0"/>
        <w:pageBreakBefore/>
        <w:widowControl w:val="0"/>
        <w:kinsoku/>
        <w:wordWrap/>
        <w:overflowPunct/>
        <w:topLinePunct w:val="0"/>
        <w:autoSpaceDE/>
        <w:autoSpaceDN/>
        <w:bidi w:val="0"/>
        <w:adjustRightInd/>
        <w:snapToGrid/>
        <w:spacing w:after="0" w:line="600" w:lineRule="exact"/>
        <w:ind w:firstLine="642" w:firstLineChars="200"/>
        <w:textAlignment w:val="auto"/>
        <w:outlineLvl w:val="1"/>
        <w:rPr>
          <w:rFonts w:hint="eastAsia" w:ascii="方正仿宋_GB2312" w:hAnsi="方正仿宋_GB2312" w:eastAsia="方正仿宋_GB2312" w:cs="方正仿宋_GB2312"/>
          <w:b/>
          <w:bCs/>
          <w:color w:val="auto"/>
          <w:sz w:val="32"/>
          <w:szCs w:val="32"/>
        </w:rPr>
      </w:pPr>
      <w:bookmarkStart w:id="42" w:name="_Toc15987"/>
      <w:r>
        <w:rPr>
          <w:rFonts w:hint="eastAsia" w:ascii="方正仿宋_GB2312" w:hAnsi="方正仿宋_GB2312" w:eastAsia="方正仿宋_GB2312" w:cs="方正仿宋_GB2312"/>
          <w:b/>
          <w:bCs/>
          <w:color w:val="auto"/>
          <w:sz w:val="32"/>
          <w:szCs w:val="32"/>
        </w:rPr>
        <w:t>附录一 主要名词解释</w:t>
      </w:r>
      <w:bookmarkEnd w:id="42"/>
    </w:p>
    <w:p>
      <w:pPr>
        <w:spacing w:line="360" w:lineRule="auto"/>
        <w:ind w:firstLine="3092" w:firstLineChars="11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主要名词解释</w:t>
      </w:r>
    </w:p>
    <w:p>
      <w:pPr>
        <w:spacing w:line="360" w:lineRule="auto"/>
        <w:outlineLvl w:val="1"/>
        <w:rPr>
          <w:rFonts w:hint="eastAsia" w:ascii="方正仿宋_GB2312" w:hAnsi="方正仿宋_GB2312" w:eastAsia="方正仿宋_GB2312" w:cs="方正仿宋_GB2312"/>
          <w:color w:val="auto"/>
          <w:sz w:val="32"/>
          <w:szCs w:val="32"/>
        </w:rPr>
      </w:pPr>
      <w:bookmarkStart w:id="43" w:name="_Toc32333"/>
      <w:r>
        <w:rPr>
          <w:rFonts w:hint="eastAsia" w:ascii="方正仿宋_GB2312" w:hAnsi="方正仿宋_GB2312" w:eastAsia="方正仿宋_GB2312" w:cs="方正仿宋_GB2312"/>
          <w:color w:val="auto"/>
          <w:sz w:val="32"/>
          <w:szCs w:val="32"/>
        </w:rPr>
        <w:t>1.自然灾害</w:t>
      </w:r>
      <w:bookmarkEnd w:id="43"/>
    </w:p>
    <w:p>
      <w:pPr>
        <w:spacing w:line="360" w:lineRule="auto"/>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指由自然原因造成人类生命、财产、社会功能和生态环境等损害的事件或现象。深圳主要包括洪涝、干旱等水旱灾害，台风、风雹、低温冷冻等气象灾害，地震灾害，崩塌、滑坡、泥石流等地质灾害，风暴潮、海啸等海洋灾害，森林火灾，生物灾害等；需要全市域救助的自然灾害包括台风/洪涝和地震。</w:t>
      </w:r>
    </w:p>
    <w:p>
      <w:pPr>
        <w:spacing w:line="360" w:lineRule="auto"/>
        <w:outlineLvl w:val="1"/>
        <w:rPr>
          <w:rFonts w:hint="eastAsia" w:ascii="方正仿宋_GB2312" w:hAnsi="方正仿宋_GB2312" w:eastAsia="方正仿宋_GB2312" w:cs="方正仿宋_GB2312"/>
          <w:color w:val="auto"/>
          <w:sz w:val="32"/>
          <w:szCs w:val="32"/>
        </w:rPr>
      </w:pPr>
      <w:bookmarkStart w:id="44" w:name="_Toc11149"/>
      <w:r>
        <w:rPr>
          <w:rFonts w:hint="eastAsia" w:ascii="方正仿宋_GB2312" w:hAnsi="方正仿宋_GB2312" w:eastAsia="方正仿宋_GB2312" w:cs="方正仿宋_GB2312"/>
          <w:color w:val="auto"/>
          <w:sz w:val="32"/>
          <w:szCs w:val="32"/>
        </w:rPr>
        <w:t>2.紧急转移安置人口</w:t>
      </w:r>
      <w:bookmarkEnd w:id="44"/>
    </w:p>
    <w:p>
      <w:pPr>
        <w:spacing w:line="360" w:lineRule="auto"/>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指本行政区域内因遭受或可能遭受自然灾害或其他突发事件，导致不能在现有住房中居住，需由政府进行安置并给予临时生活救助的人员数量（含非常住人口）。包括：因自然灾害或其他突发事件导致房屋倒塌、严重损坏（含应急期间未经安全鉴定的其他损房）造成无房可住的人员；或遭受自然灾害或其他突发事件影响，由危险区域转移至安全区域，不能返回家中居住的人员；或处于较大自然灾害风险中，由高风险区域转移至安全区域，不能返回家中居住的人员。</w:t>
      </w:r>
    </w:p>
    <w:p>
      <w:pPr>
        <w:spacing w:line="360" w:lineRule="auto"/>
        <w:outlineLvl w:val="1"/>
        <w:rPr>
          <w:rFonts w:hint="eastAsia" w:ascii="方正仿宋_GB2312" w:hAnsi="方正仿宋_GB2312" w:eastAsia="方正仿宋_GB2312" w:cs="方正仿宋_GB2312"/>
          <w:color w:val="auto"/>
          <w:sz w:val="32"/>
          <w:szCs w:val="32"/>
        </w:rPr>
      </w:pPr>
      <w:bookmarkStart w:id="45" w:name="_Toc30226"/>
      <w:r>
        <w:rPr>
          <w:rFonts w:hint="eastAsia" w:ascii="方正仿宋_GB2312" w:hAnsi="方正仿宋_GB2312" w:eastAsia="方正仿宋_GB2312" w:cs="方正仿宋_GB2312"/>
          <w:color w:val="auto"/>
          <w:sz w:val="32"/>
          <w:szCs w:val="32"/>
        </w:rPr>
        <w:t>3.救灾物资</w:t>
      </w:r>
      <w:bookmarkEnd w:id="45"/>
    </w:p>
    <w:p>
      <w:pPr>
        <w:spacing w:line="360" w:lineRule="auto"/>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指市、区两级财政部门安排资金，本级救灾物资储备部门负责收储、轮换和日常管理，按照本级应急管理部门的动用指令按程序组织调出，主要用于救助紧急转移安置人口，满足其基本生活需求的物资。包括：临时住所、床上用品、照明、衣着、食品、卫生用品、医疗防疫等七个功能类别受灾人员救助物资，以及防护装备、指挥装备、装卸运输、物资管理等四个功能类别救灾防护用品（工具）。</w:t>
      </w:r>
    </w:p>
    <w:p>
      <w:pPr>
        <w:spacing w:line="360" w:lineRule="auto"/>
        <w:outlineLvl w:val="1"/>
        <w:rPr>
          <w:rFonts w:hint="eastAsia" w:ascii="方正仿宋_GB2312" w:hAnsi="方正仿宋_GB2312" w:eastAsia="方正仿宋_GB2312" w:cs="方正仿宋_GB2312"/>
          <w:color w:val="auto"/>
          <w:sz w:val="32"/>
          <w:szCs w:val="32"/>
        </w:rPr>
      </w:pPr>
      <w:bookmarkStart w:id="46" w:name="_Toc5541"/>
      <w:r>
        <w:rPr>
          <w:rFonts w:hint="eastAsia" w:ascii="方正仿宋_GB2312" w:hAnsi="方正仿宋_GB2312" w:eastAsia="方正仿宋_GB2312" w:cs="方正仿宋_GB2312"/>
          <w:color w:val="auto"/>
          <w:sz w:val="32"/>
          <w:szCs w:val="32"/>
        </w:rPr>
        <w:t>4.救灾物资储备</w:t>
      </w:r>
      <w:bookmarkEnd w:id="46"/>
    </w:p>
    <w:p>
      <w:pPr>
        <w:spacing w:line="360" w:lineRule="auto"/>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指为应对自然灾害或其他突发事件，有效开展受灾人员救助工作，保障紧急转移安置人口基本生活，采取有效储备模式预先准备和存储一定数量救灾物资。</w:t>
      </w:r>
    </w:p>
    <w:p>
      <w:pPr>
        <w:spacing w:line="360" w:lineRule="auto"/>
        <w:outlineLvl w:val="1"/>
        <w:rPr>
          <w:rFonts w:hint="eastAsia" w:ascii="方正仿宋_GB2312" w:hAnsi="方正仿宋_GB2312" w:eastAsia="方正仿宋_GB2312" w:cs="方正仿宋_GB2312"/>
          <w:color w:val="auto"/>
          <w:sz w:val="32"/>
          <w:szCs w:val="32"/>
        </w:rPr>
      </w:pPr>
      <w:bookmarkStart w:id="47" w:name="_Toc6070"/>
      <w:r>
        <w:rPr>
          <w:rFonts w:hint="eastAsia" w:ascii="方正仿宋_GB2312" w:hAnsi="方正仿宋_GB2312" w:eastAsia="方正仿宋_GB2312" w:cs="方正仿宋_GB2312"/>
          <w:color w:val="auto"/>
          <w:sz w:val="32"/>
          <w:szCs w:val="32"/>
        </w:rPr>
        <w:t>5.救灾物资储备方式</w:t>
      </w:r>
      <w:bookmarkEnd w:id="47"/>
    </w:p>
    <w:p>
      <w:pPr>
        <w:spacing w:line="360" w:lineRule="auto"/>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指某个储备主体以某一种储备形式储备救灾物资，包括政府储备、商业储备、混合储备。政府储备一般是实物储备，是政府为满足救灾物资需求，采购并存储的救灾物资，重点储备生产周期长、市场流通少、保质期长、特殊种类的物资，例如临时住所、照明、床上用品、医疗防疫、防护装备、指挥装备等功能类别大部分物资；商业储备是政府与具有仓储设施的大型电商、商超、专业运输企业等救灾物资供应商签订紧急供货协议，通过一定的激励手段委托供应商储备一定的实物救灾物资，重点储备市场流通量大、不宜长期保存、需专业人员操作的物资，例如食品、常服、卫生用品、运输车辆、叉车等功能类别物资。混合储备是指某品种物资按照政府储备、商业储备组合的储备模式。</w:t>
      </w:r>
    </w:p>
    <w:p>
      <w:pPr>
        <w:spacing w:line="360" w:lineRule="auto"/>
        <w:outlineLvl w:val="1"/>
        <w:rPr>
          <w:rFonts w:hint="eastAsia" w:ascii="方正仿宋_GB2312" w:hAnsi="方正仿宋_GB2312" w:eastAsia="方正仿宋_GB2312" w:cs="方正仿宋_GB2312"/>
          <w:color w:val="auto"/>
          <w:sz w:val="32"/>
          <w:szCs w:val="32"/>
        </w:rPr>
      </w:pPr>
      <w:bookmarkStart w:id="48" w:name="_Toc5267"/>
      <w:r>
        <w:rPr>
          <w:rFonts w:hint="eastAsia" w:ascii="方正仿宋_GB2312" w:hAnsi="方正仿宋_GB2312" w:eastAsia="方正仿宋_GB2312" w:cs="方正仿宋_GB2312"/>
          <w:color w:val="auto"/>
          <w:sz w:val="32"/>
          <w:szCs w:val="32"/>
        </w:rPr>
        <w:t>6.储备品种标准</w:t>
      </w:r>
      <w:bookmarkEnd w:id="48"/>
    </w:p>
    <w:p>
      <w:pPr>
        <w:spacing w:line="360" w:lineRule="auto"/>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指储备的各品种救灾物资应符合相关国家标准、行业标准，确保救灾物资产品质量合格、使用安全可靠。</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val="0"/>
        <w:kinsoku/>
        <w:wordWrap/>
        <w:overflowPunct/>
        <w:topLinePunct w:val="0"/>
        <w:autoSpaceDE/>
        <w:autoSpaceDN/>
        <w:bidi w:val="0"/>
        <w:adjustRightInd/>
        <w:snapToGrid/>
        <w:spacing w:after="0" w:line="600" w:lineRule="exact"/>
        <w:ind w:firstLine="642" w:firstLineChars="200"/>
        <w:textAlignment w:val="auto"/>
        <w:outlineLvl w:val="1"/>
        <w:rPr>
          <w:rFonts w:hint="eastAsia" w:ascii="方正仿宋_GB2312" w:hAnsi="方正仿宋_GB2312" w:eastAsia="方正仿宋_GB2312" w:cs="方正仿宋_GB2312"/>
          <w:b/>
          <w:bCs/>
          <w:color w:val="auto"/>
          <w:sz w:val="32"/>
          <w:szCs w:val="32"/>
        </w:rPr>
      </w:pPr>
      <w:bookmarkStart w:id="49" w:name="_Toc25725"/>
      <w:r>
        <w:rPr>
          <w:rFonts w:hint="eastAsia" w:ascii="方正仿宋_GB2312" w:hAnsi="方正仿宋_GB2312" w:eastAsia="方正仿宋_GB2312" w:cs="方正仿宋_GB2312"/>
          <w:b/>
          <w:bCs/>
          <w:color w:val="auto"/>
          <w:sz w:val="32"/>
          <w:szCs w:val="32"/>
        </w:rPr>
        <w:t>附录二 主要编制依据</w:t>
      </w:r>
      <w:bookmarkEnd w:id="49"/>
    </w:p>
    <w:p>
      <w:pPr>
        <w:spacing w:line="360" w:lineRule="auto"/>
        <w:jc w:val="center"/>
        <w:rPr>
          <w:rFonts w:hint="eastAsia" w:ascii="方正仿宋_GB2312" w:hAnsi="方正仿宋_GB2312" w:eastAsia="方正仿宋_GB2312" w:cs="方正仿宋_GB2312"/>
          <w:b/>
          <w:bCs/>
          <w:color w:val="auto"/>
          <w:sz w:val="32"/>
          <w:szCs w:val="32"/>
        </w:rPr>
      </w:pPr>
      <w:bookmarkStart w:id="50" w:name="_Hlk176873178"/>
      <w:r>
        <w:rPr>
          <w:rFonts w:hint="eastAsia" w:ascii="方正仿宋_GB2312" w:hAnsi="方正仿宋_GB2312" w:eastAsia="方正仿宋_GB2312" w:cs="方正仿宋_GB2312"/>
          <w:b/>
          <w:bCs/>
          <w:color w:val="auto"/>
          <w:sz w:val="32"/>
          <w:szCs w:val="32"/>
        </w:rPr>
        <w:t>主要编制依据</w:t>
      </w:r>
    </w:p>
    <w:bookmarkEnd w:id="50"/>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《中共中央办公厅国务院办公厅关于改革完善社会救助制度的意见》（2020年8月25日印发）</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《中华人民共和国突发事件应对法》（主席令第六十九号）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《自然灾害救助条例（2019年修正本）》（国务院令第577号）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《社会救助暂行办法（2019年修正本）》（国务院令第649号）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《民政部等九部门关于加强自然灾害救助物资储备体系建设的指导意见》（民发〔2015〕164号）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《中央救灾物资储备管理办法》（民发〔2014〕221号）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《国家自然灾害救助应急预案》（国办函〔2016〕25号）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《自然灾害管理基本术语》（GB/T26376—2010）</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《自然灾害避灾点管理规范》（MZ/T052—2014）</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《救灾物资储备库建设标准》（建标121—2009）</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《救灾物资储备库管理规范》（GB/T24439—2009）</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《地震应急避难场所场址及配套设施》（GB21734—2008）</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《防灾避难场所设计规范》（GB51143—2015）</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《城市社区应急避难场所建设标准》（建标180—2017）</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《城镇应急避难场所通用技术要求》（GB/T35624—2017）</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《地震应急避难场所运行管理指南》（GB/T33744—2017）</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《应急物资分类及编码》（GB/T38565—2020）</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《突发事件分类与编码》（GB/T35561—2017）</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《应急保障重点物资分类目录（2015年）》（发改办运行〔2015〕825号）</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4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32"/>
          <w:szCs w:val="32"/>
        </w:rPr>
        <w:t>《自然灾害情况统计调查制度》（应急〔2020〕19号）</w:t>
      </w:r>
    </w:p>
    <w:p>
      <w:pPr>
        <w:spacing w:line="360" w:lineRule="auto"/>
        <w:rPr>
          <w:rFonts w:hint="eastAsia" w:ascii="方正仿宋_GB2312" w:hAnsi="方正仿宋_GB2312" w:eastAsia="方正仿宋_GB2312" w:cs="方正仿宋_GB2312"/>
          <w:color w:val="auto"/>
          <w:sz w:val="28"/>
          <w:szCs w:val="28"/>
        </w:rPr>
      </w:pPr>
    </w:p>
    <w:p>
      <w:pPr>
        <w:keepNext w:val="0"/>
        <w:keepLines w:val="0"/>
        <w:pageBreakBefore/>
        <w:widowControl w:val="0"/>
        <w:kinsoku/>
        <w:wordWrap/>
        <w:overflowPunct/>
        <w:topLinePunct w:val="0"/>
        <w:autoSpaceDE/>
        <w:autoSpaceDN/>
        <w:bidi w:val="0"/>
        <w:adjustRightInd/>
        <w:snapToGrid/>
        <w:spacing w:after="0" w:line="600" w:lineRule="exact"/>
        <w:ind w:firstLine="642" w:firstLineChars="200"/>
        <w:textAlignment w:val="auto"/>
        <w:outlineLvl w:val="0"/>
        <w:rPr>
          <w:rFonts w:hint="eastAsia" w:ascii="方正仿宋_GB2312" w:hAnsi="方正仿宋_GB2312" w:eastAsia="方正仿宋_GB2312" w:cs="方正仿宋_GB2312"/>
          <w:b/>
          <w:bCs/>
          <w:color w:val="auto"/>
          <w:sz w:val="32"/>
          <w:szCs w:val="32"/>
        </w:rPr>
      </w:pPr>
      <w:bookmarkStart w:id="51" w:name="_Toc95838979"/>
      <w:bookmarkStart w:id="52" w:name="_Toc29231"/>
      <w:r>
        <w:rPr>
          <w:rFonts w:hint="eastAsia" w:ascii="方正仿宋_GB2312" w:hAnsi="方正仿宋_GB2312" w:eastAsia="方正仿宋_GB2312" w:cs="方正仿宋_GB2312"/>
          <w:b/>
          <w:bCs/>
          <w:color w:val="auto"/>
          <w:sz w:val="32"/>
          <w:szCs w:val="32"/>
        </w:rPr>
        <w:t>附录</w:t>
      </w:r>
      <w:bookmarkEnd w:id="51"/>
      <w:r>
        <w:rPr>
          <w:rFonts w:hint="eastAsia" w:ascii="方正仿宋_GB2312" w:hAnsi="方正仿宋_GB2312" w:eastAsia="方正仿宋_GB2312" w:cs="方正仿宋_GB2312"/>
          <w:b/>
          <w:bCs/>
          <w:color w:val="auto"/>
          <w:sz w:val="32"/>
          <w:szCs w:val="32"/>
        </w:rPr>
        <w:t>三 部分救灾物资储备品种标准</w:t>
      </w:r>
      <w:bookmarkEnd w:id="52"/>
    </w:p>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outlineLvl w:val="0"/>
        <w:rPr>
          <w:rFonts w:hint="eastAsia" w:ascii="方正仿宋_GB2312" w:hAnsi="方正仿宋_GB2312" w:eastAsia="方正仿宋_GB2312" w:cs="方正仿宋_GB2312"/>
          <w:b/>
          <w:bCs/>
          <w:color w:val="auto"/>
          <w:sz w:val="28"/>
          <w:szCs w:val="28"/>
        </w:rPr>
      </w:pPr>
      <w:bookmarkStart w:id="53" w:name="_Toc18552"/>
      <w:bookmarkStart w:id="54" w:name="_Toc7670"/>
      <w:bookmarkStart w:id="55" w:name="_Toc95838980"/>
      <w:bookmarkStart w:id="56" w:name="_Toc74759874"/>
      <w:bookmarkStart w:id="57" w:name="_Hlk176873356"/>
      <w:r>
        <w:rPr>
          <w:rFonts w:hint="eastAsia" w:ascii="方正仿宋_GB2312" w:hAnsi="方正仿宋_GB2312" w:eastAsia="方正仿宋_GB2312" w:cs="方正仿宋_GB2312"/>
          <w:b/>
          <w:bCs/>
          <w:color w:val="auto"/>
          <w:sz w:val="28"/>
          <w:szCs w:val="28"/>
        </w:rPr>
        <w:t>部分救灾物资储备品种标准</w:t>
      </w:r>
      <w:bookmarkEnd w:id="53"/>
      <w:bookmarkEnd w:id="54"/>
      <w:bookmarkEnd w:id="55"/>
      <w:bookmarkEnd w:id="56"/>
    </w:p>
    <w:bookmarkEnd w:id="57"/>
    <w:tbl>
      <w:tblPr>
        <w:tblStyle w:val="12"/>
        <w:tblW w:w="8925" w:type="dxa"/>
        <w:jc w:val="center"/>
        <w:tblLayout w:type="fixed"/>
        <w:tblCellMar>
          <w:top w:w="0" w:type="dxa"/>
          <w:left w:w="108" w:type="dxa"/>
          <w:bottom w:w="0" w:type="dxa"/>
          <w:right w:w="108" w:type="dxa"/>
        </w:tblCellMar>
      </w:tblPr>
      <w:tblGrid>
        <w:gridCol w:w="845"/>
        <w:gridCol w:w="1701"/>
        <w:gridCol w:w="2126"/>
        <w:gridCol w:w="4253"/>
      </w:tblGrid>
      <w:tr>
        <w:tblPrEx>
          <w:tblCellMar>
            <w:top w:w="0" w:type="dxa"/>
            <w:left w:w="108" w:type="dxa"/>
            <w:bottom w:w="0" w:type="dxa"/>
            <w:right w:w="108" w:type="dxa"/>
          </w:tblCellMar>
        </w:tblPrEx>
        <w:trPr>
          <w:cantSplit/>
          <w:trHeight w:val="510" w:hRule="atLeast"/>
          <w:tblHeader/>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bCs/>
                <w:color w:val="auto"/>
                <w:kern w:val="2"/>
                <w:szCs w:val="24"/>
              </w:rPr>
            </w:pPr>
            <w:r>
              <w:rPr>
                <w:rFonts w:hint="eastAsia" w:ascii="宋体" w:hAnsi="宋体" w:eastAsia="宋体" w:cs="宋体"/>
                <w:b/>
                <w:bCs/>
                <w:color w:val="auto"/>
                <w:kern w:val="2"/>
                <w:szCs w:val="24"/>
              </w:rPr>
              <w:t>序号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bCs/>
                <w:color w:val="auto"/>
                <w:kern w:val="2"/>
                <w:szCs w:val="24"/>
              </w:rPr>
            </w:pPr>
            <w:r>
              <w:rPr>
                <w:rFonts w:hint="eastAsia" w:ascii="宋体" w:hAnsi="宋体" w:eastAsia="宋体" w:cs="宋体"/>
                <w:b/>
                <w:bCs/>
                <w:color w:val="auto"/>
                <w:kern w:val="2"/>
                <w:szCs w:val="24"/>
              </w:rPr>
              <w:t>品种名称</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bCs/>
                <w:color w:val="auto"/>
                <w:kern w:val="2"/>
                <w:szCs w:val="24"/>
              </w:rPr>
            </w:pPr>
            <w:r>
              <w:rPr>
                <w:rFonts w:hint="eastAsia" w:ascii="宋体" w:hAnsi="宋体" w:eastAsia="宋体" w:cs="宋体"/>
                <w:b/>
                <w:bCs/>
                <w:color w:val="auto"/>
                <w:kern w:val="2"/>
                <w:szCs w:val="24"/>
              </w:rPr>
              <w:t>标准编号</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bCs/>
                <w:color w:val="auto"/>
                <w:kern w:val="2"/>
                <w:szCs w:val="24"/>
              </w:rPr>
            </w:pPr>
            <w:r>
              <w:rPr>
                <w:rFonts w:hint="eastAsia" w:ascii="宋体" w:hAnsi="宋体" w:eastAsia="宋体" w:cs="宋体"/>
                <w:b/>
                <w:bCs/>
                <w:color w:val="auto"/>
                <w:kern w:val="2"/>
                <w:szCs w:val="24"/>
              </w:rPr>
              <w:t>标准名称</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GB18401—2010</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国家纺织产品基本安全技术规范</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GB18383—2007</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絮用纤维制品通用技术要求</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3</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GB/T29862—2013</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纺织品纤维含量的标识</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4</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GB/T21295—2014</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服装理化性能的技术要求</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5</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12m2单帐篷</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MZ/T011.2—2010</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救灾帐篷第2部分：12m2单帐篷</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6</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36m2单帐篷</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MZ/T011.3—2010</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救灾帐篷第3部分：36m2单帐篷</w:t>
            </w:r>
          </w:p>
        </w:tc>
      </w:tr>
      <w:tr>
        <w:tblPrEx>
          <w:tblCellMar>
            <w:top w:w="0" w:type="dxa"/>
            <w:left w:w="108" w:type="dxa"/>
            <w:bottom w:w="0" w:type="dxa"/>
            <w:right w:w="108" w:type="dxa"/>
          </w:tblCellMar>
        </w:tblPrEx>
        <w:trPr>
          <w:cantSplit/>
          <w:trHeight w:val="510" w:hRule="atLeast"/>
          <w:jc w:val="center"/>
        </w:trPr>
        <w:tc>
          <w:tcPr>
            <w:tcW w:w="84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7</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移动桌椅</w:t>
            </w:r>
          </w:p>
        </w:tc>
        <w:tc>
          <w:tcPr>
            <w:tcW w:w="2126"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MZ/T015.2—2010</w:t>
            </w:r>
          </w:p>
        </w:tc>
        <w:tc>
          <w:tcPr>
            <w:tcW w:w="4253"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救灾装具第2部分：折叠桌、凳</w:t>
            </w:r>
          </w:p>
        </w:tc>
      </w:tr>
      <w:tr>
        <w:tblPrEx>
          <w:tblCellMar>
            <w:top w:w="0" w:type="dxa"/>
            <w:left w:w="108" w:type="dxa"/>
            <w:bottom w:w="0" w:type="dxa"/>
            <w:right w:w="108" w:type="dxa"/>
          </w:tblCellMar>
        </w:tblPrEx>
        <w:trPr>
          <w:cantSplit/>
          <w:trHeight w:val="51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b w:val="0"/>
                <w:bCs w:val="0"/>
                <w:color w:val="auto"/>
                <w:sz w:val="24"/>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b w:val="0"/>
                <w:bCs w:val="0"/>
                <w:color w:val="auto"/>
                <w:sz w:val="24"/>
              </w:rPr>
            </w:pPr>
          </w:p>
        </w:tc>
        <w:tc>
          <w:tcPr>
            <w:tcW w:w="2126" w:type="dxa"/>
            <w:tcBorders>
              <w:top w:val="nil"/>
              <w:left w:val="single" w:color="000000" w:sz="4" w:space="0"/>
              <w:bottom w:val="nil"/>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GB/T3324—2017</w:t>
            </w:r>
          </w:p>
        </w:tc>
        <w:tc>
          <w:tcPr>
            <w:tcW w:w="4253" w:type="dxa"/>
            <w:tcBorders>
              <w:top w:val="nil"/>
              <w:left w:val="single" w:color="000000" w:sz="4" w:space="0"/>
              <w:bottom w:val="nil"/>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木家具通用技术条件</w:t>
            </w:r>
          </w:p>
        </w:tc>
      </w:tr>
      <w:tr>
        <w:tblPrEx>
          <w:tblCellMar>
            <w:top w:w="0" w:type="dxa"/>
            <w:left w:w="108" w:type="dxa"/>
            <w:bottom w:w="0" w:type="dxa"/>
            <w:right w:w="108" w:type="dxa"/>
          </w:tblCellMar>
        </w:tblPrEx>
        <w:trPr>
          <w:cantSplit/>
          <w:trHeight w:val="510" w:hRule="atLeast"/>
          <w:jc w:val="center"/>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b w:val="0"/>
                <w:bCs w:val="0"/>
                <w:color w:val="auto"/>
                <w:sz w:val="24"/>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b w:val="0"/>
                <w:bCs w:val="0"/>
                <w:color w:val="auto"/>
                <w:sz w:val="24"/>
              </w:rPr>
            </w:pPr>
          </w:p>
        </w:tc>
        <w:tc>
          <w:tcPr>
            <w:tcW w:w="212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GB28478—2012</w:t>
            </w:r>
          </w:p>
        </w:tc>
        <w:tc>
          <w:tcPr>
            <w:tcW w:w="4253"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户外休闲家具安全性能要求桌椅类产品</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折叠床</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MZ/T015.1—2010</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QB/T4459—2013</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救灾装具第1部分：折叠床</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折叠床</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9</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气垫床</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MZ/T015.4—2010</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救灾装具第4部分：气垫床</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10</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防潮垫</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GB/T22843—2009</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枕、垫类产品</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毛巾被</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GB/T22864—2009</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毛巾</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12</w:t>
            </w:r>
          </w:p>
        </w:tc>
        <w:tc>
          <w:tcPr>
            <w:tcW w:w="1701"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棉被</w:t>
            </w:r>
          </w:p>
        </w:tc>
        <w:tc>
          <w:tcPr>
            <w:tcW w:w="212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MZ/T014.1—2010</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GB/T22796—2009</w:t>
            </w:r>
          </w:p>
        </w:tc>
        <w:tc>
          <w:tcPr>
            <w:tcW w:w="4253"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救灾被服第1部分：棉被</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被、被套</w:t>
            </w:r>
          </w:p>
        </w:tc>
      </w:tr>
      <w:tr>
        <w:tblPrEx>
          <w:tblCellMar>
            <w:top w:w="0" w:type="dxa"/>
            <w:left w:w="108" w:type="dxa"/>
            <w:bottom w:w="0" w:type="dxa"/>
            <w:right w:w="108" w:type="dxa"/>
          </w:tblCellMar>
        </w:tblPrEx>
        <w:trPr>
          <w:cantSplit/>
          <w:trHeight w:val="510" w:hRule="atLeast"/>
          <w:jc w:val="center"/>
        </w:trPr>
        <w:tc>
          <w:tcPr>
            <w:tcW w:w="8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13</w:t>
            </w:r>
          </w:p>
        </w:tc>
        <w:tc>
          <w:tcPr>
            <w:tcW w:w="17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睡袋</w:t>
            </w:r>
          </w:p>
        </w:tc>
        <w:tc>
          <w:tcPr>
            <w:tcW w:w="212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MZ/T014.4—2010</w:t>
            </w:r>
          </w:p>
        </w:tc>
        <w:tc>
          <w:tcPr>
            <w:tcW w:w="42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救灾被服第4部分：多功能睡袋</w:t>
            </w:r>
          </w:p>
        </w:tc>
      </w:tr>
      <w:tr>
        <w:tblPrEx>
          <w:tblCellMar>
            <w:top w:w="0" w:type="dxa"/>
            <w:left w:w="108" w:type="dxa"/>
            <w:bottom w:w="0" w:type="dxa"/>
            <w:right w:w="108" w:type="dxa"/>
          </w:tblCellMar>
        </w:tblPrEx>
        <w:trPr>
          <w:cantSplit/>
          <w:trHeight w:val="510" w:hRule="atLeast"/>
          <w:jc w:val="center"/>
        </w:trPr>
        <w:tc>
          <w:tcPr>
            <w:tcW w:w="845" w:type="dxa"/>
            <w:vMerge w:val="restart"/>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14</w:t>
            </w:r>
          </w:p>
        </w:tc>
        <w:tc>
          <w:tcPr>
            <w:tcW w:w="1701" w:type="dxa"/>
            <w:vMerge w:val="restart"/>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应急灯</w:t>
            </w:r>
          </w:p>
        </w:tc>
        <w:tc>
          <w:tcPr>
            <w:tcW w:w="212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GB7000.1—2015</w:t>
            </w:r>
          </w:p>
        </w:tc>
        <w:tc>
          <w:tcPr>
            <w:tcW w:w="42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灯具一般要求与实验</w:t>
            </w:r>
          </w:p>
        </w:tc>
      </w:tr>
      <w:tr>
        <w:tblPrEx>
          <w:tblCellMar>
            <w:top w:w="0" w:type="dxa"/>
            <w:left w:w="108" w:type="dxa"/>
            <w:bottom w:w="0" w:type="dxa"/>
            <w:right w:w="108" w:type="dxa"/>
          </w:tblCellMar>
        </w:tblPrEx>
        <w:trPr>
          <w:cantSplit/>
          <w:trHeight w:val="510" w:hRule="atLeast"/>
          <w:jc w:val="center"/>
        </w:trPr>
        <w:tc>
          <w:tcPr>
            <w:tcW w:w="845"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宋体" w:hAnsi="宋体" w:eastAsia="宋体" w:cs="宋体"/>
                <w:b w:val="0"/>
                <w:bCs w:val="0"/>
                <w:color w:val="auto"/>
                <w:sz w:val="24"/>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宋体" w:hAnsi="宋体" w:eastAsia="宋体" w:cs="宋体"/>
                <w:b w:val="0"/>
                <w:bCs w:val="0"/>
                <w:color w:val="auto"/>
                <w:sz w:val="24"/>
              </w:rPr>
            </w:pPr>
          </w:p>
        </w:tc>
        <w:tc>
          <w:tcPr>
            <w:tcW w:w="2126"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GB7000.2—2008</w:t>
            </w:r>
          </w:p>
        </w:tc>
        <w:tc>
          <w:tcPr>
            <w:tcW w:w="4253"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灯具第2—22部分：特殊要求应急照明灯具</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15</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常服（夏）</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FZ/T81007—2012</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FZ/T73020—2012</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单、夹服装</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针织休闲服装</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16</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雨衣</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QB/T4999—2016</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日用防雨品雨披雨衣</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17</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棉大衣</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MZ/T014.2—2010</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GB/T2662—2017</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救灾被服第2部分：棉大衣</w:t>
            </w:r>
          </w:p>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棉服装</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棉衣</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MZ/T014.3—2010</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救灾被服第3部分：棉衣</w:t>
            </w:r>
          </w:p>
        </w:tc>
      </w:tr>
      <w:tr>
        <w:tblPrEx>
          <w:tblCellMar>
            <w:top w:w="0" w:type="dxa"/>
            <w:left w:w="108" w:type="dxa"/>
            <w:bottom w:w="0" w:type="dxa"/>
            <w:right w:w="108" w:type="dxa"/>
          </w:tblCellMar>
        </w:tblPrEx>
        <w:trPr>
          <w:cantSplit/>
          <w:trHeight w:val="510"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19</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水桶</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MZ/T015.3—2010</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8"/>
              <w:spacing w:line="400" w:lineRule="exact"/>
              <w:jc w:val="center"/>
              <w:rPr>
                <w:rFonts w:hint="eastAsia" w:ascii="宋体" w:hAnsi="宋体" w:eastAsia="宋体" w:cs="宋体"/>
                <w:b w:val="0"/>
                <w:bCs w:val="0"/>
                <w:color w:val="auto"/>
                <w:kern w:val="2"/>
                <w:szCs w:val="24"/>
              </w:rPr>
            </w:pPr>
            <w:r>
              <w:rPr>
                <w:rFonts w:hint="eastAsia" w:ascii="宋体" w:hAnsi="宋体" w:eastAsia="宋体" w:cs="宋体"/>
                <w:b w:val="0"/>
                <w:bCs w:val="0"/>
                <w:color w:val="auto"/>
                <w:kern w:val="2"/>
                <w:szCs w:val="24"/>
              </w:rPr>
              <w:t>救灾装具第3部分：软体贮水罐、水桶</w:t>
            </w:r>
          </w:p>
        </w:tc>
      </w:tr>
    </w:tbl>
    <w:p>
      <w:pPr>
        <w:spacing w:line="560" w:lineRule="exact"/>
        <w:rPr>
          <w:rFonts w:hint="eastAsia" w:ascii="方正仿宋_GB2312" w:hAnsi="方正仿宋_GB2312" w:eastAsia="方正仿宋_GB2312" w:cs="方正仿宋_GB2312"/>
          <w:color w:val="auto"/>
          <w:sz w:val="24"/>
        </w:rPr>
      </w:pPr>
    </w:p>
    <w:p>
      <w:pPr>
        <w:spacing w:line="560" w:lineRule="exact"/>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spacing w:line="360" w:lineRule="auto"/>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rPr>
          <w:rFonts w:hint="eastAsia" w:ascii="方正仿宋_GB2312" w:hAnsi="方正仿宋_GB2312" w:eastAsia="方正仿宋_GB2312" w:cs="方正仿宋_GB2312"/>
          <w:color w:val="auto"/>
          <w:sz w:val="24"/>
        </w:rPr>
      </w:pPr>
    </w:p>
    <w:p>
      <w:pPr>
        <w:tabs>
          <w:tab w:val="left" w:pos="2254"/>
        </w:tabs>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ab/>
      </w:r>
    </w:p>
    <w:p>
      <w:pPr>
        <w:keepNext w:val="0"/>
        <w:keepLines w:val="0"/>
        <w:pageBreakBefore/>
        <w:widowControl w:val="0"/>
        <w:kinsoku/>
        <w:wordWrap/>
        <w:overflowPunct/>
        <w:topLinePunct w:val="0"/>
        <w:autoSpaceDE/>
        <w:autoSpaceDN/>
        <w:bidi w:val="0"/>
        <w:adjustRightInd/>
        <w:snapToGrid/>
        <w:spacing w:after="0" w:line="600" w:lineRule="exact"/>
        <w:ind w:firstLine="642" w:firstLineChars="200"/>
        <w:textAlignment w:val="auto"/>
        <w:outlineLvl w:val="0"/>
        <w:rPr>
          <w:rFonts w:hint="eastAsia" w:ascii="方正仿宋_GB2312" w:hAnsi="方正仿宋_GB2312" w:eastAsia="方正仿宋_GB2312" w:cs="方正仿宋_GB2312"/>
          <w:b/>
          <w:bCs/>
          <w:color w:val="auto"/>
          <w:sz w:val="32"/>
          <w:szCs w:val="32"/>
        </w:rPr>
      </w:pPr>
      <w:bookmarkStart w:id="58" w:name="_Toc74759875"/>
      <w:bookmarkStart w:id="59" w:name="_Toc95838981"/>
      <w:bookmarkStart w:id="60" w:name="_Toc29822"/>
      <w:r>
        <w:rPr>
          <w:rFonts w:hint="eastAsia" w:ascii="方正仿宋_GB2312" w:hAnsi="方正仿宋_GB2312" w:eastAsia="方正仿宋_GB2312" w:cs="方正仿宋_GB2312"/>
          <w:b/>
          <w:bCs/>
          <w:color w:val="auto"/>
          <w:sz w:val="32"/>
          <w:szCs w:val="32"/>
        </w:rPr>
        <w:t>附录</w:t>
      </w:r>
      <w:bookmarkEnd w:id="58"/>
      <w:bookmarkEnd w:id="59"/>
      <w:r>
        <w:rPr>
          <w:rFonts w:hint="eastAsia" w:ascii="方正仿宋_GB2312" w:hAnsi="方正仿宋_GB2312" w:eastAsia="方正仿宋_GB2312" w:cs="方正仿宋_GB2312"/>
          <w:b/>
          <w:bCs/>
          <w:color w:val="auto"/>
          <w:sz w:val="32"/>
          <w:szCs w:val="32"/>
        </w:rPr>
        <w:t>四 医疗急救包参考清单</w:t>
      </w:r>
      <w:bookmarkEnd w:id="60"/>
    </w:p>
    <w:p>
      <w:pPr>
        <w:jc w:val="center"/>
        <w:rPr>
          <w:rFonts w:hint="eastAsia" w:ascii="方正仿宋_GB2312" w:hAnsi="方正仿宋_GB2312" w:eastAsia="方正仿宋_GB2312" w:cs="方正仿宋_GB2312"/>
          <w:b/>
          <w:bCs/>
          <w:color w:val="auto"/>
          <w:sz w:val="28"/>
          <w:szCs w:val="28"/>
        </w:rPr>
      </w:pPr>
      <w:bookmarkStart w:id="61" w:name="_Toc95838982"/>
      <w:bookmarkStart w:id="62" w:name="_Toc74759876"/>
      <w:bookmarkStart w:id="63" w:name="_Hlk176873488"/>
      <w:r>
        <w:rPr>
          <w:rFonts w:hint="eastAsia" w:ascii="方正仿宋_GB2312" w:hAnsi="方正仿宋_GB2312" w:eastAsia="方正仿宋_GB2312" w:cs="方正仿宋_GB2312"/>
          <w:b/>
          <w:bCs/>
          <w:color w:val="auto"/>
          <w:sz w:val="28"/>
          <w:szCs w:val="28"/>
        </w:rPr>
        <w:t>医疗急救包参考清单</w:t>
      </w:r>
      <w:bookmarkEnd w:id="61"/>
      <w:bookmarkEnd w:id="62"/>
    </w:p>
    <w:bookmarkEnd w:id="63"/>
    <w:tbl>
      <w:tblPr>
        <w:tblStyle w:val="12"/>
        <w:tblW w:w="9128" w:type="dxa"/>
        <w:jc w:val="center"/>
        <w:tblLayout w:type="fixed"/>
        <w:tblCellMar>
          <w:top w:w="0" w:type="dxa"/>
          <w:left w:w="108" w:type="dxa"/>
          <w:bottom w:w="0" w:type="dxa"/>
          <w:right w:w="108" w:type="dxa"/>
        </w:tblCellMar>
      </w:tblPr>
      <w:tblGrid>
        <w:gridCol w:w="961"/>
        <w:gridCol w:w="2752"/>
        <w:gridCol w:w="2949"/>
        <w:gridCol w:w="1051"/>
        <w:gridCol w:w="1415"/>
      </w:tblGrid>
      <w:tr>
        <w:tblPrEx>
          <w:tblCellMar>
            <w:top w:w="0" w:type="dxa"/>
            <w:left w:w="108" w:type="dxa"/>
            <w:bottom w:w="0" w:type="dxa"/>
            <w:right w:w="108" w:type="dxa"/>
          </w:tblCellMar>
        </w:tblPrEx>
        <w:trPr>
          <w:cantSplit/>
          <w:trHeight w:val="510" w:hRule="exact"/>
          <w:tblHeader/>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序号</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物资名称</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规格</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数量</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单位</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氯雷他定制剂</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10毫克×10片/盒</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盒</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维C银翘片</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0.5克×24片/袋</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袋</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布洛芬制剂</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0.3克×20粒/盒</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盒</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盐酸小檗碱片</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0.1克×100片/瓶</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瓶</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对乙酰氨基酚制剂</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0.5克×10片/盒</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盒</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复方地米软/乳膏</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10克/支</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支</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7</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藿香正气丸</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6克×10袋/盒</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盒</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板蓝根颗粒</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10克×20袋/包</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包</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9</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活络油</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40毫升/瓶</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瓶</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清凉油</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10克/盒</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盒</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11</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苯扎氯铵贴</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100片/盒</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盒</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12</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棉签</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50支/包</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包</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13</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纱布绷带</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8×600厘米/卷</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卷</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14</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碘伏</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30毫升/瓶</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瓶</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15</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医用外科口罩</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10个/包</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包</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16</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一次性橡胶手套</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套</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17</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消毒酒精</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瓶</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18</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剪刀</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把</w:t>
            </w:r>
          </w:p>
        </w:tc>
      </w:tr>
      <w:tr>
        <w:tblPrEx>
          <w:tblCellMar>
            <w:top w:w="0" w:type="dxa"/>
            <w:left w:w="108" w:type="dxa"/>
            <w:bottom w:w="0" w:type="dxa"/>
            <w:right w:w="108" w:type="dxa"/>
          </w:tblCellMar>
        </w:tblPrEx>
        <w:trPr>
          <w:cantSplit/>
          <w:trHeight w:val="510" w:hRule="exact"/>
          <w:jc w:val="center"/>
        </w:trPr>
        <w:tc>
          <w:tcPr>
            <w:tcW w:w="9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19</w:t>
            </w:r>
          </w:p>
        </w:tc>
        <w:tc>
          <w:tcPr>
            <w:tcW w:w="27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电子体温计</w:t>
            </w:r>
          </w:p>
        </w:tc>
        <w:tc>
          <w:tcPr>
            <w:tcW w:w="29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14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36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支</w:t>
            </w:r>
          </w:p>
        </w:tc>
      </w:tr>
      <w:tr>
        <w:tblPrEx>
          <w:tblCellMar>
            <w:top w:w="0" w:type="dxa"/>
            <w:left w:w="108" w:type="dxa"/>
            <w:bottom w:w="0" w:type="dxa"/>
            <w:right w:w="108" w:type="dxa"/>
          </w:tblCellMar>
        </w:tblPrEx>
        <w:trPr>
          <w:cantSplit/>
          <w:trHeight w:val="1852" w:hRule="exact"/>
          <w:jc w:val="center"/>
        </w:trPr>
        <w:tc>
          <w:tcPr>
            <w:tcW w:w="912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after="0" w:line="400" w:lineRule="exact"/>
              <w:rPr>
                <w:rFonts w:hint="eastAsia" w:ascii="宋体" w:hAnsi="宋体" w:eastAsia="宋体" w:cs="宋体"/>
                <w:color w:val="auto"/>
                <w:sz w:val="24"/>
                <w14:ligatures w14:val="none"/>
              </w:rPr>
            </w:pPr>
            <w:r>
              <w:rPr>
                <w:rFonts w:hint="eastAsia" w:ascii="宋体" w:hAnsi="宋体" w:eastAsia="宋体" w:cs="宋体"/>
                <w:color w:val="auto"/>
                <w:kern w:val="0"/>
                <w:sz w:val="24"/>
                <w14:ligatures w14:val="none"/>
              </w:rPr>
              <w:t>说明：表中所列药品/物资数量按照100人标准配备，一般每个应急避难场所至少配备1个医疗应急包。具体医疗急救包的药品/物资品种和数量，应结合应急避难场所可容纳人数、常见病种类等情况确定。</w:t>
            </w:r>
          </w:p>
        </w:tc>
      </w:tr>
    </w:tbl>
    <w:p>
      <w:pPr>
        <w:keepNext w:val="0"/>
        <w:keepLines w:val="0"/>
        <w:pageBreakBefore/>
        <w:widowControl w:val="0"/>
        <w:kinsoku/>
        <w:wordWrap/>
        <w:overflowPunct/>
        <w:topLinePunct w:val="0"/>
        <w:autoSpaceDE/>
        <w:autoSpaceDN/>
        <w:bidi w:val="0"/>
        <w:adjustRightInd/>
        <w:snapToGrid/>
        <w:spacing w:after="0" w:line="600" w:lineRule="exact"/>
        <w:ind w:firstLine="642" w:firstLineChars="200"/>
        <w:textAlignment w:val="auto"/>
        <w:outlineLvl w:val="0"/>
        <w:rPr>
          <w:rFonts w:hint="eastAsia" w:ascii="方正仿宋_GB2312" w:hAnsi="方正仿宋_GB2312" w:eastAsia="方正仿宋_GB2312" w:cs="方正仿宋_GB2312"/>
          <w:b/>
          <w:bCs/>
          <w:color w:val="auto"/>
          <w:sz w:val="32"/>
          <w:szCs w:val="32"/>
        </w:rPr>
      </w:pPr>
      <w:bookmarkStart w:id="64" w:name="_Toc74759877"/>
      <w:bookmarkStart w:id="65" w:name="_Toc95838983"/>
      <w:bookmarkStart w:id="66" w:name="_Toc6651"/>
      <w:r>
        <w:rPr>
          <w:rFonts w:hint="eastAsia" w:ascii="方正仿宋_GB2312" w:hAnsi="方正仿宋_GB2312" w:eastAsia="方正仿宋_GB2312" w:cs="方正仿宋_GB2312"/>
          <w:b/>
          <w:bCs/>
          <w:color w:val="auto"/>
          <w:sz w:val="32"/>
          <w:szCs w:val="32"/>
        </w:rPr>
        <w:t>附录</w:t>
      </w:r>
      <w:bookmarkEnd w:id="64"/>
      <w:bookmarkEnd w:id="65"/>
      <w:r>
        <w:rPr>
          <w:rFonts w:hint="eastAsia" w:ascii="方正仿宋_GB2312" w:hAnsi="方正仿宋_GB2312" w:eastAsia="方正仿宋_GB2312" w:cs="方正仿宋_GB2312"/>
          <w:b/>
          <w:bCs/>
          <w:color w:val="auto"/>
          <w:sz w:val="32"/>
          <w:szCs w:val="32"/>
        </w:rPr>
        <w:t>五 部分救灾物资储备年限建议标准</w:t>
      </w:r>
      <w:bookmarkEnd w:id="66"/>
    </w:p>
    <w:p>
      <w:pPr>
        <w:jc w:val="center"/>
        <w:outlineLvl w:val="0"/>
        <w:rPr>
          <w:rFonts w:hint="eastAsia" w:ascii="方正仿宋_GB2312" w:hAnsi="方正仿宋_GB2312" w:eastAsia="方正仿宋_GB2312" w:cs="方正仿宋_GB2312"/>
          <w:b/>
          <w:bCs/>
          <w:color w:val="auto"/>
          <w:sz w:val="28"/>
          <w:szCs w:val="28"/>
        </w:rPr>
      </w:pPr>
      <w:bookmarkStart w:id="67" w:name="_Toc74759878"/>
      <w:bookmarkStart w:id="68" w:name="_Toc18994"/>
      <w:bookmarkStart w:id="69" w:name="_Toc95838984"/>
      <w:bookmarkStart w:id="70" w:name="_Hlk176873599"/>
      <w:r>
        <w:rPr>
          <w:rFonts w:hint="eastAsia" w:ascii="方正仿宋_GB2312" w:hAnsi="方正仿宋_GB2312" w:eastAsia="方正仿宋_GB2312" w:cs="方正仿宋_GB2312"/>
          <w:b/>
          <w:bCs/>
          <w:color w:val="auto"/>
          <w:sz w:val="28"/>
          <w:szCs w:val="28"/>
        </w:rPr>
        <w:t>部分救灾物资储备年限建议标准</w:t>
      </w:r>
      <w:bookmarkEnd w:id="67"/>
      <w:bookmarkEnd w:id="68"/>
      <w:bookmarkEnd w:id="69"/>
    </w:p>
    <w:bookmarkEnd w:id="70"/>
    <w:tbl>
      <w:tblPr>
        <w:tblStyle w:val="12"/>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3852"/>
        <w:gridCol w:w="1701"/>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序号</w:t>
            </w:r>
          </w:p>
        </w:tc>
        <w:tc>
          <w:tcPr>
            <w:tcW w:w="385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物资名称</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仓储时间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b/>
                <w:bCs/>
                <w:color w:val="auto"/>
                <w:sz w:val="24"/>
                <w14:ligatures w14:val="none"/>
              </w:rPr>
            </w:pPr>
            <w:r>
              <w:rPr>
                <w:rFonts w:hint="eastAsia" w:ascii="宋体" w:hAnsi="宋体" w:eastAsia="宋体" w:cs="宋体"/>
                <w:b/>
                <w:bCs/>
                <w:color w:val="auto"/>
                <w:sz w:val="24"/>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帐篷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棉被</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3</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棉大衣</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棉衣</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多功能睡袋</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5年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折叠床</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7</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折叠桌、椅</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6年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8</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软体贮水罐、水桶</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9</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气垫床</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4年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灾民安置场地照明设备</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10年</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520" w:lineRule="exact"/>
              <w:jc w:val="center"/>
              <w:rPr>
                <w:rFonts w:hint="eastAsia" w:ascii="宋体" w:hAnsi="宋体" w:eastAsia="宋体" w:cs="宋体"/>
                <w:color w:val="auto"/>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11</w:t>
            </w:r>
          </w:p>
        </w:tc>
        <w:tc>
          <w:tcPr>
            <w:tcW w:w="3852"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食品类及其他物资</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w:t>
            </w:r>
          </w:p>
        </w:tc>
        <w:tc>
          <w:tcPr>
            <w:tcW w:w="2249"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按照产品标注的具体使用年限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6" w:type="dxa"/>
            <w:gridSpan w:val="4"/>
            <w:tcBorders>
              <w:top w:val="single" w:color="auto" w:sz="4" w:space="0"/>
              <w:left w:val="single" w:color="auto" w:sz="4" w:space="0"/>
              <w:bottom w:val="single" w:color="auto" w:sz="4" w:space="0"/>
              <w:right w:val="single" w:color="auto" w:sz="4" w:space="0"/>
            </w:tcBorders>
            <w:vAlign w:val="center"/>
          </w:tcPr>
          <w:p>
            <w:pPr>
              <w:spacing w:after="0" w:line="42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说明：</w:t>
            </w:r>
          </w:p>
          <w:p>
            <w:pPr>
              <w:spacing w:after="0" w:line="42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1.以上部分救灾物资储备年限参照《民政部关于加强中央救灾物资管理工作的通知》（民函〔2013〕240号）；</w:t>
            </w:r>
          </w:p>
          <w:p>
            <w:pPr>
              <w:spacing w:after="0" w:line="360" w:lineRule="exact"/>
              <w:jc w:val="both"/>
              <w:rPr>
                <w:rFonts w:hint="eastAsia" w:ascii="宋体" w:hAnsi="宋体" w:eastAsia="宋体" w:cs="宋体"/>
                <w:color w:val="auto"/>
                <w:sz w:val="24"/>
                <w14:ligatures w14:val="none"/>
              </w:rPr>
            </w:pPr>
            <w:r>
              <w:rPr>
                <w:rFonts w:hint="eastAsia" w:ascii="宋体" w:hAnsi="宋体" w:eastAsia="宋体" w:cs="宋体"/>
                <w:color w:val="auto"/>
                <w:sz w:val="24"/>
                <w14:ligatures w14:val="none"/>
              </w:rPr>
              <w:t>2.具体救灾物资储备和使用年限结合物资储备场所情况、物资定期保养情况及产品标注的具体使用年限确定。</w:t>
            </w:r>
          </w:p>
        </w:tc>
      </w:tr>
    </w:tbl>
    <w:p>
      <w:pPr>
        <w:spacing w:after="0" w:line="420" w:lineRule="exact"/>
        <w:ind w:firstLine="480" w:firstLineChars="200"/>
        <w:jc w:val="both"/>
        <w:rPr>
          <w:rFonts w:hint="eastAsia" w:ascii="方正仿宋_GB2312" w:hAnsi="方正仿宋_GB2312" w:eastAsia="方正仿宋_GB2312" w:cs="方正仿宋_GB2312"/>
          <w:color w:val="auto"/>
          <w:sz w:val="24"/>
          <w14:ligatures w14:val="none"/>
        </w:rPr>
      </w:pPr>
    </w:p>
    <w:p>
      <w:pPr>
        <w:spacing w:after="0" w:line="240" w:lineRule="auto"/>
        <w:jc w:val="both"/>
        <w:rPr>
          <w:rFonts w:hint="eastAsia" w:ascii="方正仿宋_GB2312" w:hAnsi="方正仿宋_GB2312" w:eastAsia="方正仿宋_GB2312" w:cs="方正仿宋_GB2312"/>
          <w:color w:val="auto"/>
          <w:sz w:val="24"/>
          <w14:ligatures w14:val="none"/>
        </w:rPr>
      </w:pPr>
    </w:p>
    <w:p>
      <w:pPr>
        <w:spacing w:after="0" w:line="240" w:lineRule="auto"/>
        <w:jc w:val="both"/>
        <w:rPr>
          <w:rFonts w:hint="eastAsia" w:ascii="方正仿宋_GB2312" w:hAnsi="方正仿宋_GB2312" w:eastAsia="方正仿宋_GB2312" w:cs="方正仿宋_GB2312"/>
          <w:color w:val="auto"/>
          <w:sz w:val="24"/>
          <w14:ligatures w14:val="none"/>
        </w:rPr>
      </w:pPr>
    </w:p>
    <w:p>
      <w:pPr>
        <w:spacing w:after="0" w:line="240" w:lineRule="auto"/>
        <w:jc w:val="both"/>
        <w:rPr>
          <w:rFonts w:hint="eastAsia" w:ascii="方正仿宋_GB2312" w:hAnsi="方正仿宋_GB2312" w:eastAsia="方正仿宋_GB2312" w:cs="方正仿宋_GB2312"/>
          <w:color w:val="auto"/>
          <w:sz w:val="24"/>
          <w14:ligatures w14:val="none"/>
        </w:rPr>
      </w:pPr>
    </w:p>
    <w:p>
      <w:pPr>
        <w:spacing w:after="0" w:line="240" w:lineRule="auto"/>
        <w:jc w:val="both"/>
        <w:rPr>
          <w:rFonts w:hint="eastAsia" w:ascii="方正仿宋_GB2312" w:hAnsi="方正仿宋_GB2312" w:eastAsia="方正仿宋_GB2312" w:cs="方正仿宋_GB2312"/>
          <w:color w:val="auto"/>
          <w:sz w:val="24"/>
          <w14:ligatures w14:val="none"/>
        </w:rPr>
      </w:pPr>
    </w:p>
    <w:p>
      <w:pPr>
        <w:spacing w:after="0" w:line="240" w:lineRule="auto"/>
        <w:jc w:val="both"/>
        <w:rPr>
          <w:rFonts w:hint="eastAsia" w:ascii="方正仿宋_GB2312" w:hAnsi="方正仿宋_GB2312" w:eastAsia="方正仿宋_GB2312" w:cs="方正仿宋_GB2312"/>
          <w:color w:val="auto"/>
          <w:sz w:val="24"/>
          <w14:ligatures w14:val="none"/>
        </w:rPr>
        <w:sectPr>
          <w:footerReference r:id="rId6" w:type="default"/>
          <w:pgSz w:w="11906" w:h="16838"/>
          <w:pgMar w:top="1134" w:right="1274" w:bottom="1134" w:left="1276" w:header="851" w:footer="757" w:gutter="0"/>
          <w:pgNumType w:fmt="decimal"/>
          <w:cols w:space="425" w:num="1"/>
          <w:docGrid w:type="lines" w:linePitch="312" w:charSpace="0"/>
        </w:sectPr>
      </w:pPr>
    </w:p>
    <w:p>
      <w:pPr>
        <w:pageBreakBefore/>
        <w:tabs>
          <w:tab w:val="left" w:pos="8170"/>
        </w:tabs>
        <w:spacing w:line="560" w:lineRule="exact"/>
        <w:ind w:firstLine="640" w:firstLineChars="200"/>
        <w:outlineLvl w:val="0"/>
        <w:rPr>
          <w:rFonts w:hint="eastAsia" w:ascii="方正仿宋_GB2312" w:hAnsi="方正仿宋_GB2312" w:eastAsia="方正仿宋_GB2312" w:cs="方正仿宋_GB2312"/>
          <w:b/>
          <w:bCs/>
          <w:color w:val="auto"/>
          <w:sz w:val="28"/>
          <w:szCs w:val="28"/>
        </w:rPr>
      </w:pPr>
      <w:bookmarkStart w:id="71" w:name="_Toc95838985"/>
      <w:bookmarkStart w:id="72" w:name="_Toc17334"/>
      <w:bookmarkStart w:id="73" w:name="_Toc74759879"/>
      <w:r>
        <w:rPr>
          <w:rFonts w:hint="eastAsia" w:ascii="方正仿宋_GB2312" w:hAnsi="方正仿宋_GB2312" w:eastAsia="方正仿宋_GB2312" w:cs="方正仿宋_GB2312"/>
          <w:b/>
          <w:bCs/>
          <w:color w:val="auto"/>
          <w:sz w:val="32"/>
          <w:szCs w:val="32"/>
        </w:rPr>
        <w:t>附录</w:t>
      </w:r>
      <w:bookmarkEnd w:id="71"/>
      <w:r>
        <w:rPr>
          <w:rFonts w:hint="eastAsia" w:ascii="方正仿宋_GB2312" w:hAnsi="方正仿宋_GB2312" w:eastAsia="方正仿宋_GB2312" w:cs="方正仿宋_GB2312"/>
          <w:b/>
          <w:bCs/>
          <w:color w:val="auto"/>
          <w:sz w:val="32"/>
          <w:szCs w:val="32"/>
        </w:rPr>
        <w:t>六 全区各村（居委）灾害救助基本信息统计</w:t>
      </w:r>
      <w:bookmarkEnd w:id="72"/>
      <w:r>
        <w:rPr>
          <w:rFonts w:hint="eastAsia" w:ascii="方正仿宋_GB2312" w:hAnsi="方正仿宋_GB2312" w:eastAsia="方正仿宋_GB2312" w:cs="方正仿宋_GB2312"/>
          <w:b/>
          <w:bCs/>
          <w:color w:val="auto"/>
          <w:sz w:val="28"/>
          <w:szCs w:val="28"/>
        </w:rPr>
        <w:tab/>
      </w:r>
    </w:p>
    <w:tbl>
      <w:tblPr>
        <w:tblStyle w:val="12"/>
        <w:tblW w:w="14850" w:type="dxa"/>
        <w:jc w:val="center"/>
        <w:tblLayout w:type="fixed"/>
        <w:tblCellMar>
          <w:top w:w="0" w:type="dxa"/>
          <w:left w:w="108" w:type="dxa"/>
          <w:bottom w:w="0" w:type="dxa"/>
          <w:right w:w="108" w:type="dxa"/>
        </w:tblCellMar>
      </w:tblPr>
      <w:tblGrid>
        <w:gridCol w:w="568"/>
        <w:gridCol w:w="850"/>
        <w:gridCol w:w="2126"/>
        <w:gridCol w:w="1134"/>
        <w:gridCol w:w="851"/>
        <w:gridCol w:w="567"/>
        <w:gridCol w:w="1276"/>
        <w:gridCol w:w="1275"/>
        <w:gridCol w:w="1418"/>
        <w:gridCol w:w="992"/>
        <w:gridCol w:w="2126"/>
        <w:gridCol w:w="1667"/>
      </w:tblGrid>
      <w:tr>
        <w:trPr>
          <w:trHeight w:val="624"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85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市/区</w:t>
            </w:r>
          </w:p>
        </w:tc>
        <w:tc>
          <w:tcPr>
            <w:tcW w:w="2126"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详细地址</w:t>
            </w:r>
          </w:p>
        </w:tc>
        <w:tc>
          <w:tcPr>
            <w:tcW w:w="1134"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安置点名称</w:t>
            </w:r>
          </w:p>
        </w:tc>
        <w:tc>
          <w:tcPr>
            <w:tcW w:w="851"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结构</w:t>
            </w:r>
          </w:p>
        </w:tc>
        <w:tc>
          <w:tcPr>
            <w:tcW w:w="567"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层数</w:t>
            </w:r>
          </w:p>
        </w:tc>
        <w:tc>
          <w:tcPr>
            <w:tcW w:w="1276"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Style w:val="29"/>
                <w:rFonts w:hint="eastAsia" w:ascii="宋体" w:hAnsi="宋体" w:eastAsia="宋体" w:cs="宋体"/>
                <w:b/>
                <w:bCs/>
                <w:color w:val="auto"/>
                <w:lang w:bidi="ar"/>
              </w:rPr>
              <w:t>建筑面积(m</w:t>
            </w:r>
            <w:r>
              <w:rPr>
                <w:rStyle w:val="30"/>
                <w:rFonts w:hint="eastAsia" w:ascii="宋体" w:hAnsi="宋体" w:eastAsia="宋体" w:cs="宋体"/>
                <w:b/>
                <w:bCs/>
                <w:color w:val="auto"/>
                <w:lang w:bidi="ar"/>
              </w:rPr>
              <w:t>2</w:t>
            </w:r>
            <w:r>
              <w:rPr>
                <w:rStyle w:val="29"/>
                <w:rFonts w:hint="eastAsia" w:ascii="宋体" w:hAnsi="宋体" w:eastAsia="宋体" w:cs="宋体"/>
                <w:b/>
                <w:bCs/>
                <w:color w:val="auto"/>
                <w:lang w:bidi="ar"/>
              </w:rPr>
              <w:t>)</w:t>
            </w:r>
          </w:p>
        </w:tc>
        <w:tc>
          <w:tcPr>
            <w:tcW w:w="1275"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可转移人数(人)</w:t>
            </w:r>
          </w:p>
        </w:tc>
        <w:tc>
          <w:tcPr>
            <w:tcW w:w="1418"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管理单位</w:t>
            </w:r>
          </w:p>
        </w:tc>
        <w:tc>
          <w:tcPr>
            <w:tcW w:w="992" w:type="dxa"/>
            <w:tcBorders>
              <w:top w:val="single" w:color="auto" w:sz="4" w:space="0"/>
              <w:left w:val="nil"/>
              <w:bottom w:val="nil"/>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市/区</w:t>
            </w:r>
          </w:p>
        </w:tc>
        <w:tc>
          <w:tcPr>
            <w:tcW w:w="2126"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详细地址</w:t>
            </w:r>
          </w:p>
        </w:tc>
        <w:tc>
          <w:tcPr>
            <w:tcW w:w="1667" w:type="dxa"/>
            <w:tcBorders>
              <w:top w:val="single" w:color="auto" w:sz="4" w:space="0"/>
              <w:left w:val="nil"/>
              <w:bottom w:val="nil"/>
              <w:right w:val="single" w:color="auto" w:sz="4" w:space="0"/>
            </w:tcBorders>
            <w:shd w:val="clear" w:color="auto" w:fill="FFFFFF"/>
            <w:vAlign w:val="center"/>
          </w:tcPr>
          <w:p>
            <w:pPr>
              <w:widowControl/>
              <w:jc w:val="center"/>
              <w:textAlignment w:val="center"/>
              <w:rPr>
                <w:rFonts w:hint="eastAsia" w:ascii="宋体" w:hAnsi="宋体" w:eastAsia="宋体" w:cs="宋体"/>
                <w:b/>
                <w:bCs/>
                <w:color w:val="auto"/>
                <w:kern w:val="0"/>
                <w:sz w:val="24"/>
                <w:highlight w:val="yellow"/>
              </w:rPr>
            </w:pPr>
            <w:r>
              <w:rPr>
                <w:rFonts w:hint="eastAsia" w:ascii="宋体" w:hAnsi="宋体" w:eastAsia="宋体" w:cs="宋体"/>
                <w:b/>
                <w:bCs/>
                <w:color w:val="auto"/>
                <w:kern w:val="0"/>
                <w:sz w:val="24"/>
                <w:lang w:bidi="ar"/>
              </w:rPr>
              <w:t>安置点名称</w:t>
            </w:r>
          </w:p>
        </w:tc>
      </w:tr>
      <w:tr>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85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龙海村风情小镇办公大楼</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龙海村委会</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混凝土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3</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650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800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龙海村风情小镇办公大楼</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龙海村委会</w:t>
            </w:r>
          </w:p>
        </w:tc>
      </w:tr>
      <w:tr>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85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海棠区龙海小学</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龙海小学</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混凝土</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3</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1300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1500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龙海小学</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海棠区龙海小学</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龙海小学</w:t>
            </w:r>
          </w:p>
        </w:tc>
      </w:tr>
      <w:tr>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85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海棠区龙江风情小镇龙江村委会培训室</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培训室</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框架结构</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200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100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龙江村</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海棠区龙江风情小镇龙江村委会培训室</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培训室</w:t>
            </w:r>
          </w:p>
        </w:tc>
      </w:tr>
      <w:tr>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85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海棠区藤桥村</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藤桥村委会2楼</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框架</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5</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800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200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藤桥村委会</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海棠区藤桥村</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藤桥村委会2楼</w:t>
            </w:r>
          </w:p>
        </w:tc>
      </w:tr>
      <w:tr>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5</w:t>
            </w:r>
          </w:p>
        </w:tc>
        <w:tc>
          <w:tcPr>
            <w:tcW w:w="850" w:type="dxa"/>
            <w:tcBorders>
              <w:top w:val="single" w:color="auto" w:sz="4" w:space="0"/>
              <w:left w:val="nil"/>
              <w:bottom w:val="single" w:color="auto" w:sz="4" w:space="0"/>
              <w:right w:val="single" w:color="000000" w:sz="4" w:space="0"/>
            </w:tcBorders>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海棠区龙海风情小镇</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龙海风情小镇</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sz w:val="24"/>
                <w:highlight w:val="yellow"/>
                <w:lang w:val="en"/>
              </w:rPr>
            </w:pPr>
            <w:r>
              <w:rPr>
                <w:rFonts w:hint="eastAsia" w:ascii="宋体" w:hAnsi="宋体" w:eastAsia="宋体" w:cs="宋体"/>
                <w:color w:val="auto"/>
                <w:kern w:val="0"/>
                <w:sz w:val="20"/>
                <w:szCs w:val="20"/>
                <w:lang w:bidi="ar"/>
              </w:rPr>
              <w:t>钢筋</w:t>
            </w:r>
            <w:r>
              <w:rPr>
                <w:rFonts w:hint="default" w:ascii="宋体" w:hAnsi="宋体" w:eastAsia="宋体" w:cs="宋体"/>
                <w:color w:val="auto"/>
                <w:kern w:val="0"/>
                <w:sz w:val="20"/>
                <w:szCs w:val="20"/>
                <w:lang w:val="en" w:bidi="ar"/>
              </w:rPr>
              <w:t>混凝土</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3</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6000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2000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区教育局</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海棠区龙海风情小镇</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龙海风情小镇</w:t>
            </w:r>
          </w:p>
        </w:tc>
      </w:tr>
      <w:tr>
        <w:trPr>
          <w:trHeight w:val="41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6</w:t>
            </w:r>
          </w:p>
        </w:tc>
        <w:tc>
          <w:tcPr>
            <w:tcW w:w="8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营头村第三小组原营头村民委员会</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防洪大楼</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sz w:val="24"/>
                <w:highlight w:val="yellow"/>
                <w:lang w:val="en"/>
              </w:rPr>
            </w:pPr>
            <w:r>
              <w:rPr>
                <w:rFonts w:hint="default" w:ascii="宋体" w:hAnsi="宋体" w:eastAsia="宋体" w:cs="宋体"/>
                <w:color w:val="auto"/>
                <w:kern w:val="0"/>
                <w:sz w:val="20"/>
                <w:szCs w:val="20"/>
                <w:lang w:val="en" w:bidi="ar"/>
              </w:rPr>
              <w:t>混凝土</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520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150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营头村委会</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营头村第三小组原营头村民委员会</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防洪大楼</w:t>
            </w:r>
          </w:p>
        </w:tc>
      </w:tr>
      <w:tr>
        <w:trPr>
          <w:trHeight w:val="421"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7</w:t>
            </w:r>
          </w:p>
        </w:tc>
        <w:tc>
          <w:tcPr>
            <w:tcW w:w="8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海棠区升昌村</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青年之家</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框架</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3</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450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100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升昌村委会</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海棠区升昌村</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青年之家</w:t>
            </w:r>
          </w:p>
        </w:tc>
      </w:tr>
      <w:tr>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8</w:t>
            </w:r>
          </w:p>
        </w:tc>
        <w:tc>
          <w:tcPr>
            <w:tcW w:w="8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海棠区升昌村</w:t>
            </w:r>
          </w:p>
        </w:tc>
        <w:tc>
          <w:tcPr>
            <w:tcW w:w="1134"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文体楼</w:t>
            </w:r>
          </w:p>
        </w:tc>
        <w:tc>
          <w:tcPr>
            <w:tcW w:w="85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框架</w:t>
            </w:r>
          </w:p>
        </w:tc>
        <w:tc>
          <w:tcPr>
            <w:tcW w:w="5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250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50</w:t>
            </w:r>
          </w:p>
        </w:tc>
        <w:tc>
          <w:tcPr>
            <w:tcW w:w="1418"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升昌村委会</w:t>
            </w:r>
          </w:p>
        </w:tc>
        <w:tc>
          <w:tcPr>
            <w:tcW w:w="99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海棠区升昌村</w:t>
            </w:r>
          </w:p>
        </w:tc>
        <w:tc>
          <w:tcPr>
            <w:tcW w:w="16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文体楼</w:t>
            </w:r>
          </w:p>
        </w:tc>
      </w:tr>
      <w:tr>
        <w:trPr>
          <w:trHeight w:val="624" w:hRule="atLeast"/>
          <w:jc w:val="center"/>
        </w:trPr>
        <w:tc>
          <w:tcPr>
            <w:tcW w:w="56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9</w:t>
            </w:r>
          </w:p>
        </w:tc>
        <w:tc>
          <w:tcPr>
            <w:tcW w:w="8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风塘村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会议室</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框架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200</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100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风塘村委会</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16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风塘村委会</w:t>
            </w:r>
          </w:p>
        </w:tc>
      </w:tr>
      <w:tr>
        <w:trPr>
          <w:trHeight w:val="624"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10</w:t>
            </w:r>
          </w:p>
        </w:tc>
        <w:tc>
          <w:tcPr>
            <w:tcW w:w="8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东溪小学</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东溪小学</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框架</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600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教育局</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东溪小学</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东溪小学</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11</w:t>
            </w:r>
          </w:p>
        </w:tc>
        <w:tc>
          <w:tcPr>
            <w:tcW w:w="8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上塘文化室</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上塘文化室</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砖混</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100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20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东溪村委会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上塘文化室</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yellow"/>
              </w:rPr>
            </w:pPr>
            <w:r>
              <w:rPr>
                <w:rFonts w:hint="eastAsia" w:ascii="宋体" w:hAnsi="宋体" w:eastAsia="宋体" w:cs="宋体"/>
                <w:color w:val="auto"/>
                <w:kern w:val="0"/>
                <w:sz w:val="20"/>
                <w:szCs w:val="20"/>
                <w:lang w:bidi="ar"/>
              </w:rPr>
              <w:t>上塘文化室</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上塘文化室</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下塘文化室</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砖混</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东溪村委会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上塘文化室</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下塘文化室</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海棠区庄大村</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庄大村委会办公楼</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0"/>
                <w:sz w:val="20"/>
                <w:szCs w:val="20"/>
                <w:lang w:val="en" w:bidi="ar"/>
              </w:rPr>
            </w:pPr>
            <w:r>
              <w:rPr>
                <w:rFonts w:hint="eastAsia" w:ascii="宋体" w:hAnsi="宋体" w:eastAsia="宋体" w:cs="宋体"/>
                <w:color w:val="auto"/>
                <w:kern w:val="0"/>
                <w:sz w:val="20"/>
                <w:szCs w:val="20"/>
                <w:lang w:bidi="ar"/>
              </w:rPr>
              <w:t>钢筋</w:t>
            </w:r>
            <w:r>
              <w:rPr>
                <w:rFonts w:hint="default" w:ascii="宋体" w:hAnsi="宋体" w:eastAsia="宋体" w:cs="宋体"/>
                <w:color w:val="auto"/>
                <w:kern w:val="0"/>
                <w:sz w:val="20"/>
                <w:szCs w:val="20"/>
                <w:lang w:val="en" w:bidi="ar"/>
              </w:rPr>
              <w:t>混凝土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800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庄大村委会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海棠区庄大村</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庄大村委会办公楼</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海棠区青田村</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田村委会</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框架</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70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青田村委会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海棠区青田村</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田村委会</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永宁社区</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原市镇小学</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砖混、框架</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永宁社区</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永宁社区</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原市镇小学</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16</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海棠区江林村</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林旺南安置区</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框架</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240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70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江林</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海棠区江林村</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林旺南安置区</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17</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海丰村委会</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海丰村防洪楼</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混合</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950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海丰村委会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海丰村委会</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海丰村防洪楼</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18</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南田居办公楼</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机关安置点（世纪礼堂）</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0"/>
                <w:sz w:val="20"/>
                <w:szCs w:val="20"/>
                <w:lang w:val="en" w:bidi="ar"/>
              </w:rPr>
            </w:pPr>
            <w:r>
              <w:rPr>
                <w:rFonts w:hint="eastAsia" w:ascii="宋体" w:hAnsi="宋体" w:eastAsia="宋体" w:cs="宋体"/>
                <w:color w:val="auto"/>
                <w:kern w:val="0"/>
                <w:sz w:val="20"/>
                <w:szCs w:val="20"/>
                <w:lang w:bidi="ar"/>
              </w:rPr>
              <w:t>钢筋</w:t>
            </w:r>
            <w:r>
              <w:rPr>
                <w:rFonts w:hint="eastAsia" w:ascii="宋体" w:hAnsi="宋体" w:eastAsia="宋体" w:cs="宋体"/>
                <w:color w:val="auto"/>
                <w:kern w:val="0"/>
                <w:sz w:val="20"/>
                <w:szCs w:val="20"/>
                <w:lang w:bidi="ar"/>
              </w:rPr>
              <w:br w:type="textWrapping"/>
            </w:r>
            <w:r>
              <w:rPr>
                <w:rFonts w:hint="default" w:ascii="宋体" w:hAnsi="宋体" w:eastAsia="宋体" w:cs="宋体"/>
                <w:color w:val="auto"/>
                <w:kern w:val="0"/>
                <w:sz w:val="20"/>
                <w:szCs w:val="20"/>
                <w:lang w:val="en" w:bidi="ar"/>
              </w:rPr>
              <w:t>混凝土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4800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80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南田居</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南田居办公楼</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机关安置点（世纪礼堂）</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19</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龙楼村委会</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村委会办公楼</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钢筋混凝土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720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龙楼村委会</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村委会办公楼</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海棠区洪李村委会</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洪李村委会</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0"/>
                <w:sz w:val="20"/>
                <w:szCs w:val="20"/>
                <w:lang w:val="en" w:bidi="ar"/>
              </w:rPr>
            </w:pPr>
            <w:r>
              <w:rPr>
                <w:rFonts w:hint="eastAsia" w:ascii="宋体" w:hAnsi="宋体" w:eastAsia="宋体" w:cs="宋体"/>
                <w:color w:val="auto"/>
                <w:kern w:val="0"/>
                <w:sz w:val="20"/>
                <w:szCs w:val="20"/>
                <w:lang w:bidi="ar"/>
              </w:rPr>
              <w:t>钢筋</w:t>
            </w:r>
            <w:r>
              <w:rPr>
                <w:rFonts w:hint="default" w:ascii="宋体" w:hAnsi="宋体" w:eastAsia="宋体" w:cs="宋体"/>
                <w:color w:val="auto"/>
                <w:kern w:val="0"/>
                <w:sz w:val="20"/>
                <w:szCs w:val="20"/>
                <w:lang w:val="en" w:bidi="ar"/>
              </w:rPr>
              <w:t>混凝土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一层</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洪李村委会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海棠区洪李村委会</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洪李村委会</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海棠区北山村委会</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北山村委会</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0"/>
                <w:sz w:val="20"/>
                <w:szCs w:val="20"/>
                <w:lang w:val="en" w:bidi="ar"/>
              </w:rPr>
            </w:pPr>
            <w:r>
              <w:rPr>
                <w:rFonts w:hint="eastAsia" w:ascii="宋体" w:hAnsi="宋体" w:eastAsia="宋体" w:cs="宋体"/>
                <w:color w:val="auto"/>
                <w:kern w:val="0"/>
                <w:sz w:val="20"/>
                <w:szCs w:val="20"/>
                <w:lang w:bidi="ar"/>
              </w:rPr>
              <w:t>钢筋</w:t>
            </w:r>
            <w:r>
              <w:rPr>
                <w:rFonts w:hint="default" w:ascii="宋体" w:hAnsi="宋体" w:eastAsia="宋体" w:cs="宋体"/>
                <w:color w:val="auto"/>
                <w:kern w:val="0"/>
                <w:sz w:val="20"/>
                <w:szCs w:val="20"/>
                <w:lang w:val="en" w:bidi="ar"/>
              </w:rPr>
              <w:t>混凝土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三层</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海棠区北山村委会</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北山村委会</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北山村</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北山小学</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钢筋混凝土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三层</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北山村委会</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北山村</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北山小学</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藤海社区居委会</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藤海小学</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框架</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藤海小学</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藤海社区居委会</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藤海小学</w:t>
            </w:r>
          </w:p>
        </w:tc>
      </w:tr>
      <w:tr>
        <w:trPr>
          <w:trHeight w:val="4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南田居</w:t>
            </w:r>
          </w:p>
        </w:tc>
        <w:tc>
          <w:tcPr>
            <w:tcW w:w="113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椰子岛酒店</w:t>
            </w:r>
          </w:p>
        </w:tc>
        <w:tc>
          <w:tcPr>
            <w:tcW w:w="851"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0"/>
                <w:sz w:val="20"/>
                <w:szCs w:val="20"/>
                <w:lang w:val="en" w:bidi="ar"/>
              </w:rPr>
            </w:pPr>
            <w:r>
              <w:rPr>
                <w:rFonts w:hint="default" w:ascii="宋体" w:hAnsi="宋体" w:eastAsia="宋体" w:cs="宋体"/>
                <w:color w:val="auto"/>
                <w:kern w:val="0"/>
                <w:sz w:val="20"/>
                <w:szCs w:val="20"/>
                <w:lang w:val="en" w:bidi="ar"/>
              </w:rPr>
              <w:t>混凝土</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7</w:t>
            </w:r>
          </w:p>
        </w:tc>
        <w:tc>
          <w:tcPr>
            <w:tcW w:w="127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1000</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200</w:t>
            </w:r>
          </w:p>
        </w:tc>
        <w:tc>
          <w:tcPr>
            <w:tcW w:w="14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区住建局</w:t>
            </w:r>
          </w:p>
        </w:tc>
        <w:tc>
          <w:tcPr>
            <w:tcW w:w="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海棠区</w:t>
            </w:r>
          </w:p>
        </w:tc>
        <w:tc>
          <w:tcPr>
            <w:tcW w:w="212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南田居</w:t>
            </w:r>
          </w:p>
        </w:tc>
        <w:tc>
          <w:tcPr>
            <w:tcW w:w="16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椰子岛酒店</w:t>
            </w:r>
          </w:p>
        </w:tc>
      </w:tr>
    </w:tbl>
    <w:p>
      <w:pPr>
        <w:rPr>
          <w:rFonts w:ascii="宋体" w:hAnsi="宋体" w:eastAsia="宋体"/>
          <w:b/>
          <w:bCs/>
          <w:sz w:val="28"/>
          <w:szCs w:val="28"/>
        </w:rPr>
      </w:pPr>
    </w:p>
    <w:bookmarkEnd w:id="73"/>
    <w:p>
      <w:pPr>
        <w:rPr>
          <w:rFonts w:ascii="宋体" w:hAnsi="宋体" w:eastAsia="宋体" w:cs="Times New Roman"/>
          <w:sz w:val="24"/>
        </w:rPr>
      </w:pPr>
    </w:p>
    <w:sectPr>
      <w:pgSz w:w="16838" w:h="11906" w:orient="landscape"/>
      <w:pgMar w:top="1276" w:right="1134" w:bottom="1276" w:left="1134" w:header="851" w:footer="760" w:gutter="0"/>
      <w:pgNumType w:fmt="decimal"/>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swiss"/>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创艺简标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5B183"/>
    <w:multiLevelType w:val="singleLevel"/>
    <w:tmpl w:val="1025B183"/>
    <w:lvl w:ilvl="0" w:tentative="0">
      <w:start w:val="1"/>
      <w:numFmt w:val="decimal"/>
      <w:lvlText w:val="(%1)"/>
      <w:lvlJc w:val="left"/>
      <w:pPr>
        <w:ind w:left="425" w:hanging="425"/>
      </w:pPr>
      <w:rPr>
        <w:rFonts w:hint="default"/>
      </w:rPr>
    </w:lvl>
  </w:abstractNum>
  <w:abstractNum w:abstractNumId="1">
    <w:nsid w:val="682C341B"/>
    <w:multiLevelType w:val="singleLevel"/>
    <w:tmpl w:val="682C341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3ZDliODUzNGMxYWZiZGJjNDAzYmU1MDRlNzI3NzcifQ=="/>
  </w:docVars>
  <w:rsids>
    <w:rsidRoot w:val="00356154"/>
    <w:rsid w:val="00052AF1"/>
    <w:rsid w:val="0009575F"/>
    <w:rsid w:val="00097B5D"/>
    <w:rsid w:val="00097DF5"/>
    <w:rsid w:val="000A35B7"/>
    <w:rsid w:val="00112C46"/>
    <w:rsid w:val="001354D3"/>
    <w:rsid w:val="00163AB2"/>
    <w:rsid w:val="001C64F7"/>
    <w:rsid w:val="001D537B"/>
    <w:rsid w:val="001E68EE"/>
    <w:rsid w:val="001F3A74"/>
    <w:rsid w:val="002072E8"/>
    <w:rsid w:val="002363E8"/>
    <w:rsid w:val="002436E7"/>
    <w:rsid w:val="00243F2A"/>
    <w:rsid w:val="002624C2"/>
    <w:rsid w:val="002C36FF"/>
    <w:rsid w:val="00310D46"/>
    <w:rsid w:val="00356154"/>
    <w:rsid w:val="00402DA9"/>
    <w:rsid w:val="00403207"/>
    <w:rsid w:val="00435DB0"/>
    <w:rsid w:val="00444CA8"/>
    <w:rsid w:val="00450C4F"/>
    <w:rsid w:val="00455906"/>
    <w:rsid w:val="004B011C"/>
    <w:rsid w:val="004B5B2C"/>
    <w:rsid w:val="004E0F2B"/>
    <w:rsid w:val="004E78FB"/>
    <w:rsid w:val="00592E51"/>
    <w:rsid w:val="005A46DC"/>
    <w:rsid w:val="005B37FE"/>
    <w:rsid w:val="0061782C"/>
    <w:rsid w:val="006421E4"/>
    <w:rsid w:val="00660119"/>
    <w:rsid w:val="0066086D"/>
    <w:rsid w:val="00672817"/>
    <w:rsid w:val="006A6210"/>
    <w:rsid w:val="006C3F69"/>
    <w:rsid w:val="006D697F"/>
    <w:rsid w:val="006F5724"/>
    <w:rsid w:val="0070113E"/>
    <w:rsid w:val="007051B1"/>
    <w:rsid w:val="007439AD"/>
    <w:rsid w:val="007A1658"/>
    <w:rsid w:val="007D07B9"/>
    <w:rsid w:val="00807454"/>
    <w:rsid w:val="008500ED"/>
    <w:rsid w:val="00863D6C"/>
    <w:rsid w:val="008643CC"/>
    <w:rsid w:val="008C1052"/>
    <w:rsid w:val="009279D8"/>
    <w:rsid w:val="009440D4"/>
    <w:rsid w:val="0096747E"/>
    <w:rsid w:val="00997132"/>
    <w:rsid w:val="009A7271"/>
    <w:rsid w:val="009C7B5A"/>
    <w:rsid w:val="00A54408"/>
    <w:rsid w:val="00A974E5"/>
    <w:rsid w:val="00AA7F46"/>
    <w:rsid w:val="00AD7349"/>
    <w:rsid w:val="00B05E14"/>
    <w:rsid w:val="00B35EEA"/>
    <w:rsid w:val="00B56773"/>
    <w:rsid w:val="00C03571"/>
    <w:rsid w:val="00C736EC"/>
    <w:rsid w:val="00C8248C"/>
    <w:rsid w:val="00CD0471"/>
    <w:rsid w:val="00CD090B"/>
    <w:rsid w:val="00CE5EB1"/>
    <w:rsid w:val="00D017ED"/>
    <w:rsid w:val="00D33B63"/>
    <w:rsid w:val="00D86210"/>
    <w:rsid w:val="00DA13B0"/>
    <w:rsid w:val="00E43C66"/>
    <w:rsid w:val="00ED4955"/>
    <w:rsid w:val="00EF5C78"/>
    <w:rsid w:val="00F15646"/>
    <w:rsid w:val="00F75603"/>
    <w:rsid w:val="00F84846"/>
    <w:rsid w:val="00F94458"/>
    <w:rsid w:val="00FA505E"/>
    <w:rsid w:val="00FE24AF"/>
    <w:rsid w:val="046643CE"/>
    <w:rsid w:val="08321497"/>
    <w:rsid w:val="09081222"/>
    <w:rsid w:val="092959CA"/>
    <w:rsid w:val="0A9B46A5"/>
    <w:rsid w:val="0C2F18B1"/>
    <w:rsid w:val="0C591BCE"/>
    <w:rsid w:val="0DFC18FF"/>
    <w:rsid w:val="0EF600FC"/>
    <w:rsid w:val="124D2729"/>
    <w:rsid w:val="157D7E57"/>
    <w:rsid w:val="18D05E62"/>
    <w:rsid w:val="18ED431E"/>
    <w:rsid w:val="193E6CC9"/>
    <w:rsid w:val="19FB738E"/>
    <w:rsid w:val="1AC437A4"/>
    <w:rsid w:val="1CC01D49"/>
    <w:rsid w:val="1D0C4F8F"/>
    <w:rsid w:val="1D6B43AB"/>
    <w:rsid w:val="1D6D1ED1"/>
    <w:rsid w:val="1E02745D"/>
    <w:rsid w:val="1E982F7E"/>
    <w:rsid w:val="1EC96A97"/>
    <w:rsid w:val="232B5C53"/>
    <w:rsid w:val="2369138D"/>
    <w:rsid w:val="24F633E3"/>
    <w:rsid w:val="2593624D"/>
    <w:rsid w:val="26FD232E"/>
    <w:rsid w:val="27CE17BE"/>
    <w:rsid w:val="28FB65E3"/>
    <w:rsid w:val="299E0389"/>
    <w:rsid w:val="29C410CB"/>
    <w:rsid w:val="2A263B34"/>
    <w:rsid w:val="2CB52E8B"/>
    <w:rsid w:val="2DC36A5C"/>
    <w:rsid w:val="30D8545C"/>
    <w:rsid w:val="32F04CDF"/>
    <w:rsid w:val="33266C66"/>
    <w:rsid w:val="33C553CB"/>
    <w:rsid w:val="344F012B"/>
    <w:rsid w:val="36AF4EB1"/>
    <w:rsid w:val="36D935FC"/>
    <w:rsid w:val="37160A8C"/>
    <w:rsid w:val="37B87D95"/>
    <w:rsid w:val="381A5837"/>
    <w:rsid w:val="382370FE"/>
    <w:rsid w:val="38284F1B"/>
    <w:rsid w:val="3AF03151"/>
    <w:rsid w:val="3B5F6EA5"/>
    <w:rsid w:val="3CD63197"/>
    <w:rsid w:val="3D163594"/>
    <w:rsid w:val="3E5F0F6A"/>
    <w:rsid w:val="3FDD44B4"/>
    <w:rsid w:val="40F0234E"/>
    <w:rsid w:val="431C742A"/>
    <w:rsid w:val="440419F3"/>
    <w:rsid w:val="44A1052F"/>
    <w:rsid w:val="452E02DC"/>
    <w:rsid w:val="463E3B5B"/>
    <w:rsid w:val="472B2331"/>
    <w:rsid w:val="47C85DD2"/>
    <w:rsid w:val="49EA0282"/>
    <w:rsid w:val="4B4A0B1E"/>
    <w:rsid w:val="4E047438"/>
    <w:rsid w:val="50642410"/>
    <w:rsid w:val="52E33AC0"/>
    <w:rsid w:val="54437118"/>
    <w:rsid w:val="55CA0F67"/>
    <w:rsid w:val="58575BCF"/>
    <w:rsid w:val="598558D1"/>
    <w:rsid w:val="59E36A9C"/>
    <w:rsid w:val="5D3970FE"/>
    <w:rsid w:val="607466A0"/>
    <w:rsid w:val="60824919"/>
    <w:rsid w:val="63442359"/>
    <w:rsid w:val="64212D54"/>
    <w:rsid w:val="65817895"/>
    <w:rsid w:val="67E1461B"/>
    <w:rsid w:val="69445BA6"/>
    <w:rsid w:val="6AAE27AE"/>
    <w:rsid w:val="6BDA5F51"/>
    <w:rsid w:val="6F4E632F"/>
    <w:rsid w:val="71FB6B90"/>
    <w:rsid w:val="72093FB5"/>
    <w:rsid w:val="72E17BC5"/>
    <w:rsid w:val="73036065"/>
    <w:rsid w:val="73360C0B"/>
    <w:rsid w:val="73A0326C"/>
    <w:rsid w:val="76A07D97"/>
    <w:rsid w:val="7840538D"/>
    <w:rsid w:val="78A23968"/>
    <w:rsid w:val="7AA17C39"/>
    <w:rsid w:val="CF7EAE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none"/>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tabs>
        <w:tab w:val="right" w:leader="dot" w:pos="9204"/>
      </w:tabs>
      <w:spacing w:line="360" w:lineRule="auto"/>
    </w:pPr>
  </w:style>
  <w:style w:type="paragraph" w:styleId="6">
    <w:name w:val="footer"/>
    <w:basedOn w:val="1"/>
    <w:link w:val="18"/>
    <w:unhideWhenUsed/>
    <w:qFormat/>
    <w:uiPriority w:val="99"/>
    <w:pPr>
      <w:tabs>
        <w:tab w:val="center" w:pos="4153"/>
        <w:tab w:val="right" w:pos="8306"/>
      </w:tabs>
      <w:snapToGrid w:val="0"/>
      <w:spacing w:after="0" w:line="240" w:lineRule="auto"/>
    </w:pPr>
    <w:rPr>
      <w:sz w:val="18"/>
      <w:szCs w:val="18"/>
    </w:rPr>
  </w:style>
  <w:style w:type="paragraph" w:styleId="7">
    <w:name w:val="header"/>
    <w:basedOn w:val="1"/>
    <w:link w:val="22"/>
    <w:unhideWhenUsed/>
    <w:qFormat/>
    <w:uiPriority w:val="99"/>
    <w:pP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spacing w:after="0" w:line="240" w:lineRule="auto"/>
      <w:jc w:val="both"/>
    </w:pPr>
    <w:rPr>
      <w:sz w:val="21"/>
      <w:szCs w:val="22"/>
    </w:rPr>
  </w:style>
  <w:style w:type="paragraph" w:styleId="9">
    <w:name w:val="Subtitle"/>
    <w:basedOn w:val="1"/>
    <w:next w:val="1"/>
    <w:link w:val="23"/>
    <w:qFormat/>
    <w:uiPriority w:val="11"/>
    <w:pPr>
      <w:spacing w:before="240" w:after="60" w:line="312" w:lineRule="auto"/>
      <w:jc w:val="center"/>
      <w:outlineLvl w:val="1"/>
    </w:pPr>
    <w:rPr>
      <w:b/>
      <w:bCs/>
      <w:kern w:val="28"/>
      <w:sz w:val="32"/>
      <w:szCs w:val="32"/>
    </w:rPr>
  </w:style>
  <w:style w:type="paragraph" w:styleId="10">
    <w:name w:val="toc 2"/>
    <w:basedOn w:val="1"/>
    <w:next w:val="1"/>
    <w:unhideWhenUsed/>
    <w:qFormat/>
    <w:uiPriority w:val="39"/>
    <w:pPr>
      <w:tabs>
        <w:tab w:val="right" w:leader="dot" w:pos="9204"/>
      </w:tabs>
      <w:spacing w:line="240" w:lineRule="auto"/>
    </w:pPr>
  </w:style>
  <w:style w:type="paragraph" w:styleId="11">
    <w:name w:val="Title"/>
    <w:basedOn w:val="1"/>
    <w:next w:val="1"/>
    <w:link w:val="17"/>
    <w:qFormat/>
    <w:uiPriority w:val="10"/>
    <w:pPr>
      <w:spacing w:before="240" w:after="60" w:line="240" w:lineRule="auto"/>
      <w:jc w:val="center"/>
      <w:outlineLvl w:val="0"/>
    </w:pPr>
    <w:rPr>
      <w:rFonts w:asciiTheme="majorHAnsi" w:hAnsiTheme="majorHAnsi" w:eastAsiaTheme="majorEastAsia" w:cstheme="majorBidi"/>
      <w:b/>
      <w:bCs/>
      <w:sz w:val="32"/>
      <w:szCs w:val="32"/>
    </w:r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unhideWhenUsed/>
    <w:qFormat/>
    <w:uiPriority w:val="99"/>
    <w:rPr>
      <w:color w:val="467886" w:themeColor="hyperlink"/>
      <w:u w:val="single"/>
      <w14:textFill>
        <w14:solidFill>
          <w14:schemeClr w14:val="hlink"/>
        </w14:solidFill>
      </w14:textFill>
    </w:rPr>
  </w:style>
  <w:style w:type="character" w:customStyle="1" w:styleId="17">
    <w:name w:val="标题 Char"/>
    <w:basedOn w:val="13"/>
    <w:link w:val="11"/>
    <w:qFormat/>
    <w:uiPriority w:val="10"/>
    <w:rPr>
      <w:rFonts w:asciiTheme="majorHAnsi" w:hAnsiTheme="majorHAnsi" w:eastAsiaTheme="majorEastAsia" w:cstheme="majorBidi"/>
      <w:b/>
      <w:bCs/>
      <w:sz w:val="32"/>
      <w:szCs w:val="32"/>
    </w:rPr>
  </w:style>
  <w:style w:type="character" w:customStyle="1" w:styleId="18">
    <w:name w:val="页脚 Char"/>
    <w:basedOn w:val="13"/>
    <w:link w:val="6"/>
    <w:qFormat/>
    <w:uiPriority w:val="99"/>
    <w:rPr>
      <w:sz w:val="18"/>
      <w:szCs w:val="18"/>
    </w:rPr>
  </w:style>
  <w:style w:type="character" w:customStyle="1" w:styleId="19">
    <w:name w:val="标题 1 Char"/>
    <w:basedOn w:val="13"/>
    <w:link w:val="2"/>
    <w:qFormat/>
    <w:uiPriority w:val="9"/>
    <w:rPr>
      <w:b/>
      <w:bCs/>
      <w:kern w:val="44"/>
      <w:sz w:val="44"/>
      <w:szCs w:val="44"/>
    </w:rPr>
  </w:style>
  <w:style w:type="paragraph" w:customStyle="1" w:styleId="20">
    <w:name w:val="TOC 标题1"/>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104862" w:themeColor="accent1" w:themeShade="BF"/>
      <w:kern w:val="0"/>
      <w:sz w:val="32"/>
      <w:szCs w:val="32"/>
      <w14:ligatures w14:val="none"/>
    </w:rPr>
  </w:style>
  <w:style w:type="character" w:customStyle="1" w:styleId="21">
    <w:name w:val="不明显强调1"/>
    <w:basedOn w:val="13"/>
    <w:qFormat/>
    <w:uiPriority w:val="19"/>
    <w:rPr>
      <w:i/>
      <w:iCs/>
      <w:color w:val="404040" w:themeColor="text1" w:themeTint="BF"/>
      <w14:textFill>
        <w14:solidFill>
          <w14:schemeClr w14:val="tx1">
            <w14:lumMod w14:val="75000"/>
            <w14:lumOff w14:val="25000"/>
          </w14:schemeClr>
        </w14:solidFill>
      </w14:textFill>
    </w:rPr>
  </w:style>
  <w:style w:type="character" w:customStyle="1" w:styleId="22">
    <w:name w:val="页眉 Char"/>
    <w:basedOn w:val="13"/>
    <w:link w:val="7"/>
    <w:qFormat/>
    <w:uiPriority w:val="99"/>
    <w:rPr>
      <w:sz w:val="18"/>
      <w:szCs w:val="18"/>
    </w:rPr>
  </w:style>
  <w:style w:type="character" w:customStyle="1" w:styleId="23">
    <w:name w:val="副标题 Char"/>
    <w:basedOn w:val="13"/>
    <w:link w:val="9"/>
    <w:qFormat/>
    <w:uiPriority w:val="11"/>
    <w:rPr>
      <w:b/>
      <w:bCs/>
      <w:kern w:val="28"/>
      <w:sz w:val="32"/>
      <w:szCs w:val="32"/>
    </w:rPr>
  </w:style>
  <w:style w:type="paragraph" w:customStyle="1" w:styleId="24">
    <w:name w:val="List Paragraph"/>
    <w:basedOn w:val="1"/>
    <w:qFormat/>
    <w:uiPriority w:val="34"/>
    <w:pPr>
      <w:ind w:firstLine="420" w:firstLineChars="200"/>
    </w:pPr>
  </w:style>
  <w:style w:type="character" w:customStyle="1" w:styleId="25">
    <w:name w:val="标题 2 Char"/>
    <w:basedOn w:val="13"/>
    <w:link w:val="3"/>
    <w:qFormat/>
    <w:uiPriority w:val="9"/>
    <w:rPr>
      <w:rFonts w:asciiTheme="majorHAnsi" w:hAnsiTheme="majorHAnsi" w:eastAsiaTheme="majorEastAsia" w:cstheme="majorBidi"/>
      <w:b/>
      <w:bCs/>
      <w:sz w:val="32"/>
      <w:szCs w:val="32"/>
    </w:rPr>
  </w:style>
  <w:style w:type="character" w:customStyle="1" w:styleId="26">
    <w:name w:val="标题 3 Char"/>
    <w:basedOn w:val="13"/>
    <w:link w:val="4"/>
    <w:qFormat/>
    <w:uiPriority w:val="9"/>
    <w:rPr>
      <w:b/>
      <w:bCs/>
      <w:sz w:val="32"/>
      <w:szCs w:val="32"/>
    </w:rPr>
  </w:style>
  <w:style w:type="paragraph" w:customStyle="1" w:styleId="27">
    <w:name w:val="No Spacing"/>
    <w:qFormat/>
    <w:uiPriority w:val="1"/>
    <w:pPr>
      <w:widowControl w:val="0"/>
    </w:pPr>
    <w:rPr>
      <w:rFonts w:asciiTheme="minorHAnsi" w:hAnsiTheme="minorHAnsi" w:eastAsiaTheme="minorEastAsia" w:cstheme="minorBidi"/>
      <w:kern w:val="2"/>
      <w:sz w:val="22"/>
      <w:szCs w:val="24"/>
      <w:lang w:val="en-US" w:eastAsia="zh-CN" w:bidi="ar-SA"/>
      <w14:ligatures w14:val="none"/>
    </w:rPr>
  </w:style>
  <w:style w:type="paragraph" w:customStyle="1" w:styleId="28">
    <w:name w:val="图表内容"/>
    <w:basedOn w:val="1"/>
    <w:qFormat/>
    <w:uiPriority w:val="0"/>
    <w:pPr>
      <w:widowControl/>
      <w:spacing w:after="0" w:line="400" w:lineRule="atLeast"/>
      <w:jc w:val="both"/>
    </w:pPr>
    <w:rPr>
      <w:rFonts w:ascii="Calibri" w:hAnsi="Calibri" w:eastAsia="宋体" w:cs="Times New Roman"/>
      <w:kern w:val="0"/>
      <w:sz w:val="24"/>
      <w:szCs w:val="28"/>
      <w14:ligatures w14:val="none"/>
    </w:rPr>
  </w:style>
  <w:style w:type="character" w:customStyle="1" w:styleId="29">
    <w:name w:val="font11"/>
    <w:basedOn w:val="13"/>
    <w:qFormat/>
    <w:uiPriority w:val="0"/>
    <w:rPr>
      <w:rFonts w:hint="eastAsia" w:ascii="仿宋_GB2312" w:eastAsia="仿宋_GB2312" w:cs="仿宋_GB2312"/>
      <w:color w:val="000000"/>
      <w:sz w:val="24"/>
      <w:szCs w:val="24"/>
      <w:u w:val="none"/>
    </w:rPr>
  </w:style>
  <w:style w:type="character" w:customStyle="1" w:styleId="30">
    <w:name w:val="font01"/>
    <w:basedOn w:val="13"/>
    <w:qFormat/>
    <w:uiPriority w:val="0"/>
    <w:rPr>
      <w:rFonts w:hint="eastAsia" w:ascii="仿宋_GB2312" w:eastAsia="仿宋_GB2312" w:cs="仿宋_GB2312"/>
      <w:color w:val="000000"/>
      <w:sz w:val="24"/>
      <w:szCs w:val="24"/>
      <w:u w:val="none"/>
      <w:vertAlign w:val="superscript"/>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40</Pages>
  <Words>4020</Words>
  <Characters>4101</Characters>
  <Lines>154</Lines>
  <Paragraphs>43</Paragraphs>
  <TotalTime>1</TotalTime>
  <ScaleCrop>false</ScaleCrop>
  <LinksUpToDate>false</LinksUpToDate>
  <CharactersWithSpaces>4218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2024-09-10T09:48:00Z</dcterms:created>
  <dc:creator>伟 吕</dc:creator>
  <cp:lastModifiedBy>user</cp:lastModifiedBy>
  <cp:lastPrinted>2024-10-28T16:04:00Z</cp:lastPrinted>
  <dcterms:modified xsi:type="dcterms:W3CDTF">2025-07-30T18:02:05Z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D8B0CD8E798F449C94213D3B971BECF3_12</vt:lpwstr>
  </property>
</Properties>
</file>