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rFonts w:cs="MingLiU" w:asciiTheme="minorEastAsia" w:hAnsiTheme="minorEastAsia" w:eastAsiaTheme="minorEastAsia"/>
          <w:sz w:val="21"/>
          <w:szCs w:val="21"/>
        </w:rPr>
      </w:pPr>
      <w:r>
        <w:rPr>
          <w:rFonts w:hint="eastAsia" w:cs="MingLiU"/>
          <w:sz w:val="21"/>
          <w:szCs w:val="21"/>
        </w:rPr>
        <w:t xml:space="preserve">                                                  </w:t>
      </w:r>
    </w:p>
    <w:p>
      <w:pPr>
        <w:pStyle w:val="24"/>
        <w:jc w:val="center"/>
        <w:rPr>
          <w:rFonts w:ascii="黑体" w:hAnsi="黑体" w:eastAsia="黑体" w:cs="MingLiU"/>
          <w:sz w:val="44"/>
          <w:szCs w:val="44"/>
        </w:rPr>
      </w:pPr>
    </w:p>
    <w:p>
      <w:pPr>
        <w:pStyle w:val="24"/>
        <w:spacing w:before="0" w:beforeAutospacing="0" w:after="0" w:afterAutospacing="0" w:line="700" w:lineRule="exact"/>
        <w:jc w:val="center"/>
        <w:rPr>
          <w:rFonts w:ascii="黑体" w:hAnsi="黑体" w:eastAsia="黑体" w:cs="MingLiU"/>
          <w:b/>
          <w:bCs/>
          <w:sz w:val="44"/>
          <w:szCs w:val="44"/>
        </w:rPr>
      </w:pPr>
      <w:r>
        <w:rPr>
          <w:rFonts w:hint="eastAsia" w:ascii="黑体" w:hAnsi="黑体" w:eastAsia="黑体" w:cs="MingLiU"/>
          <w:b/>
          <w:bCs/>
          <w:sz w:val="44"/>
          <w:szCs w:val="44"/>
        </w:rPr>
        <w:t>三亚市海棠区</w:t>
      </w:r>
    </w:p>
    <w:p>
      <w:pPr>
        <w:pStyle w:val="24"/>
        <w:spacing w:before="0" w:beforeAutospacing="0" w:after="0" w:afterAutospacing="0" w:line="700" w:lineRule="exact"/>
        <w:jc w:val="center"/>
        <w:rPr>
          <w:rFonts w:ascii="黑体" w:hAnsi="黑体" w:eastAsia="黑体" w:cs="MingLiU"/>
          <w:b/>
          <w:bCs/>
          <w:sz w:val="44"/>
          <w:szCs w:val="44"/>
        </w:rPr>
      </w:pPr>
      <w:r>
        <w:rPr>
          <w:rFonts w:hint="eastAsia" w:ascii="黑体" w:hAnsi="黑体" w:eastAsia="黑体" w:cs="MingLiU"/>
          <w:b/>
          <w:bCs/>
          <w:sz w:val="44"/>
          <w:szCs w:val="44"/>
        </w:rPr>
        <w:t>危险化学品生产安全事故应急预案</w:t>
      </w:r>
    </w:p>
    <w:p>
      <w:pPr>
        <w:autoSpaceDE/>
        <w:autoSpaceDN/>
        <w:spacing w:line="700" w:lineRule="exact"/>
        <w:jc w:val="center"/>
        <w:rPr>
          <w:rFonts w:ascii="黑体" w:hAnsi="黑体" w:eastAsia="黑体" w:cs="黑体"/>
          <w:sz w:val="36"/>
          <w:szCs w:val="36"/>
          <w:lang w:val="en-US"/>
        </w:rPr>
      </w:pPr>
      <w:r>
        <w:rPr>
          <w:rFonts w:hint="eastAsia" w:ascii="黑体" w:hAnsi="黑体" w:eastAsia="黑体" w:cs="黑体"/>
          <w:sz w:val="36"/>
          <w:szCs w:val="36"/>
          <w:lang w:val="en-US"/>
        </w:rPr>
        <w:t>（</w:t>
      </w:r>
      <w:r>
        <w:rPr>
          <w:rFonts w:ascii="黑体" w:hAnsi="黑体" w:eastAsia="黑体" w:cs="黑体"/>
          <w:sz w:val="36"/>
          <w:szCs w:val="36"/>
          <w:lang w:val="en-US"/>
        </w:rPr>
        <w:t>1.0版）</w:t>
      </w:r>
    </w:p>
    <w:p>
      <w:pPr>
        <w:pStyle w:val="24"/>
        <w:spacing w:after="780"/>
        <w:rPr>
          <w:rFonts w:cs="MingLiU" w:asciiTheme="minorEastAsia" w:hAnsiTheme="minorEastAsia" w:eastAsiaTheme="minorEastAsia"/>
          <w:sz w:val="21"/>
          <w:szCs w:val="21"/>
          <w:u w:val="single"/>
        </w:rPr>
      </w:pPr>
      <w:r>
        <w:rPr>
          <w:rFonts w:hint="eastAsia" w:cs="MingLiU" w:asciiTheme="minorEastAsia" w:hAnsiTheme="minorEastAsia" w:eastAsiaTheme="minorEastAsia"/>
          <w:sz w:val="21"/>
          <w:szCs w:val="21"/>
        </w:rPr>
        <w:t xml:space="preserve">                             </w:t>
      </w:r>
    </w:p>
    <w:p>
      <w:pPr>
        <w:pStyle w:val="24"/>
        <w:jc w:val="both"/>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 xml:space="preserve">    </w:t>
      </w:r>
    </w:p>
    <w:p>
      <w:pPr>
        <w:pStyle w:val="24"/>
        <w:jc w:val="both"/>
        <w:rPr>
          <w:rFonts w:asciiTheme="majorEastAsia" w:hAnsiTheme="majorEastAsia" w:eastAsiaTheme="majorEastAsia" w:cstheme="majorEastAsia"/>
          <w:b/>
          <w:bCs/>
          <w:sz w:val="44"/>
          <w:szCs w:val="44"/>
        </w:rPr>
      </w:pPr>
    </w:p>
    <w:p>
      <w:pPr>
        <w:pStyle w:val="24"/>
        <w:spacing w:after="780" w:line="360" w:lineRule="auto"/>
        <w:jc w:val="center"/>
        <w:rPr>
          <w:rFonts w:ascii="黑体" w:hAnsi="黑体" w:eastAsia="黑体" w:cs="黑体"/>
        </w:rPr>
      </w:pPr>
      <w:bookmarkStart w:id="0" w:name="bookmark5"/>
      <w:bookmarkStart w:id="1" w:name="bookmark4"/>
      <w:bookmarkStart w:id="2" w:name="bookmark3"/>
    </w:p>
    <w:p>
      <w:pPr>
        <w:pStyle w:val="24"/>
        <w:spacing w:after="780" w:line="360" w:lineRule="auto"/>
        <w:jc w:val="center"/>
        <w:rPr>
          <w:rFonts w:ascii="黑体" w:hAnsi="黑体" w:eastAsia="黑体" w:cs="黑体"/>
        </w:rPr>
      </w:pPr>
    </w:p>
    <w:p>
      <w:pPr>
        <w:pStyle w:val="24"/>
        <w:spacing w:after="780" w:line="360" w:lineRule="auto"/>
        <w:jc w:val="center"/>
        <w:rPr>
          <w:b/>
          <w:bCs/>
          <w:sz w:val="32"/>
          <w:szCs w:val="32"/>
        </w:rPr>
      </w:pPr>
    </w:p>
    <w:p>
      <w:pPr>
        <w:pStyle w:val="24"/>
        <w:spacing w:after="780" w:line="360" w:lineRule="auto"/>
        <w:rPr>
          <w:rFonts w:ascii="黑体" w:hAnsi="黑体" w:eastAsia="黑体" w:cs="MingLiU"/>
          <w:sz w:val="28"/>
          <w:szCs w:val="28"/>
        </w:rPr>
      </w:pPr>
    </w:p>
    <w:p>
      <w:pPr>
        <w:pStyle w:val="24"/>
        <w:spacing w:after="780" w:line="360" w:lineRule="auto"/>
        <w:rPr>
          <w:rFonts w:ascii="黑体" w:hAnsi="黑体" w:eastAsia="黑体" w:cs="MingLiU"/>
          <w:sz w:val="28"/>
          <w:szCs w:val="28"/>
        </w:rPr>
      </w:pPr>
    </w:p>
    <w:p>
      <w:pPr>
        <w:pStyle w:val="24"/>
        <w:spacing w:after="780" w:line="360" w:lineRule="auto"/>
        <w:rPr>
          <w:rFonts w:ascii="黑体" w:hAnsi="黑体" w:eastAsia="黑体" w:cs="MingLiU"/>
          <w:sz w:val="28"/>
          <w:szCs w:val="28"/>
        </w:rPr>
      </w:pPr>
    </w:p>
    <w:p>
      <w:pPr>
        <w:pStyle w:val="24"/>
        <w:spacing w:after="780" w:line="360" w:lineRule="auto"/>
        <w:rPr>
          <w:rFonts w:ascii="黑体" w:hAnsi="黑体" w:eastAsia="黑体" w:cs="MingLiU"/>
          <w:sz w:val="28"/>
          <w:szCs w:val="28"/>
        </w:rPr>
      </w:pPr>
    </w:p>
    <w:p>
      <w:pPr>
        <w:pStyle w:val="24"/>
        <w:spacing w:before="0" w:beforeAutospacing="0" w:after="0" w:afterAutospacing="0" w:line="700" w:lineRule="exac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三亚市海棠区人民政府</w:t>
      </w:r>
    </w:p>
    <w:p>
      <w:pPr>
        <w:pStyle w:val="24"/>
        <w:spacing w:before="0" w:beforeAutospacing="0" w:after="0" w:afterAutospacing="0" w:line="700" w:lineRule="exac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202</w:t>
      </w:r>
      <w:r>
        <w:rPr>
          <w:rFonts w:hint="eastAsia" w:asciiTheme="majorEastAsia" w:hAnsiTheme="majorEastAsia" w:eastAsiaTheme="majorEastAsia" w:cstheme="majorEastAsia"/>
          <w:b/>
          <w:sz w:val="32"/>
          <w:szCs w:val="32"/>
          <w:lang w:val="en-US" w:eastAsia="zh-CN"/>
        </w:rPr>
        <w:t>5</w:t>
      </w:r>
      <w:r>
        <w:rPr>
          <w:rFonts w:hint="eastAsia" w:asciiTheme="majorEastAsia" w:hAnsiTheme="majorEastAsia" w:eastAsiaTheme="majorEastAsia" w:cstheme="majorEastAsia"/>
          <w:b/>
          <w:sz w:val="32"/>
          <w:szCs w:val="32"/>
        </w:rPr>
        <w:t>年</w:t>
      </w:r>
      <w:r>
        <w:rPr>
          <w:rFonts w:hint="eastAsia" w:asciiTheme="majorEastAsia" w:hAnsiTheme="majorEastAsia" w:eastAsiaTheme="majorEastAsia" w:cstheme="majorEastAsia"/>
          <w:b/>
          <w:sz w:val="32"/>
          <w:szCs w:val="32"/>
          <w:lang w:val="en-US" w:eastAsia="zh-CN"/>
        </w:rPr>
        <w:t>5</w:t>
      </w:r>
      <w:bookmarkStart w:id="532" w:name="_GoBack"/>
      <w:bookmarkEnd w:id="532"/>
      <w:r>
        <w:rPr>
          <w:rFonts w:hint="eastAsia" w:asciiTheme="majorEastAsia" w:hAnsiTheme="majorEastAsia" w:eastAsiaTheme="majorEastAsia" w:cstheme="majorEastAsia"/>
          <w:b/>
          <w:sz w:val="32"/>
          <w:szCs w:val="32"/>
        </w:rPr>
        <w:t>月</w:t>
      </w:r>
    </w:p>
    <w:bookmarkEnd w:id="0"/>
    <w:bookmarkEnd w:id="1"/>
    <w:bookmarkEnd w:id="2"/>
    <w:p>
      <w:pPr>
        <w:pStyle w:val="19"/>
        <w:tabs>
          <w:tab w:val="right" w:leader="dot" w:pos="9302"/>
        </w:tabs>
        <w:jc w:val="center"/>
        <w:rPr>
          <w:rFonts w:ascii="仿宋" w:hAnsi="仿宋" w:eastAsia="仿宋" w:cs="仿宋"/>
          <w:sz w:val="36"/>
          <w:szCs w:val="36"/>
          <w:lang w:val="en-US"/>
        </w:rPr>
      </w:pPr>
      <w:bookmarkStart w:id="3" w:name="_Toc13669"/>
    </w:p>
    <w:p>
      <w:pPr>
        <w:pStyle w:val="19"/>
        <w:tabs>
          <w:tab w:val="right" w:leader="dot" w:pos="9302"/>
        </w:tabs>
        <w:jc w:val="center"/>
        <w:rPr>
          <w:rFonts w:ascii="仿宋" w:hAnsi="仿宋" w:eastAsia="仿宋" w:cs="仿宋"/>
          <w:sz w:val="36"/>
          <w:szCs w:val="36"/>
          <w:lang w:val="en-US"/>
        </w:rPr>
        <w:sectPr>
          <w:footerReference r:id="rId3" w:type="default"/>
          <w:pgSz w:w="11910" w:h="16840"/>
          <w:pgMar w:top="1440" w:right="1800" w:bottom="1440" w:left="1800" w:header="897" w:footer="1115" w:gutter="0"/>
          <w:cols w:space="720" w:num="1"/>
        </w:sectPr>
      </w:pPr>
    </w:p>
    <w:p>
      <w:pPr>
        <w:pStyle w:val="19"/>
        <w:tabs>
          <w:tab w:val="right" w:leader="dot" w:pos="9302"/>
        </w:tabs>
        <w:jc w:val="center"/>
        <w:rPr>
          <w:rFonts w:ascii="仿宋" w:hAnsi="仿宋" w:eastAsia="仿宋" w:cs="仿宋"/>
          <w:sz w:val="36"/>
          <w:szCs w:val="36"/>
          <w:lang w:val="en-US"/>
        </w:rPr>
      </w:pPr>
      <w:r>
        <w:rPr>
          <w:rFonts w:hint="eastAsia" w:ascii="仿宋" w:hAnsi="仿宋" w:eastAsia="仿宋" w:cs="仿宋"/>
          <w:sz w:val="36"/>
          <w:szCs w:val="36"/>
          <w:lang w:val="en-US"/>
        </w:rPr>
        <w:t>目 录</w:t>
      </w:r>
    </w:p>
    <w:p>
      <w:pPr>
        <w:pStyle w:val="19"/>
        <w:tabs>
          <w:tab w:val="right" w:leader="dot" w:pos="8310"/>
        </w:tabs>
        <w:spacing w:line="360" w:lineRule="auto"/>
        <w:rPr>
          <w:rFonts w:ascii="宋体" w:hAnsi="宋体" w:eastAsia="宋体"/>
          <w:sz w:val="28"/>
          <w:szCs w:val="28"/>
        </w:rPr>
      </w:pPr>
      <w:r>
        <w:rPr>
          <w:rFonts w:hint="eastAsia" w:ascii="宋体" w:hAnsi="宋体" w:eastAsia="宋体"/>
          <w:b w:val="0"/>
          <w:bCs w:val="0"/>
          <w:sz w:val="28"/>
          <w:szCs w:val="28"/>
        </w:rPr>
        <w:fldChar w:fldCharType="begin"/>
      </w:r>
      <w:r>
        <w:rPr>
          <w:rFonts w:hint="eastAsia" w:ascii="宋体" w:hAnsi="宋体" w:eastAsia="宋体"/>
          <w:b w:val="0"/>
          <w:bCs w:val="0"/>
          <w:sz w:val="28"/>
          <w:szCs w:val="28"/>
        </w:rPr>
        <w:instrText xml:space="preserve"> TOC \o "1-3" \h \z \u </w:instrText>
      </w:r>
      <w:r>
        <w:rPr>
          <w:rFonts w:hint="eastAsia" w:ascii="宋体" w:hAnsi="宋体" w:eastAsia="宋体"/>
          <w:b w:val="0"/>
          <w:bCs w:val="0"/>
          <w:sz w:val="28"/>
          <w:szCs w:val="28"/>
        </w:rPr>
        <w:fldChar w:fldCharType="separate"/>
      </w:r>
      <w:r>
        <w:fldChar w:fldCharType="begin"/>
      </w:r>
      <w:r>
        <w:instrText xml:space="preserve"> HYPERLINK \l "_Toc24594" </w:instrText>
      </w:r>
      <w:r>
        <w:fldChar w:fldCharType="separate"/>
      </w:r>
      <w:r>
        <w:rPr>
          <w:rFonts w:hint="eastAsia" w:ascii="宋体" w:hAnsi="宋体" w:eastAsia="宋体"/>
          <w:bCs w:val="0"/>
          <w:sz w:val="28"/>
          <w:szCs w:val="28"/>
        </w:rPr>
        <w:t>1</w:t>
      </w:r>
      <w:r>
        <w:rPr>
          <w:rFonts w:hint="eastAsia" w:ascii="宋体" w:hAnsi="宋体" w:eastAsia="宋体"/>
          <w:bCs w:val="0"/>
          <w:sz w:val="28"/>
          <w:szCs w:val="28"/>
          <w:lang w:val="en-US"/>
        </w:rPr>
        <w:t xml:space="preserve"> </w:t>
      </w:r>
      <w:r>
        <w:rPr>
          <w:rFonts w:hint="eastAsia" w:ascii="宋体" w:hAnsi="宋体" w:eastAsia="宋体"/>
          <w:bCs w:val="0"/>
          <w:sz w:val="28"/>
          <w:szCs w:val="28"/>
        </w:rPr>
        <w:t>总则</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_Toc24594 \h </w:instrText>
      </w:r>
      <w:r>
        <w:rPr>
          <w:rFonts w:hint="eastAsia" w:ascii="宋体" w:hAnsi="宋体" w:eastAsia="宋体"/>
          <w:sz w:val="28"/>
          <w:szCs w:val="28"/>
        </w:rPr>
        <w:fldChar w:fldCharType="separate"/>
      </w:r>
      <w:r>
        <w:rPr>
          <w:rFonts w:hint="eastAsia" w:ascii="宋体" w:hAnsi="宋体" w:eastAsia="宋体"/>
          <w:sz w:val="28"/>
          <w:szCs w:val="28"/>
        </w:rPr>
        <w:t>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"_Toc3289" </w:instrText>
      </w:r>
      <w:r>
        <w:fldChar w:fldCharType="separate"/>
      </w:r>
      <w:r>
        <w:rPr>
          <w:rFonts w:hint="eastAsia" w:ascii="宋体" w:hAnsi="宋体"/>
          <w:sz w:val="28"/>
          <w:szCs w:val="28"/>
        </w:rPr>
        <w:t>1.1</w:t>
      </w:r>
      <w:r>
        <w:rPr>
          <w:rFonts w:hint="eastAsia" w:ascii="宋体" w:hAnsi="宋体"/>
          <w:sz w:val="28"/>
          <w:szCs w:val="28"/>
          <w:lang w:val="en-US"/>
        </w:rPr>
        <w:t xml:space="preserve"> </w:t>
      </w:r>
      <w:r>
        <w:rPr>
          <w:rFonts w:hint="eastAsia" w:ascii="宋体" w:hAnsi="宋体"/>
          <w:sz w:val="28"/>
          <w:szCs w:val="28"/>
        </w:rPr>
        <w:t>编制目的</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_Toc3289 \h </w:instrText>
      </w:r>
      <w:r>
        <w:rPr>
          <w:rFonts w:hint="eastAsia" w:ascii="宋体" w:hAnsi="宋体"/>
          <w:sz w:val="28"/>
          <w:szCs w:val="28"/>
        </w:rPr>
        <w:fldChar w:fldCharType="separate"/>
      </w:r>
      <w:r>
        <w:rPr>
          <w:rFonts w:hint="eastAsia" w:ascii="宋体" w:hAnsi="宋体"/>
          <w:sz w:val="28"/>
          <w:szCs w:val="28"/>
        </w:rPr>
        <w:t>6</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"_Toc3151" </w:instrText>
      </w:r>
      <w:r>
        <w:fldChar w:fldCharType="separate"/>
      </w:r>
      <w:r>
        <w:rPr>
          <w:rFonts w:hint="eastAsia" w:ascii="宋体" w:hAnsi="宋体"/>
          <w:sz w:val="28"/>
          <w:szCs w:val="28"/>
        </w:rPr>
        <w:t>1.2</w:t>
      </w:r>
      <w:r>
        <w:rPr>
          <w:rFonts w:hint="eastAsia" w:ascii="宋体" w:hAnsi="宋体"/>
          <w:sz w:val="28"/>
          <w:szCs w:val="28"/>
          <w:lang w:val="en-US"/>
        </w:rPr>
        <w:t xml:space="preserve"> </w:t>
      </w:r>
      <w:r>
        <w:rPr>
          <w:rFonts w:hint="eastAsia" w:ascii="宋体" w:hAnsi="宋体"/>
          <w:sz w:val="28"/>
          <w:szCs w:val="28"/>
        </w:rPr>
        <w:t>编制依据</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_Toc3151 \h </w:instrText>
      </w:r>
      <w:r>
        <w:rPr>
          <w:rFonts w:hint="eastAsia" w:ascii="宋体" w:hAnsi="宋体"/>
          <w:sz w:val="28"/>
          <w:szCs w:val="28"/>
        </w:rPr>
        <w:fldChar w:fldCharType="separate"/>
      </w:r>
      <w:r>
        <w:rPr>
          <w:rFonts w:hint="eastAsia" w:ascii="宋体" w:hAnsi="宋体"/>
          <w:sz w:val="28"/>
          <w:szCs w:val="28"/>
        </w:rPr>
        <w:t>6</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"_Toc31422" </w:instrText>
      </w:r>
      <w:r>
        <w:fldChar w:fldCharType="separate"/>
      </w:r>
      <w:r>
        <w:rPr>
          <w:rFonts w:hint="eastAsia" w:ascii="宋体" w:hAnsi="宋体"/>
          <w:sz w:val="28"/>
          <w:szCs w:val="28"/>
        </w:rPr>
        <w:t>1.</w:t>
      </w:r>
      <w:r>
        <w:rPr>
          <w:rFonts w:hint="eastAsia" w:ascii="宋体" w:hAnsi="宋体"/>
          <w:sz w:val="28"/>
          <w:szCs w:val="28"/>
          <w:lang w:val="en-US"/>
        </w:rPr>
        <w:t xml:space="preserve">3 </w:t>
      </w:r>
      <w:r>
        <w:rPr>
          <w:rFonts w:hint="eastAsia" w:ascii="宋体" w:hAnsi="宋体"/>
          <w:sz w:val="28"/>
          <w:szCs w:val="28"/>
        </w:rPr>
        <w:t>适用范围</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_Toc31422 \h </w:instrText>
      </w:r>
      <w:r>
        <w:rPr>
          <w:rFonts w:hint="eastAsia" w:ascii="宋体" w:hAnsi="宋体"/>
          <w:sz w:val="28"/>
          <w:szCs w:val="28"/>
        </w:rPr>
        <w:fldChar w:fldCharType="separate"/>
      </w:r>
      <w:r>
        <w:rPr>
          <w:rFonts w:hint="eastAsia" w:ascii="宋体" w:hAnsi="宋体"/>
          <w:sz w:val="28"/>
          <w:szCs w:val="28"/>
        </w:rPr>
        <w:t>7</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"_Toc11881" </w:instrText>
      </w:r>
      <w:r>
        <w:fldChar w:fldCharType="separate"/>
      </w:r>
      <w:r>
        <w:rPr>
          <w:rFonts w:hint="eastAsia" w:ascii="宋体" w:hAnsi="宋体"/>
          <w:sz w:val="28"/>
          <w:szCs w:val="28"/>
          <w:lang w:val="en-US"/>
        </w:rPr>
        <w:t>1</w:t>
      </w:r>
      <w:r>
        <w:rPr>
          <w:rFonts w:hint="eastAsia" w:ascii="宋体" w:hAnsi="宋体"/>
          <w:sz w:val="28"/>
          <w:szCs w:val="28"/>
        </w:rPr>
        <w:t>.</w:t>
      </w:r>
      <w:r>
        <w:rPr>
          <w:rFonts w:hint="eastAsia" w:ascii="宋体" w:hAnsi="宋体"/>
          <w:sz w:val="28"/>
          <w:szCs w:val="28"/>
          <w:lang w:val="en-US"/>
        </w:rPr>
        <w:t xml:space="preserve">4 </w:t>
      </w:r>
      <w:r>
        <w:rPr>
          <w:rFonts w:hint="eastAsia" w:ascii="宋体" w:hAnsi="宋体"/>
          <w:sz w:val="28"/>
          <w:szCs w:val="28"/>
        </w:rPr>
        <w:t>事故分级</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_Toc11881 \h </w:instrText>
      </w:r>
      <w:r>
        <w:rPr>
          <w:rFonts w:hint="eastAsia" w:ascii="宋体" w:hAnsi="宋体"/>
          <w:sz w:val="28"/>
          <w:szCs w:val="28"/>
        </w:rPr>
        <w:fldChar w:fldCharType="separate"/>
      </w:r>
      <w:r>
        <w:rPr>
          <w:rFonts w:hint="eastAsia" w:ascii="宋体" w:hAnsi="宋体"/>
          <w:sz w:val="28"/>
          <w:szCs w:val="28"/>
        </w:rPr>
        <w:t>7</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"_Toc1584" </w:instrText>
      </w:r>
      <w:r>
        <w:fldChar w:fldCharType="separate"/>
      </w:r>
      <w:r>
        <w:rPr>
          <w:rFonts w:hint="eastAsia" w:ascii="宋体" w:hAnsi="宋体"/>
          <w:sz w:val="28"/>
          <w:szCs w:val="28"/>
        </w:rPr>
        <w:t>1.</w:t>
      </w:r>
      <w:r>
        <w:rPr>
          <w:rFonts w:hint="eastAsia" w:ascii="宋体" w:hAnsi="宋体"/>
          <w:sz w:val="28"/>
          <w:szCs w:val="28"/>
          <w:lang w:val="en-US"/>
        </w:rPr>
        <w:t>5 响应分级</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_Toc1584 \h </w:instrText>
      </w:r>
      <w:r>
        <w:rPr>
          <w:rFonts w:hint="eastAsia" w:ascii="宋体" w:hAnsi="宋体"/>
          <w:sz w:val="28"/>
          <w:szCs w:val="28"/>
        </w:rPr>
        <w:fldChar w:fldCharType="separate"/>
      </w:r>
      <w:r>
        <w:rPr>
          <w:rFonts w:hint="eastAsia" w:ascii="宋体" w:hAnsi="宋体"/>
          <w:sz w:val="28"/>
          <w:szCs w:val="28"/>
        </w:rPr>
        <w:t>8</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"_Toc6004" </w:instrText>
      </w:r>
      <w:r>
        <w:fldChar w:fldCharType="separate"/>
      </w:r>
      <w:r>
        <w:rPr>
          <w:rFonts w:hint="eastAsia" w:ascii="宋体" w:hAnsi="宋体"/>
          <w:sz w:val="28"/>
          <w:szCs w:val="28"/>
        </w:rPr>
        <w:t>1.</w:t>
      </w:r>
      <w:r>
        <w:rPr>
          <w:rFonts w:hint="eastAsia" w:ascii="宋体" w:hAnsi="宋体"/>
          <w:sz w:val="28"/>
          <w:szCs w:val="28"/>
          <w:lang w:val="en-US"/>
        </w:rPr>
        <w:t xml:space="preserve">6 </w:t>
      </w:r>
      <w:r>
        <w:rPr>
          <w:rFonts w:hint="eastAsia" w:ascii="宋体" w:hAnsi="宋体"/>
          <w:sz w:val="28"/>
          <w:szCs w:val="28"/>
        </w:rPr>
        <w:t>工作原则</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_Toc6004 \h </w:instrText>
      </w:r>
      <w:r>
        <w:rPr>
          <w:rFonts w:hint="eastAsia" w:ascii="宋体" w:hAnsi="宋体"/>
          <w:sz w:val="28"/>
          <w:szCs w:val="28"/>
        </w:rPr>
        <w:fldChar w:fldCharType="separate"/>
      </w:r>
      <w:r>
        <w:rPr>
          <w:rFonts w:hint="eastAsia" w:ascii="宋体" w:hAnsi="宋体"/>
          <w:sz w:val="28"/>
          <w:szCs w:val="28"/>
        </w:rPr>
        <w:t>9</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"_Toc1805" </w:instrText>
      </w:r>
      <w:r>
        <w:fldChar w:fldCharType="separate"/>
      </w:r>
      <w:r>
        <w:rPr>
          <w:rFonts w:hint="eastAsia" w:ascii="宋体" w:hAnsi="宋体"/>
          <w:sz w:val="28"/>
          <w:szCs w:val="28"/>
          <w:lang w:val="en-US"/>
        </w:rPr>
        <w:t>1.7 预案体系</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_Toc1805 \h </w:instrText>
      </w:r>
      <w:r>
        <w:rPr>
          <w:rFonts w:hint="eastAsia" w:ascii="宋体" w:hAnsi="宋体"/>
          <w:sz w:val="28"/>
          <w:szCs w:val="28"/>
        </w:rPr>
        <w:fldChar w:fldCharType="separate"/>
      </w:r>
      <w:r>
        <w:rPr>
          <w:rFonts w:hint="eastAsia" w:ascii="宋体" w:hAnsi="宋体"/>
          <w:sz w:val="28"/>
          <w:szCs w:val="28"/>
        </w:rPr>
        <w:t>10</w:t>
      </w:r>
      <w:r>
        <w:rPr>
          <w:rFonts w:hint="eastAsia" w:ascii="宋体" w:hAnsi="宋体"/>
          <w:sz w:val="28"/>
          <w:szCs w:val="28"/>
        </w:rPr>
        <w:fldChar w:fldCharType="end"/>
      </w:r>
      <w:r>
        <w:rPr>
          <w:rFonts w:hint="eastAsia" w:ascii="宋体" w:hAnsi="宋体"/>
          <w:sz w:val="28"/>
          <w:szCs w:val="28"/>
        </w:rPr>
        <w:fldChar w:fldCharType="end"/>
      </w:r>
    </w:p>
    <w:p>
      <w:pPr>
        <w:pStyle w:val="19"/>
        <w:tabs>
          <w:tab w:val="right" w:leader="dot" w:pos="8310"/>
        </w:tabs>
        <w:spacing w:line="360" w:lineRule="auto"/>
        <w:rPr>
          <w:rFonts w:ascii="宋体" w:hAnsi="宋体" w:eastAsia="宋体"/>
          <w:sz w:val="28"/>
          <w:szCs w:val="28"/>
        </w:rPr>
      </w:pPr>
      <w:r>
        <w:fldChar w:fldCharType="begin"/>
      </w:r>
      <w:r>
        <w:instrText xml:space="preserve"> HYPERLINK \l "_Toc18055" </w:instrText>
      </w:r>
      <w:r>
        <w:fldChar w:fldCharType="separate"/>
      </w:r>
      <w:r>
        <w:rPr>
          <w:rFonts w:hint="eastAsia" w:ascii="宋体" w:hAnsi="宋体" w:eastAsia="宋体"/>
          <w:bCs w:val="0"/>
          <w:sz w:val="28"/>
          <w:szCs w:val="28"/>
        </w:rPr>
        <w:t>2</w:t>
      </w:r>
      <w:r>
        <w:rPr>
          <w:rFonts w:hint="eastAsia" w:ascii="宋体" w:hAnsi="宋体" w:eastAsia="宋体"/>
          <w:bCs w:val="0"/>
          <w:sz w:val="28"/>
          <w:szCs w:val="28"/>
          <w:lang w:val="en-US"/>
        </w:rPr>
        <w:t xml:space="preserve"> </w:t>
      </w:r>
      <w:r>
        <w:rPr>
          <w:rFonts w:hint="eastAsia" w:ascii="宋体" w:hAnsi="宋体" w:eastAsia="宋体"/>
          <w:bCs w:val="0"/>
          <w:sz w:val="28"/>
          <w:szCs w:val="28"/>
        </w:rPr>
        <w:t>风险分析</w:t>
      </w:r>
      <w:r>
        <w:rPr>
          <w:rFonts w:hint="eastAsia" w:ascii="宋体" w:hAnsi="宋体" w:eastAsia="宋体"/>
          <w:bCs w:val="0"/>
          <w:sz w:val="28"/>
          <w:szCs w:val="28"/>
          <w:lang w:val="en-US"/>
        </w:rPr>
        <w:t>与应急资源</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_Toc18055 \h </w:instrText>
      </w:r>
      <w:r>
        <w:rPr>
          <w:rFonts w:hint="eastAsia" w:ascii="宋体" w:hAnsi="宋体" w:eastAsia="宋体"/>
          <w:sz w:val="28"/>
          <w:szCs w:val="28"/>
        </w:rPr>
        <w:fldChar w:fldCharType="separate"/>
      </w:r>
      <w:r>
        <w:rPr>
          <w:rFonts w:hint="eastAsia" w:ascii="宋体" w:hAnsi="宋体" w:eastAsia="宋体"/>
          <w:sz w:val="28"/>
          <w:szCs w:val="28"/>
        </w:rPr>
        <w:t>10</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"_Toc13302" </w:instrText>
      </w:r>
      <w:r>
        <w:fldChar w:fldCharType="separate"/>
      </w:r>
      <w:r>
        <w:rPr>
          <w:rFonts w:hint="eastAsia" w:ascii="宋体" w:hAnsi="宋体"/>
          <w:sz w:val="28"/>
          <w:szCs w:val="28"/>
        </w:rPr>
        <w:t>2.1</w:t>
      </w:r>
      <w:r>
        <w:rPr>
          <w:rFonts w:hint="eastAsia" w:ascii="宋体" w:hAnsi="宋体"/>
          <w:sz w:val="28"/>
          <w:szCs w:val="28"/>
          <w:lang w:val="en-US"/>
        </w:rPr>
        <w:t xml:space="preserve"> </w:t>
      </w:r>
      <w:r>
        <w:rPr>
          <w:rFonts w:hint="eastAsia" w:ascii="宋体" w:hAnsi="宋体"/>
          <w:sz w:val="28"/>
          <w:szCs w:val="28"/>
        </w:rPr>
        <w:t>风险分析</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_Toc13302 \h </w:instrText>
      </w:r>
      <w:r>
        <w:rPr>
          <w:rFonts w:hint="eastAsia" w:ascii="宋体" w:hAnsi="宋体"/>
          <w:sz w:val="28"/>
          <w:szCs w:val="28"/>
        </w:rPr>
        <w:fldChar w:fldCharType="separate"/>
      </w:r>
      <w:r>
        <w:rPr>
          <w:rFonts w:hint="eastAsia" w:ascii="宋体" w:hAnsi="宋体"/>
          <w:sz w:val="28"/>
          <w:szCs w:val="28"/>
        </w:rPr>
        <w:t>10</w:t>
      </w:r>
      <w:r>
        <w:rPr>
          <w:rFonts w:hint="eastAsia" w:ascii="宋体" w:hAnsi="宋体"/>
          <w:sz w:val="28"/>
          <w:szCs w:val="28"/>
        </w:rPr>
        <w:fldChar w:fldCharType="end"/>
      </w:r>
      <w:r>
        <w:rPr>
          <w:rFonts w:hint="eastAsia" w:ascii="宋体" w:hAnsi="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"_Toc9216" </w:instrText>
      </w:r>
      <w:r>
        <w:fldChar w:fldCharType="separate"/>
      </w:r>
      <w:r>
        <w:rPr>
          <w:rFonts w:hint="eastAsia" w:ascii="宋体" w:hAnsi="宋体" w:eastAsia="宋体"/>
          <w:sz w:val="28"/>
          <w:szCs w:val="28"/>
        </w:rPr>
        <w:t>2.1.1</w:t>
      </w:r>
      <w:r>
        <w:rPr>
          <w:rFonts w:hint="eastAsia" w:ascii="宋体" w:hAnsi="宋体" w:eastAsia="宋体"/>
          <w:sz w:val="28"/>
          <w:szCs w:val="28"/>
          <w:lang w:val="en-US"/>
        </w:rPr>
        <w:t xml:space="preserve"> 危险化学品危险特性</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_Toc9216 \h </w:instrText>
      </w:r>
      <w:r>
        <w:rPr>
          <w:rFonts w:hint="eastAsia" w:ascii="宋体" w:hAnsi="宋体" w:eastAsia="宋体"/>
          <w:sz w:val="28"/>
          <w:szCs w:val="28"/>
        </w:rPr>
        <w:fldChar w:fldCharType="separate"/>
      </w:r>
      <w:r>
        <w:rPr>
          <w:rFonts w:hint="eastAsia" w:ascii="宋体" w:hAnsi="宋体" w:eastAsia="宋体"/>
          <w:sz w:val="28"/>
          <w:szCs w:val="28"/>
        </w:rPr>
        <w:t>10</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"_Toc14099" </w:instrText>
      </w:r>
      <w:r>
        <w:fldChar w:fldCharType="separate"/>
      </w:r>
      <w:r>
        <w:rPr>
          <w:rFonts w:hint="eastAsia" w:ascii="宋体" w:hAnsi="宋体" w:eastAsia="宋体"/>
          <w:sz w:val="28"/>
          <w:szCs w:val="28"/>
        </w:rPr>
        <w:t>2.1.</w:t>
      </w:r>
      <w:r>
        <w:rPr>
          <w:rFonts w:hint="eastAsia" w:ascii="宋体" w:hAnsi="宋体" w:eastAsia="宋体"/>
          <w:sz w:val="28"/>
          <w:szCs w:val="28"/>
          <w:lang w:val="en-US"/>
        </w:rPr>
        <w:t>2 危险化学品事故类型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_Toc14099 \h </w:instrText>
      </w:r>
      <w:r>
        <w:rPr>
          <w:rFonts w:hint="eastAsia" w:ascii="宋体" w:hAnsi="宋体" w:eastAsia="宋体"/>
          <w:sz w:val="28"/>
          <w:szCs w:val="28"/>
        </w:rPr>
        <w:fldChar w:fldCharType="separate"/>
      </w:r>
      <w:r>
        <w:rPr>
          <w:rFonts w:hint="eastAsia" w:ascii="宋体" w:hAnsi="宋体" w:eastAsia="宋体"/>
          <w:sz w:val="28"/>
          <w:szCs w:val="28"/>
        </w:rPr>
        <w:t>12</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"_Toc28600" </w:instrText>
      </w:r>
      <w:r>
        <w:fldChar w:fldCharType="separate"/>
      </w:r>
      <w:r>
        <w:rPr>
          <w:rFonts w:hint="eastAsia" w:ascii="宋体" w:hAnsi="宋体"/>
          <w:sz w:val="28"/>
          <w:szCs w:val="28"/>
        </w:rPr>
        <w:t>2.</w:t>
      </w:r>
      <w:r>
        <w:rPr>
          <w:rFonts w:hint="eastAsia" w:ascii="宋体" w:hAnsi="宋体"/>
          <w:sz w:val="28"/>
          <w:szCs w:val="28"/>
          <w:lang w:val="en-US"/>
        </w:rPr>
        <w:t>2 应急资源</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_Toc28600 \h </w:instrText>
      </w:r>
      <w:r>
        <w:rPr>
          <w:rFonts w:hint="eastAsia" w:ascii="宋体" w:hAnsi="宋体"/>
          <w:sz w:val="28"/>
          <w:szCs w:val="28"/>
        </w:rPr>
        <w:fldChar w:fldCharType="separate"/>
      </w:r>
      <w:r>
        <w:rPr>
          <w:rFonts w:hint="eastAsia" w:ascii="宋体" w:hAnsi="宋体"/>
          <w:sz w:val="28"/>
          <w:szCs w:val="28"/>
        </w:rPr>
        <w:t>14</w:t>
      </w:r>
      <w:r>
        <w:rPr>
          <w:rFonts w:hint="eastAsia" w:ascii="宋体" w:hAnsi="宋体"/>
          <w:sz w:val="28"/>
          <w:szCs w:val="28"/>
        </w:rPr>
        <w:fldChar w:fldCharType="end"/>
      </w:r>
      <w:r>
        <w:rPr>
          <w:rFonts w:hint="eastAsia" w:ascii="宋体" w:hAnsi="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"_Toc24027" </w:instrText>
      </w:r>
      <w:r>
        <w:fldChar w:fldCharType="separate"/>
      </w:r>
      <w:r>
        <w:rPr>
          <w:rFonts w:hint="eastAsia" w:ascii="宋体" w:hAnsi="宋体" w:eastAsia="宋体"/>
          <w:sz w:val="28"/>
          <w:szCs w:val="28"/>
        </w:rPr>
        <w:t>2.</w:t>
      </w:r>
      <w:r>
        <w:rPr>
          <w:rFonts w:hint="eastAsia" w:ascii="宋体" w:hAnsi="宋体" w:eastAsia="宋体"/>
          <w:sz w:val="28"/>
          <w:szCs w:val="28"/>
          <w:lang w:val="en-US"/>
        </w:rPr>
        <w:t>2</w:t>
      </w:r>
      <w:r>
        <w:rPr>
          <w:rFonts w:hint="eastAsia" w:ascii="宋体" w:hAnsi="宋体" w:eastAsia="宋体"/>
          <w:sz w:val="28"/>
          <w:szCs w:val="28"/>
        </w:rPr>
        <w:t>.</w:t>
      </w:r>
      <w:r>
        <w:rPr>
          <w:rFonts w:hint="eastAsia" w:ascii="宋体" w:hAnsi="宋体" w:eastAsia="宋体"/>
          <w:sz w:val="28"/>
          <w:szCs w:val="28"/>
          <w:lang w:val="en-US"/>
        </w:rPr>
        <w:t>1 应急队伍</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_Toc24027 \h </w:instrText>
      </w:r>
      <w:r>
        <w:rPr>
          <w:rFonts w:hint="eastAsia" w:ascii="宋体" w:hAnsi="宋体" w:eastAsia="宋体"/>
          <w:sz w:val="28"/>
          <w:szCs w:val="28"/>
        </w:rPr>
        <w:fldChar w:fldCharType="separate"/>
      </w:r>
      <w:r>
        <w:rPr>
          <w:rFonts w:hint="eastAsia" w:ascii="宋体" w:hAnsi="宋体" w:eastAsia="宋体"/>
          <w:sz w:val="28"/>
          <w:szCs w:val="28"/>
        </w:rPr>
        <w:t>14</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"_Toc16942" </w:instrText>
      </w:r>
      <w:r>
        <w:fldChar w:fldCharType="separate"/>
      </w:r>
      <w:r>
        <w:rPr>
          <w:rFonts w:hint="eastAsia" w:ascii="宋体" w:hAnsi="宋体" w:eastAsia="宋体"/>
          <w:sz w:val="28"/>
          <w:szCs w:val="28"/>
        </w:rPr>
        <w:t>2.</w:t>
      </w:r>
      <w:r>
        <w:rPr>
          <w:rFonts w:hint="eastAsia" w:ascii="宋体" w:hAnsi="宋体" w:eastAsia="宋体"/>
          <w:sz w:val="28"/>
          <w:szCs w:val="28"/>
          <w:lang w:val="en-US"/>
        </w:rPr>
        <w:t>2</w:t>
      </w:r>
      <w:r>
        <w:rPr>
          <w:rFonts w:hint="eastAsia" w:ascii="宋体" w:hAnsi="宋体" w:eastAsia="宋体"/>
          <w:sz w:val="28"/>
          <w:szCs w:val="28"/>
        </w:rPr>
        <w:t>.</w:t>
      </w:r>
      <w:r>
        <w:rPr>
          <w:rFonts w:hint="eastAsia" w:ascii="宋体" w:hAnsi="宋体" w:eastAsia="宋体"/>
          <w:sz w:val="28"/>
          <w:szCs w:val="28"/>
          <w:lang w:val="en-US"/>
        </w:rPr>
        <w:t>2 应急装备物资</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_Toc16942 \h </w:instrText>
      </w:r>
      <w:r>
        <w:rPr>
          <w:rFonts w:hint="eastAsia" w:ascii="宋体" w:hAnsi="宋体" w:eastAsia="宋体"/>
          <w:sz w:val="28"/>
          <w:szCs w:val="28"/>
        </w:rPr>
        <w:fldChar w:fldCharType="separate"/>
      </w:r>
      <w:r>
        <w:rPr>
          <w:rFonts w:hint="eastAsia" w:ascii="宋体" w:hAnsi="宋体" w:eastAsia="宋体"/>
          <w:sz w:val="28"/>
          <w:szCs w:val="28"/>
        </w:rPr>
        <w:t>15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"_Toc25648" </w:instrText>
      </w:r>
      <w:r>
        <w:fldChar w:fldCharType="separate"/>
      </w:r>
      <w:r>
        <w:rPr>
          <w:rFonts w:hint="eastAsia" w:ascii="宋体" w:hAnsi="宋体" w:eastAsia="宋体"/>
          <w:sz w:val="28"/>
          <w:szCs w:val="28"/>
        </w:rPr>
        <w:t>2.</w:t>
      </w:r>
      <w:r>
        <w:rPr>
          <w:rFonts w:hint="eastAsia" w:ascii="宋体" w:hAnsi="宋体" w:eastAsia="宋体"/>
          <w:sz w:val="28"/>
          <w:szCs w:val="28"/>
          <w:lang w:val="en-US"/>
        </w:rPr>
        <w:t>2</w:t>
      </w:r>
      <w:r>
        <w:rPr>
          <w:rFonts w:hint="eastAsia" w:ascii="宋体" w:hAnsi="宋体" w:eastAsia="宋体"/>
          <w:sz w:val="28"/>
          <w:szCs w:val="28"/>
        </w:rPr>
        <w:t>.</w:t>
      </w:r>
      <w:r>
        <w:rPr>
          <w:rFonts w:hint="eastAsia" w:ascii="宋体" w:hAnsi="宋体" w:eastAsia="宋体"/>
          <w:sz w:val="28"/>
          <w:szCs w:val="28"/>
          <w:lang w:val="en-US"/>
        </w:rPr>
        <w:t>3 医疗资源</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_Toc25648 \h </w:instrText>
      </w:r>
      <w:r>
        <w:rPr>
          <w:rFonts w:hint="eastAsia" w:ascii="宋体" w:hAnsi="宋体" w:eastAsia="宋体"/>
          <w:sz w:val="28"/>
          <w:szCs w:val="28"/>
        </w:rPr>
        <w:fldChar w:fldCharType="separate"/>
      </w:r>
      <w:r>
        <w:rPr>
          <w:rFonts w:hint="eastAsia" w:ascii="宋体" w:hAnsi="宋体" w:eastAsia="宋体"/>
          <w:sz w:val="28"/>
          <w:szCs w:val="28"/>
        </w:rPr>
        <w:t>15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9"/>
        <w:tabs>
          <w:tab w:val="right" w:leader="dot" w:pos="8310"/>
        </w:tabs>
        <w:spacing w:line="360" w:lineRule="auto"/>
        <w:rPr>
          <w:rFonts w:ascii="宋体" w:hAnsi="宋体" w:eastAsia="宋体"/>
          <w:sz w:val="28"/>
          <w:szCs w:val="28"/>
        </w:rPr>
      </w:pPr>
      <w:r>
        <w:fldChar w:fldCharType="begin"/>
      </w:r>
      <w:r>
        <w:instrText xml:space="preserve"> HYPERLINK \l "_Toc16303" </w:instrText>
      </w:r>
      <w:r>
        <w:fldChar w:fldCharType="separate"/>
      </w:r>
      <w:r>
        <w:rPr>
          <w:rFonts w:hint="eastAsia" w:ascii="宋体" w:hAnsi="宋体" w:eastAsia="宋体"/>
          <w:bCs w:val="0"/>
          <w:sz w:val="28"/>
          <w:szCs w:val="28"/>
        </w:rPr>
        <w:t>3</w:t>
      </w:r>
      <w:r>
        <w:rPr>
          <w:rFonts w:hint="eastAsia" w:ascii="宋体" w:hAnsi="宋体" w:eastAsia="宋体"/>
          <w:bCs w:val="0"/>
          <w:sz w:val="28"/>
          <w:szCs w:val="28"/>
          <w:lang w:val="en-US"/>
        </w:rPr>
        <w:t xml:space="preserve"> </w:t>
      </w:r>
      <w:r>
        <w:rPr>
          <w:rFonts w:hint="eastAsia" w:ascii="宋体" w:hAnsi="宋体" w:eastAsia="宋体"/>
          <w:bCs w:val="0"/>
          <w:sz w:val="28"/>
          <w:szCs w:val="28"/>
        </w:rPr>
        <w:t>组织指挥系统与职责</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_Toc16303 \h </w:instrText>
      </w:r>
      <w:r>
        <w:rPr>
          <w:rFonts w:hint="eastAsia" w:ascii="宋体" w:hAnsi="宋体" w:eastAsia="宋体"/>
          <w:sz w:val="28"/>
          <w:szCs w:val="28"/>
        </w:rPr>
        <w:fldChar w:fldCharType="separate"/>
      </w:r>
      <w:r>
        <w:rPr>
          <w:rFonts w:hint="eastAsia" w:ascii="宋体" w:hAnsi="宋体" w:eastAsia="宋体"/>
          <w:sz w:val="28"/>
          <w:szCs w:val="28"/>
        </w:rPr>
        <w:t>15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"_Toc7504" </w:instrText>
      </w:r>
      <w:r>
        <w:fldChar w:fldCharType="separate"/>
      </w:r>
      <w:r>
        <w:rPr>
          <w:rFonts w:hint="eastAsia" w:ascii="宋体" w:hAnsi="宋体"/>
          <w:sz w:val="28"/>
          <w:szCs w:val="28"/>
        </w:rPr>
        <w:t>3.1</w:t>
      </w:r>
      <w:r>
        <w:rPr>
          <w:rFonts w:hint="eastAsia" w:ascii="宋体" w:hAnsi="宋体"/>
          <w:sz w:val="28"/>
          <w:szCs w:val="28"/>
          <w:lang w:val="en-US"/>
        </w:rPr>
        <w:t xml:space="preserve"> </w:t>
      </w:r>
      <w:r>
        <w:rPr>
          <w:rFonts w:hint="eastAsia" w:ascii="宋体" w:hAnsi="宋体"/>
          <w:sz w:val="28"/>
          <w:szCs w:val="28"/>
        </w:rPr>
        <w:t>应急组织体系</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_Toc7504 \h </w:instrText>
      </w:r>
      <w:r>
        <w:rPr>
          <w:rFonts w:hint="eastAsia" w:ascii="宋体" w:hAnsi="宋体"/>
          <w:sz w:val="28"/>
          <w:szCs w:val="28"/>
        </w:rPr>
        <w:fldChar w:fldCharType="separate"/>
      </w:r>
      <w:r>
        <w:rPr>
          <w:rFonts w:hint="eastAsia" w:ascii="宋体" w:hAnsi="宋体"/>
          <w:sz w:val="28"/>
          <w:szCs w:val="28"/>
        </w:rPr>
        <w:t>15</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"_Toc22015" </w:instrText>
      </w:r>
      <w:r>
        <w:fldChar w:fldCharType="separate"/>
      </w:r>
      <w:r>
        <w:rPr>
          <w:rFonts w:hint="eastAsia" w:ascii="宋体" w:hAnsi="宋体"/>
          <w:sz w:val="28"/>
          <w:szCs w:val="28"/>
        </w:rPr>
        <w:t>3.</w:t>
      </w:r>
      <w:r>
        <w:rPr>
          <w:rFonts w:hint="eastAsia" w:ascii="宋体" w:hAnsi="宋体"/>
          <w:sz w:val="28"/>
          <w:szCs w:val="28"/>
          <w:lang w:val="en-US"/>
        </w:rPr>
        <w:t xml:space="preserve">2 </w:t>
      </w:r>
      <w:r>
        <w:rPr>
          <w:rFonts w:hint="eastAsia" w:ascii="宋体" w:hAnsi="宋体"/>
          <w:sz w:val="28"/>
          <w:szCs w:val="28"/>
        </w:rPr>
        <w:t>应急</w:t>
      </w:r>
      <w:r>
        <w:rPr>
          <w:rFonts w:hint="eastAsia" w:ascii="宋体" w:hAnsi="宋体"/>
          <w:sz w:val="28"/>
          <w:szCs w:val="28"/>
          <w:lang w:val="en-US"/>
        </w:rPr>
        <w:t>指挥机构及职责</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_Toc22015 \h </w:instrText>
      </w:r>
      <w:r>
        <w:rPr>
          <w:rFonts w:hint="eastAsia" w:ascii="宋体" w:hAnsi="宋体"/>
          <w:sz w:val="28"/>
          <w:szCs w:val="28"/>
        </w:rPr>
        <w:fldChar w:fldCharType="separate"/>
      </w:r>
      <w:r>
        <w:rPr>
          <w:rFonts w:hint="eastAsia" w:ascii="宋体" w:hAnsi="宋体"/>
          <w:sz w:val="28"/>
          <w:szCs w:val="28"/>
        </w:rPr>
        <w:t>16</w:t>
      </w:r>
      <w:r>
        <w:rPr>
          <w:rFonts w:hint="eastAsia" w:ascii="宋体" w:hAnsi="宋体"/>
          <w:sz w:val="28"/>
          <w:szCs w:val="28"/>
        </w:rPr>
        <w:fldChar w:fldCharType="end"/>
      </w:r>
      <w:r>
        <w:rPr>
          <w:rFonts w:hint="eastAsia" w:ascii="宋体" w:hAnsi="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"_Toc4464" </w:instrText>
      </w:r>
      <w:r>
        <w:fldChar w:fldCharType="separate"/>
      </w:r>
      <w:r>
        <w:rPr>
          <w:rFonts w:hint="eastAsia" w:ascii="宋体" w:hAnsi="宋体" w:eastAsia="宋体"/>
          <w:sz w:val="28"/>
          <w:szCs w:val="28"/>
          <w:lang w:val="en-US"/>
        </w:rPr>
        <w:t>3</w:t>
      </w:r>
      <w:r>
        <w:rPr>
          <w:rFonts w:hint="eastAsia" w:ascii="宋体" w:hAnsi="宋体" w:eastAsia="宋体"/>
          <w:sz w:val="28"/>
          <w:szCs w:val="28"/>
        </w:rPr>
        <w:t>.</w:t>
      </w:r>
      <w:r>
        <w:rPr>
          <w:rFonts w:hint="eastAsia" w:ascii="宋体" w:hAnsi="宋体" w:eastAsia="宋体"/>
          <w:sz w:val="28"/>
          <w:szCs w:val="28"/>
          <w:lang w:val="en-US"/>
        </w:rPr>
        <w:t>2</w:t>
      </w:r>
      <w:r>
        <w:rPr>
          <w:rFonts w:hint="eastAsia" w:ascii="宋体" w:hAnsi="宋体" w:eastAsia="宋体"/>
          <w:sz w:val="28"/>
          <w:szCs w:val="28"/>
        </w:rPr>
        <w:t>.</w:t>
      </w:r>
      <w:r>
        <w:rPr>
          <w:rFonts w:hint="eastAsia" w:ascii="宋体" w:hAnsi="宋体" w:eastAsia="宋体"/>
          <w:sz w:val="28"/>
          <w:szCs w:val="28"/>
          <w:lang w:val="en-US"/>
        </w:rPr>
        <w:t>1 区应急指挥部组成</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_Toc4464 \h </w:instrText>
      </w:r>
      <w:r>
        <w:rPr>
          <w:rFonts w:hint="eastAsia" w:ascii="宋体" w:hAnsi="宋体" w:eastAsia="宋体"/>
          <w:sz w:val="28"/>
          <w:szCs w:val="28"/>
        </w:rPr>
        <w:fldChar w:fldCharType="separate"/>
      </w:r>
      <w:r>
        <w:rPr>
          <w:rFonts w:hint="eastAsia" w:ascii="宋体" w:hAnsi="宋体" w:eastAsia="宋体"/>
          <w:sz w:val="28"/>
          <w:szCs w:val="28"/>
        </w:rPr>
        <w:t>16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"_Toc24595" </w:instrText>
      </w:r>
      <w:r>
        <w:fldChar w:fldCharType="separate"/>
      </w:r>
      <w:r>
        <w:rPr>
          <w:rFonts w:hint="eastAsia" w:ascii="宋体" w:hAnsi="宋体" w:eastAsia="宋体"/>
          <w:sz w:val="28"/>
          <w:szCs w:val="28"/>
          <w:lang w:val="en-US"/>
        </w:rPr>
        <w:t>3</w:t>
      </w:r>
      <w:r>
        <w:rPr>
          <w:rFonts w:hint="eastAsia" w:ascii="宋体" w:hAnsi="宋体" w:eastAsia="宋体"/>
          <w:sz w:val="28"/>
          <w:szCs w:val="28"/>
        </w:rPr>
        <w:t>.</w:t>
      </w:r>
      <w:r>
        <w:rPr>
          <w:rFonts w:hint="eastAsia" w:ascii="宋体" w:hAnsi="宋体" w:eastAsia="宋体"/>
          <w:sz w:val="28"/>
          <w:szCs w:val="28"/>
          <w:lang w:val="en-US"/>
        </w:rPr>
        <w:t>2</w:t>
      </w:r>
      <w:r>
        <w:rPr>
          <w:rFonts w:hint="eastAsia" w:ascii="宋体" w:hAnsi="宋体" w:eastAsia="宋体"/>
          <w:sz w:val="28"/>
          <w:szCs w:val="28"/>
        </w:rPr>
        <w:t>.</w:t>
      </w:r>
      <w:r>
        <w:rPr>
          <w:rFonts w:hint="eastAsia" w:ascii="宋体" w:hAnsi="宋体" w:eastAsia="宋体"/>
          <w:sz w:val="28"/>
          <w:szCs w:val="28"/>
          <w:lang w:val="en-US"/>
        </w:rPr>
        <w:t>2 区应急指挥部职责</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_Toc24595 \h </w:instrText>
      </w:r>
      <w:r>
        <w:rPr>
          <w:rFonts w:hint="eastAsia" w:ascii="宋体" w:hAnsi="宋体" w:eastAsia="宋体"/>
          <w:sz w:val="28"/>
          <w:szCs w:val="28"/>
        </w:rPr>
        <w:fldChar w:fldCharType="separate"/>
      </w:r>
      <w:r>
        <w:rPr>
          <w:rFonts w:hint="eastAsia" w:ascii="宋体" w:hAnsi="宋体" w:eastAsia="宋体"/>
          <w:sz w:val="28"/>
          <w:szCs w:val="28"/>
        </w:rPr>
        <w:t>17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"_Toc7414" </w:instrText>
      </w:r>
      <w:r>
        <w:fldChar w:fldCharType="separate"/>
      </w:r>
      <w:r>
        <w:rPr>
          <w:rFonts w:hint="eastAsia" w:ascii="宋体" w:hAnsi="宋体" w:eastAsia="宋体"/>
          <w:sz w:val="28"/>
          <w:szCs w:val="28"/>
          <w:lang w:val="en-US"/>
        </w:rPr>
        <w:t>3.2.3 指挥长职责</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_Toc7414 \h </w:instrText>
      </w:r>
      <w:r>
        <w:rPr>
          <w:rFonts w:hint="eastAsia" w:ascii="宋体" w:hAnsi="宋体" w:eastAsia="宋体"/>
          <w:sz w:val="28"/>
          <w:szCs w:val="28"/>
        </w:rPr>
        <w:fldChar w:fldCharType="separate"/>
      </w:r>
      <w:r>
        <w:rPr>
          <w:rFonts w:hint="eastAsia" w:ascii="宋体" w:hAnsi="宋体" w:eastAsia="宋体"/>
          <w:sz w:val="28"/>
          <w:szCs w:val="28"/>
        </w:rPr>
        <w:t>17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"_Toc10460" </w:instrText>
      </w:r>
      <w:r>
        <w:fldChar w:fldCharType="separate"/>
      </w:r>
      <w:r>
        <w:rPr>
          <w:rFonts w:hint="eastAsia" w:ascii="宋体" w:hAnsi="宋体" w:eastAsia="宋体"/>
          <w:sz w:val="28"/>
          <w:szCs w:val="28"/>
          <w:lang w:val="en-US"/>
        </w:rPr>
        <w:t>3.2.4 副指挥长职责</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_Toc10460 \h </w:instrText>
      </w:r>
      <w:r>
        <w:rPr>
          <w:rFonts w:hint="eastAsia" w:ascii="宋体" w:hAnsi="宋体" w:eastAsia="宋体"/>
          <w:sz w:val="28"/>
          <w:szCs w:val="28"/>
        </w:rPr>
        <w:fldChar w:fldCharType="separate"/>
      </w:r>
      <w:r>
        <w:rPr>
          <w:rFonts w:hint="eastAsia" w:ascii="宋体" w:hAnsi="宋体" w:eastAsia="宋体"/>
          <w:sz w:val="28"/>
          <w:szCs w:val="28"/>
        </w:rPr>
        <w:t>18</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"_Toc18088" </w:instrText>
      </w:r>
      <w:r>
        <w:fldChar w:fldCharType="separate"/>
      </w:r>
      <w:r>
        <w:rPr>
          <w:rFonts w:hint="eastAsia" w:ascii="宋体" w:hAnsi="宋体" w:eastAsia="宋体"/>
          <w:sz w:val="28"/>
          <w:szCs w:val="28"/>
          <w:lang w:val="en-US"/>
        </w:rPr>
        <w:t>3.2.5 成员单位主要职责</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_Toc18088 \h </w:instrText>
      </w:r>
      <w:r>
        <w:rPr>
          <w:rFonts w:hint="eastAsia" w:ascii="宋体" w:hAnsi="宋体" w:eastAsia="宋体"/>
          <w:sz w:val="28"/>
          <w:szCs w:val="28"/>
        </w:rPr>
        <w:fldChar w:fldCharType="separate"/>
      </w:r>
      <w:r>
        <w:rPr>
          <w:rFonts w:hint="eastAsia" w:ascii="宋体" w:hAnsi="宋体" w:eastAsia="宋体"/>
          <w:sz w:val="28"/>
          <w:szCs w:val="28"/>
        </w:rPr>
        <w:t>18</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"_Toc19770" </w:instrText>
      </w:r>
      <w:r>
        <w:fldChar w:fldCharType="separate"/>
      </w:r>
      <w:r>
        <w:rPr>
          <w:rFonts w:hint="eastAsia" w:ascii="宋体" w:hAnsi="宋体"/>
          <w:sz w:val="28"/>
          <w:szCs w:val="28"/>
        </w:rPr>
        <w:t>3.</w:t>
      </w:r>
      <w:r>
        <w:rPr>
          <w:rFonts w:hint="eastAsia" w:ascii="宋体" w:hAnsi="宋体"/>
          <w:sz w:val="28"/>
          <w:szCs w:val="28"/>
          <w:lang w:val="en-US"/>
        </w:rPr>
        <w:t xml:space="preserve">3 </w:t>
      </w:r>
      <w:r>
        <w:rPr>
          <w:rFonts w:hint="eastAsia" w:ascii="宋体" w:hAnsi="宋体"/>
          <w:sz w:val="28"/>
          <w:szCs w:val="28"/>
        </w:rPr>
        <w:t>区办事机构</w:t>
      </w:r>
      <w:r>
        <w:rPr>
          <w:rFonts w:hint="eastAsia" w:ascii="宋体" w:hAnsi="宋体"/>
          <w:sz w:val="28"/>
          <w:szCs w:val="28"/>
          <w:lang w:val="en-US"/>
        </w:rPr>
        <w:t>及职责</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_Toc19770 \h </w:instrText>
      </w:r>
      <w:r>
        <w:rPr>
          <w:rFonts w:hint="eastAsia" w:ascii="宋体" w:hAnsi="宋体"/>
          <w:sz w:val="28"/>
          <w:szCs w:val="28"/>
        </w:rPr>
        <w:fldChar w:fldCharType="separate"/>
      </w:r>
      <w:r>
        <w:rPr>
          <w:rFonts w:hint="eastAsia" w:ascii="宋体" w:hAnsi="宋体"/>
          <w:sz w:val="28"/>
          <w:szCs w:val="28"/>
        </w:rPr>
        <w:t>22</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"_Toc27734" </w:instrText>
      </w:r>
      <w:r>
        <w:fldChar w:fldCharType="separate"/>
      </w:r>
      <w:r>
        <w:rPr>
          <w:rFonts w:hint="eastAsia" w:ascii="宋体" w:hAnsi="宋体"/>
          <w:sz w:val="28"/>
          <w:szCs w:val="28"/>
        </w:rPr>
        <w:t>3.</w:t>
      </w:r>
      <w:r>
        <w:rPr>
          <w:rFonts w:hint="eastAsia" w:ascii="宋体" w:hAnsi="宋体"/>
          <w:sz w:val="28"/>
          <w:szCs w:val="28"/>
          <w:lang w:val="en-US"/>
        </w:rPr>
        <w:t>4 现场指挥部及工作组</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_Toc27734 \h </w:instrText>
      </w:r>
      <w:r>
        <w:rPr>
          <w:rFonts w:hint="eastAsia" w:ascii="宋体" w:hAnsi="宋体"/>
          <w:sz w:val="28"/>
          <w:szCs w:val="28"/>
        </w:rPr>
        <w:fldChar w:fldCharType="separate"/>
      </w:r>
      <w:r>
        <w:rPr>
          <w:rFonts w:hint="eastAsia" w:ascii="宋体" w:hAnsi="宋体"/>
          <w:sz w:val="28"/>
          <w:szCs w:val="28"/>
        </w:rPr>
        <w:t>23</w:t>
      </w:r>
      <w:r>
        <w:rPr>
          <w:rFonts w:hint="eastAsia" w:ascii="宋体" w:hAnsi="宋体"/>
          <w:sz w:val="28"/>
          <w:szCs w:val="28"/>
        </w:rPr>
        <w:fldChar w:fldCharType="end"/>
      </w:r>
      <w:r>
        <w:rPr>
          <w:rFonts w:hint="eastAsia" w:ascii="宋体" w:hAnsi="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"_Toc15997" </w:instrText>
      </w:r>
      <w:r>
        <w:fldChar w:fldCharType="separate"/>
      </w:r>
      <w:r>
        <w:rPr>
          <w:rFonts w:hint="eastAsia" w:ascii="宋体" w:hAnsi="宋体" w:eastAsia="宋体"/>
          <w:sz w:val="28"/>
          <w:szCs w:val="28"/>
          <w:lang w:val="en-US"/>
        </w:rPr>
        <w:t>3.4.1 现场应急指挥部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_Toc15997 \h </w:instrText>
      </w:r>
      <w:r>
        <w:rPr>
          <w:rFonts w:hint="eastAsia" w:ascii="宋体" w:hAnsi="宋体" w:eastAsia="宋体"/>
          <w:sz w:val="28"/>
          <w:szCs w:val="28"/>
        </w:rPr>
        <w:fldChar w:fldCharType="separate"/>
      </w:r>
      <w:r>
        <w:rPr>
          <w:rFonts w:hint="eastAsia" w:ascii="宋体" w:hAnsi="宋体" w:eastAsia="宋体"/>
          <w:sz w:val="28"/>
          <w:szCs w:val="28"/>
        </w:rPr>
        <w:t>23</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"_Toc8642" </w:instrText>
      </w:r>
      <w:r>
        <w:fldChar w:fldCharType="separate"/>
      </w:r>
      <w:r>
        <w:rPr>
          <w:rFonts w:hint="eastAsia" w:ascii="宋体" w:hAnsi="宋体" w:eastAsia="宋体"/>
          <w:sz w:val="28"/>
          <w:szCs w:val="28"/>
          <w:lang w:val="en-US"/>
        </w:rPr>
        <w:t>3.4.2 应急工作组</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_Toc8642 \h </w:instrText>
      </w:r>
      <w:r>
        <w:rPr>
          <w:rFonts w:hint="eastAsia" w:ascii="宋体" w:hAnsi="宋体" w:eastAsia="宋体"/>
          <w:sz w:val="28"/>
          <w:szCs w:val="28"/>
        </w:rPr>
        <w:fldChar w:fldCharType="separate"/>
      </w:r>
      <w:r>
        <w:rPr>
          <w:rFonts w:hint="eastAsia" w:ascii="宋体" w:hAnsi="宋体" w:eastAsia="宋体"/>
          <w:sz w:val="28"/>
          <w:szCs w:val="28"/>
        </w:rPr>
        <w:t>23</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"_Toc29236" </w:instrText>
      </w:r>
      <w:r>
        <w:fldChar w:fldCharType="separate"/>
      </w:r>
      <w:r>
        <w:rPr>
          <w:rFonts w:hint="eastAsia" w:ascii="宋体" w:hAnsi="宋体" w:eastAsia="宋体"/>
          <w:sz w:val="28"/>
          <w:szCs w:val="28"/>
        </w:rPr>
        <w:t>3.</w:t>
      </w:r>
      <w:r>
        <w:rPr>
          <w:rFonts w:hint="eastAsia" w:ascii="宋体" w:hAnsi="宋体" w:eastAsia="宋体"/>
          <w:sz w:val="28"/>
          <w:szCs w:val="28"/>
          <w:lang w:val="en-US"/>
        </w:rPr>
        <w:t>4</w:t>
      </w:r>
      <w:r>
        <w:rPr>
          <w:rFonts w:hint="eastAsia" w:ascii="宋体" w:hAnsi="宋体" w:eastAsia="宋体"/>
          <w:sz w:val="28"/>
          <w:szCs w:val="28"/>
        </w:rPr>
        <w:t>.</w:t>
      </w:r>
      <w:r>
        <w:rPr>
          <w:rFonts w:hint="eastAsia" w:ascii="宋体" w:hAnsi="宋体" w:eastAsia="宋体"/>
          <w:sz w:val="28"/>
          <w:szCs w:val="28"/>
          <w:lang w:val="en-US"/>
        </w:rPr>
        <w:t>3 应急专家组</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_Toc29236 \h </w:instrText>
      </w:r>
      <w:r>
        <w:rPr>
          <w:rFonts w:hint="eastAsia" w:ascii="宋体" w:hAnsi="宋体" w:eastAsia="宋体"/>
          <w:sz w:val="28"/>
          <w:szCs w:val="28"/>
        </w:rPr>
        <w:fldChar w:fldCharType="separate"/>
      </w:r>
      <w:r>
        <w:rPr>
          <w:rFonts w:hint="eastAsia" w:ascii="宋体" w:hAnsi="宋体" w:eastAsia="宋体"/>
          <w:sz w:val="28"/>
          <w:szCs w:val="28"/>
        </w:rPr>
        <w:t>26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"_Toc15314" </w:instrText>
      </w:r>
      <w:r>
        <w:fldChar w:fldCharType="separate"/>
      </w:r>
      <w:r>
        <w:rPr>
          <w:rFonts w:hint="eastAsia" w:ascii="宋体" w:hAnsi="宋体"/>
          <w:sz w:val="28"/>
          <w:szCs w:val="28"/>
        </w:rPr>
        <w:t>3.</w:t>
      </w:r>
      <w:r>
        <w:rPr>
          <w:rFonts w:hint="eastAsia" w:ascii="宋体" w:hAnsi="宋体"/>
          <w:sz w:val="28"/>
          <w:szCs w:val="28"/>
          <w:lang w:val="en-US"/>
        </w:rPr>
        <w:t>5 应急救援队伍</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_Toc15314 \h </w:instrText>
      </w:r>
      <w:r>
        <w:rPr>
          <w:rFonts w:hint="eastAsia" w:ascii="宋体" w:hAnsi="宋体"/>
          <w:sz w:val="28"/>
          <w:szCs w:val="28"/>
        </w:rPr>
        <w:fldChar w:fldCharType="separate"/>
      </w:r>
      <w:r>
        <w:rPr>
          <w:rFonts w:hint="eastAsia" w:ascii="宋体" w:hAnsi="宋体"/>
          <w:sz w:val="28"/>
          <w:szCs w:val="28"/>
        </w:rPr>
        <w:t>26</w:t>
      </w:r>
      <w:r>
        <w:rPr>
          <w:rFonts w:hint="eastAsia" w:ascii="宋体" w:hAnsi="宋体"/>
          <w:sz w:val="28"/>
          <w:szCs w:val="28"/>
        </w:rPr>
        <w:fldChar w:fldCharType="end"/>
      </w:r>
      <w:r>
        <w:rPr>
          <w:rFonts w:hint="eastAsia" w:ascii="宋体" w:hAnsi="宋体"/>
          <w:sz w:val="28"/>
          <w:szCs w:val="28"/>
        </w:rPr>
        <w:fldChar w:fldCharType="end"/>
      </w:r>
    </w:p>
    <w:p>
      <w:pPr>
        <w:pStyle w:val="19"/>
        <w:tabs>
          <w:tab w:val="right" w:leader="dot" w:pos="8310"/>
        </w:tabs>
        <w:spacing w:line="360" w:lineRule="auto"/>
        <w:rPr>
          <w:rFonts w:ascii="宋体" w:hAnsi="宋体" w:eastAsia="宋体"/>
          <w:sz w:val="28"/>
          <w:szCs w:val="28"/>
        </w:rPr>
      </w:pPr>
      <w:r>
        <w:fldChar w:fldCharType="begin"/>
      </w:r>
      <w:r>
        <w:instrText xml:space="preserve"> HYPERLINK \l "_Toc28939" </w:instrText>
      </w:r>
      <w:r>
        <w:fldChar w:fldCharType="separate"/>
      </w:r>
      <w:r>
        <w:rPr>
          <w:rFonts w:hint="eastAsia" w:ascii="宋体" w:hAnsi="宋体" w:eastAsia="宋体"/>
          <w:bCs w:val="0"/>
          <w:sz w:val="28"/>
          <w:szCs w:val="28"/>
        </w:rPr>
        <w:t>4</w:t>
      </w:r>
      <w:r>
        <w:rPr>
          <w:rFonts w:hint="eastAsia" w:ascii="宋体" w:hAnsi="宋体" w:eastAsia="宋体"/>
          <w:bCs w:val="0"/>
          <w:sz w:val="28"/>
          <w:szCs w:val="28"/>
          <w:lang w:val="en-US"/>
        </w:rPr>
        <w:t xml:space="preserve"> 预防与应急准备</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_Toc28939 \h </w:instrText>
      </w:r>
      <w:r>
        <w:rPr>
          <w:rFonts w:hint="eastAsia" w:ascii="宋体" w:hAnsi="宋体" w:eastAsia="宋体"/>
          <w:sz w:val="28"/>
          <w:szCs w:val="28"/>
        </w:rPr>
        <w:fldChar w:fldCharType="separate"/>
      </w:r>
      <w:r>
        <w:rPr>
          <w:rFonts w:hint="eastAsia" w:ascii="宋体" w:hAnsi="宋体" w:eastAsia="宋体"/>
          <w:sz w:val="28"/>
          <w:szCs w:val="28"/>
        </w:rPr>
        <w:t>27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"_Toc4693" </w:instrText>
      </w:r>
      <w:r>
        <w:fldChar w:fldCharType="separate"/>
      </w:r>
      <w:r>
        <w:rPr>
          <w:rFonts w:hint="eastAsia" w:ascii="宋体" w:hAnsi="宋体"/>
          <w:sz w:val="28"/>
          <w:szCs w:val="28"/>
        </w:rPr>
        <w:t>4.1</w:t>
      </w:r>
      <w:r>
        <w:rPr>
          <w:rFonts w:hint="eastAsia" w:ascii="宋体" w:hAnsi="宋体"/>
          <w:sz w:val="28"/>
          <w:szCs w:val="28"/>
          <w:lang w:val="en-US"/>
        </w:rPr>
        <w:t xml:space="preserve"> 信息管理</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_Toc4693 \h </w:instrText>
      </w:r>
      <w:r>
        <w:rPr>
          <w:rFonts w:hint="eastAsia" w:ascii="宋体" w:hAnsi="宋体"/>
          <w:sz w:val="28"/>
          <w:szCs w:val="28"/>
        </w:rPr>
        <w:fldChar w:fldCharType="separate"/>
      </w:r>
      <w:r>
        <w:rPr>
          <w:rFonts w:hint="eastAsia" w:ascii="宋体" w:hAnsi="宋体"/>
          <w:sz w:val="28"/>
          <w:szCs w:val="28"/>
        </w:rPr>
        <w:t>27</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"_Toc17931" </w:instrText>
      </w:r>
      <w:r>
        <w:fldChar w:fldCharType="separate"/>
      </w:r>
      <w:r>
        <w:rPr>
          <w:rFonts w:hint="eastAsia" w:ascii="宋体" w:hAnsi="宋体"/>
          <w:sz w:val="28"/>
          <w:szCs w:val="28"/>
        </w:rPr>
        <w:t>4.2</w:t>
      </w:r>
      <w:r>
        <w:rPr>
          <w:rFonts w:hint="eastAsia" w:ascii="宋体" w:hAnsi="宋体"/>
          <w:sz w:val="28"/>
          <w:szCs w:val="28"/>
          <w:lang w:val="en-US"/>
        </w:rPr>
        <w:t xml:space="preserve"> </w:t>
      </w:r>
      <w:r>
        <w:rPr>
          <w:rFonts w:hint="eastAsia" w:ascii="宋体" w:hAnsi="宋体"/>
          <w:sz w:val="28"/>
          <w:szCs w:val="28"/>
        </w:rPr>
        <w:t>责任</w:t>
      </w:r>
      <w:r>
        <w:rPr>
          <w:rFonts w:hint="eastAsia" w:ascii="宋体" w:hAnsi="宋体"/>
          <w:sz w:val="28"/>
          <w:szCs w:val="28"/>
          <w:lang w:val="en-US"/>
        </w:rPr>
        <w:t>落实</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_Toc17931 \h </w:instrText>
      </w:r>
      <w:r>
        <w:rPr>
          <w:rFonts w:hint="eastAsia" w:ascii="宋体" w:hAnsi="宋体"/>
          <w:sz w:val="28"/>
          <w:szCs w:val="28"/>
        </w:rPr>
        <w:fldChar w:fldCharType="separate"/>
      </w:r>
      <w:r>
        <w:rPr>
          <w:rFonts w:hint="eastAsia" w:ascii="宋体" w:hAnsi="宋体"/>
          <w:sz w:val="28"/>
          <w:szCs w:val="28"/>
        </w:rPr>
        <w:t>27</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"_Toc5339" </w:instrText>
      </w:r>
      <w:r>
        <w:fldChar w:fldCharType="separate"/>
      </w:r>
      <w:r>
        <w:rPr>
          <w:rFonts w:hint="eastAsia" w:ascii="宋体" w:hAnsi="宋体"/>
          <w:sz w:val="28"/>
          <w:szCs w:val="28"/>
        </w:rPr>
        <w:t>4.3</w:t>
      </w:r>
      <w:r>
        <w:rPr>
          <w:rFonts w:hint="eastAsia" w:ascii="宋体" w:hAnsi="宋体"/>
          <w:sz w:val="28"/>
          <w:szCs w:val="28"/>
          <w:lang w:val="en-US"/>
        </w:rPr>
        <w:t xml:space="preserve"> </w:t>
      </w:r>
      <w:r>
        <w:rPr>
          <w:rFonts w:hint="eastAsia" w:ascii="宋体" w:hAnsi="宋体"/>
          <w:sz w:val="28"/>
          <w:szCs w:val="28"/>
        </w:rPr>
        <w:t>应急救援队伍建设</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_Toc5339 \h </w:instrText>
      </w:r>
      <w:r>
        <w:rPr>
          <w:rFonts w:hint="eastAsia" w:ascii="宋体" w:hAnsi="宋体"/>
          <w:sz w:val="28"/>
          <w:szCs w:val="28"/>
        </w:rPr>
        <w:fldChar w:fldCharType="separate"/>
      </w:r>
      <w:r>
        <w:rPr>
          <w:rFonts w:hint="eastAsia" w:ascii="宋体" w:hAnsi="宋体"/>
          <w:sz w:val="28"/>
          <w:szCs w:val="28"/>
        </w:rPr>
        <w:t>28</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"_Toc6273" </w:instrText>
      </w:r>
      <w:r>
        <w:fldChar w:fldCharType="separate"/>
      </w:r>
      <w:r>
        <w:rPr>
          <w:rFonts w:hint="eastAsia" w:ascii="宋体" w:hAnsi="宋体"/>
          <w:sz w:val="28"/>
          <w:szCs w:val="28"/>
        </w:rPr>
        <w:t>4.4</w:t>
      </w:r>
      <w:r>
        <w:rPr>
          <w:rFonts w:hint="eastAsia" w:ascii="宋体" w:hAnsi="宋体"/>
          <w:sz w:val="28"/>
          <w:szCs w:val="28"/>
          <w:lang w:val="en-US"/>
        </w:rPr>
        <w:t xml:space="preserve"> </w:t>
      </w:r>
      <w:r>
        <w:rPr>
          <w:rFonts w:hint="eastAsia" w:ascii="宋体" w:hAnsi="宋体"/>
          <w:sz w:val="28"/>
          <w:szCs w:val="28"/>
        </w:rPr>
        <w:t>应急物资</w:t>
      </w:r>
      <w:r>
        <w:rPr>
          <w:rFonts w:hint="eastAsia" w:ascii="宋体" w:hAnsi="宋体"/>
          <w:sz w:val="28"/>
          <w:szCs w:val="28"/>
          <w:lang w:val="en-US"/>
        </w:rPr>
        <w:t>储备</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_Toc6273 \h </w:instrText>
      </w:r>
      <w:r>
        <w:rPr>
          <w:rFonts w:hint="eastAsia" w:ascii="宋体" w:hAnsi="宋体"/>
          <w:sz w:val="28"/>
          <w:szCs w:val="28"/>
        </w:rPr>
        <w:fldChar w:fldCharType="separate"/>
      </w:r>
      <w:r>
        <w:rPr>
          <w:rFonts w:hint="eastAsia" w:ascii="宋体" w:hAnsi="宋体"/>
          <w:sz w:val="28"/>
          <w:szCs w:val="28"/>
        </w:rPr>
        <w:t>28</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"_Toc29561" </w:instrText>
      </w:r>
      <w:r>
        <w:fldChar w:fldCharType="separate"/>
      </w:r>
      <w:r>
        <w:rPr>
          <w:rFonts w:hint="eastAsia" w:ascii="宋体" w:hAnsi="宋体"/>
          <w:sz w:val="28"/>
          <w:szCs w:val="28"/>
        </w:rPr>
        <w:t>4.5</w:t>
      </w:r>
      <w:r>
        <w:rPr>
          <w:rFonts w:hint="eastAsia" w:ascii="宋体" w:hAnsi="宋体"/>
          <w:sz w:val="28"/>
          <w:szCs w:val="28"/>
          <w:lang w:val="en-US"/>
        </w:rPr>
        <w:t xml:space="preserve"> </w:t>
      </w:r>
      <w:r>
        <w:rPr>
          <w:rFonts w:hint="eastAsia" w:ascii="宋体" w:hAnsi="宋体"/>
          <w:sz w:val="28"/>
          <w:szCs w:val="28"/>
        </w:rPr>
        <w:t>预案</w:t>
      </w:r>
      <w:r>
        <w:rPr>
          <w:rFonts w:hint="eastAsia" w:ascii="宋体" w:hAnsi="宋体"/>
          <w:sz w:val="28"/>
          <w:szCs w:val="28"/>
          <w:lang w:val="en-US"/>
        </w:rPr>
        <w:t>编制</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_Toc29561 \h </w:instrText>
      </w:r>
      <w:r>
        <w:rPr>
          <w:rFonts w:hint="eastAsia" w:ascii="宋体" w:hAnsi="宋体"/>
          <w:sz w:val="28"/>
          <w:szCs w:val="28"/>
        </w:rPr>
        <w:fldChar w:fldCharType="separate"/>
      </w:r>
      <w:r>
        <w:rPr>
          <w:rFonts w:hint="eastAsia" w:ascii="宋体" w:hAnsi="宋体"/>
          <w:sz w:val="28"/>
          <w:szCs w:val="28"/>
        </w:rPr>
        <w:t>29</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"_Toc20041" </w:instrText>
      </w:r>
      <w:r>
        <w:fldChar w:fldCharType="separate"/>
      </w:r>
      <w:r>
        <w:rPr>
          <w:rFonts w:hint="eastAsia" w:ascii="宋体" w:hAnsi="宋体"/>
          <w:sz w:val="28"/>
          <w:szCs w:val="28"/>
        </w:rPr>
        <w:t>4.6</w:t>
      </w:r>
      <w:r>
        <w:rPr>
          <w:rFonts w:hint="eastAsia" w:ascii="宋体" w:hAnsi="宋体"/>
          <w:sz w:val="28"/>
          <w:szCs w:val="28"/>
          <w:lang w:val="en-US"/>
        </w:rPr>
        <w:t xml:space="preserve"> </w:t>
      </w:r>
      <w:r>
        <w:rPr>
          <w:rFonts w:hint="eastAsia" w:ascii="宋体" w:hAnsi="宋体"/>
          <w:sz w:val="28"/>
          <w:szCs w:val="28"/>
        </w:rPr>
        <w:t>宣传教育</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_Toc20041 \h </w:instrText>
      </w:r>
      <w:r>
        <w:rPr>
          <w:rFonts w:hint="eastAsia" w:ascii="宋体" w:hAnsi="宋体"/>
          <w:sz w:val="28"/>
          <w:szCs w:val="28"/>
        </w:rPr>
        <w:fldChar w:fldCharType="separate"/>
      </w:r>
      <w:r>
        <w:rPr>
          <w:rFonts w:hint="eastAsia" w:ascii="宋体" w:hAnsi="宋体"/>
          <w:sz w:val="28"/>
          <w:szCs w:val="28"/>
        </w:rPr>
        <w:t>29</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"_Toc25189" </w:instrText>
      </w:r>
      <w:r>
        <w:fldChar w:fldCharType="separate"/>
      </w:r>
      <w:r>
        <w:rPr>
          <w:rFonts w:hint="eastAsia" w:ascii="宋体" w:hAnsi="宋体"/>
          <w:sz w:val="28"/>
          <w:szCs w:val="28"/>
        </w:rPr>
        <w:t>4.7</w:t>
      </w:r>
      <w:r>
        <w:rPr>
          <w:rFonts w:hint="eastAsia" w:ascii="宋体" w:hAnsi="宋体"/>
          <w:sz w:val="28"/>
          <w:szCs w:val="28"/>
          <w:lang w:val="en-US"/>
        </w:rPr>
        <w:t xml:space="preserve"> </w:t>
      </w:r>
      <w:r>
        <w:rPr>
          <w:rFonts w:hint="eastAsia" w:ascii="宋体" w:hAnsi="宋体"/>
          <w:sz w:val="28"/>
          <w:szCs w:val="28"/>
        </w:rPr>
        <w:t>培训</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_Toc25189 \h </w:instrText>
      </w:r>
      <w:r>
        <w:rPr>
          <w:rFonts w:hint="eastAsia" w:ascii="宋体" w:hAnsi="宋体"/>
          <w:sz w:val="28"/>
          <w:szCs w:val="28"/>
        </w:rPr>
        <w:fldChar w:fldCharType="separate"/>
      </w:r>
      <w:r>
        <w:rPr>
          <w:rFonts w:hint="eastAsia" w:ascii="宋体" w:hAnsi="宋体"/>
          <w:sz w:val="28"/>
          <w:szCs w:val="28"/>
        </w:rPr>
        <w:t>30</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"_Toc16728" </w:instrText>
      </w:r>
      <w:r>
        <w:fldChar w:fldCharType="separate"/>
      </w:r>
      <w:r>
        <w:rPr>
          <w:rFonts w:hint="eastAsia" w:ascii="宋体" w:hAnsi="宋体"/>
          <w:sz w:val="28"/>
          <w:szCs w:val="28"/>
        </w:rPr>
        <w:t>4.8</w:t>
      </w:r>
      <w:r>
        <w:rPr>
          <w:rFonts w:hint="eastAsia" w:ascii="宋体" w:hAnsi="宋体"/>
          <w:sz w:val="28"/>
          <w:szCs w:val="28"/>
          <w:lang w:val="en-US"/>
        </w:rPr>
        <w:t xml:space="preserve"> </w:t>
      </w:r>
      <w:r>
        <w:rPr>
          <w:rFonts w:hint="eastAsia" w:ascii="宋体" w:hAnsi="宋体"/>
          <w:sz w:val="28"/>
          <w:szCs w:val="28"/>
        </w:rPr>
        <w:t>应急演练</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_Toc16728 \h </w:instrText>
      </w:r>
      <w:r>
        <w:rPr>
          <w:rFonts w:hint="eastAsia" w:ascii="宋体" w:hAnsi="宋体"/>
          <w:sz w:val="28"/>
          <w:szCs w:val="28"/>
        </w:rPr>
        <w:fldChar w:fldCharType="separate"/>
      </w:r>
      <w:r>
        <w:rPr>
          <w:rFonts w:hint="eastAsia" w:ascii="宋体" w:hAnsi="宋体"/>
          <w:sz w:val="28"/>
          <w:szCs w:val="28"/>
        </w:rPr>
        <w:t>30</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"_Toc30681" </w:instrText>
      </w:r>
      <w:r>
        <w:fldChar w:fldCharType="separate"/>
      </w:r>
      <w:r>
        <w:rPr>
          <w:rFonts w:hint="eastAsia" w:ascii="宋体" w:hAnsi="宋体"/>
          <w:sz w:val="28"/>
          <w:szCs w:val="28"/>
        </w:rPr>
        <w:t>4.9</w:t>
      </w:r>
      <w:r>
        <w:rPr>
          <w:rFonts w:hint="eastAsia" w:ascii="宋体" w:hAnsi="宋体"/>
          <w:sz w:val="28"/>
          <w:szCs w:val="28"/>
          <w:lang w:val="en-US"/>
        </w:rPr>
        <w:t xml:space="preserve"> </w:t>
      </w:r>
      <w:r>
        <w:rPr>
          <w:rFonts w:hint="eastAsia" w:ascii="宋体" w:hAnsi="宋体"/>
          <w:sz w:val="28"/>
          <w:szCs w:val="28"/>
        </w:rPr>
        <w:t>值班值守</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_Toc30681 \h </w:instrText>
      </w:r>
      <w:r>
        <w:rPr>
          <w:rFonts w:hint="eastAsia" w:ascii="宋体" w:hAnsi="宋体"/>
          <w:sz w:val="28"/>
          <w:szCs w:val="28"/>
        </w:rPr>
        <w:fldChar w:fldCharType="separate"/>
      </w:r>
      <w:r>
        <w:rPr>
          <w:rFonts w:hint="eastAsia" w:ascii="宋体" w:hAnsi="宋体"/>
          <w:sz w:val="28"/>
          <w:szCs w:val="28"/>
        </w:rPr>
        <w:t>31</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"_Toc10939" </w:instrText>
      </w:r>
      <w:r>
        <w:fldChar w:fldCharType="separate"/>
      </w:r>
      <w:r>
        <w:rPr>
          <w:rFonts w:hint="eastAsia" w:ascii="宋体" w:hAnsi="宋体"/>
          <w:sz w:val="28"/>
          <w:szCs w:val="28"/>
        </w:rPr>
        <w:t>4.10</w:t>
      </w:r>
      <w:r>
        <w:rPr>
          <w:rFonts w:hint="eastAsia" w:ascii="宋体" w:hAnsi="宋体"/>
          <w:sz w:val="28"/>
          <w:szCs w:val="28"/>
          <w:lang w:val="en-US"/>
        </w:rPr>
        <w:t xml:space="preserve"> </w:t>
      </w:r>
      <w:r>
        <w:rPr>
          <w:rFonts w:hint="eastAsia" w:ascii="宋体" w:hAnsi="宋体"/>
          <w:sz w:val="28"/>
          <w:szCs w:val="28"/>
        </w:rPr>
        <w:t>隐患排查和治理</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_Toc10939 \h </w:instrText>
      </w:r>
      <w:r>
        <w:rPr>
          <w:rFonts w:hint="eastAsia" w:ascii="宋体" w:hAnsi="宋体"/>
          <w:sz w:val="28"/>
          <w:szCs w:val="28"/>
        </w:rPr>
        <w:fldChar w:fldCharType="separate"/>
      </w:r>
      <w:r>
        <w:rPr>
          <w:rFonts w:hint="eastAsia" w:ascii="宋体" w:hAnsi="宋体"/>
          <w:sz w:val="28"/>
          <w:szCs w:val="28"/>
        </w:rPr>
        <w:t>31</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"_Toc23960" </w:instrText>
      </w:r>
      <w:r>
        <w:fldChar w:fldCharType="separate"/>
      </w:r>
      <w:r>
        <w:rPr>
          <w:rFonts w:hint="eastAsia" w:ascii="宋体" w:hAnsi="宋体"/>
          <w:sz w:val="28"/>
          <w:szCs w:val="28"/>
        </w:rPr>
        <w:t>4.11</w:t>
      </w:r>
      <w:r>
        <w:rPr>
          <w:rFonts w:hint="eastAsia" w:ascii="宋体" w:hAnsi="宋体"/>
          <w:sz w:val="28"/>
          <w:szCs w:val="28"/>
          <w:lang w:val="en-US"/>
        </w:rPr>
        <w:t xml:space="preserve"> </w:t>
      </w:r>
      <w:r>
        <w:rPr>
          <w:rFonts w:hint="eastAsia" w:ascii="宋体" w:hAnsi="宋体"/>
          <w:sz w:val="28"/>
          <w:szCs w:val="28"/>
        </w:rPr>
        <w:t>督导检查和整改落实</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_Toc23960 \h </w:instrText>
      </w:r>
      <w:r>
        <w:rPr>
          <w:rFonts w:hint="eastAsia" w:ascii="宋体" w:hAnsi="宋体"/>
          <w:sz w:val="28"/>
          <w:szCs w:val="28"/>
        </w:rPr>
        <w:fldChar w:fldCharType="separate"/>
      </w:r>
      <w:r>
        <w:rPr>
          <w:rFonts w:hint="eastAsia" w:ascii="宋体" w:hAnsi="宋体"/>
          <w:sz w:val="28"/>
          <w:szCs w:val="28"/>
        </w:rPr>
        <w:t>31</w:t>
      </w:r>
      <w:r>
        <w:rPr>
          <w:rFonts w:hint="eastAsia" w:ascii="宋体" w:hAnsi="宋体"/>
          <w:sz w:val="28"/>
          <w:szCs w:val="28"/>
        </w:rPr>
        <w:fldChar w:fldCharType="end"/>
      </w:r>
      <w:r>
        <w:rPr>
          <w:rFonts w:hint="eastAsia" w:ascii="宋体" w:hAnsi="宋体"/>
          <w:sz w:val="28"/>
          <w:szCs w:val="28"/>
        </w:rPr>
        <w:fldChar w:fldCharType="end"/>
      </w:r>
    </w:p>
    <w:p>
      <w:pPr>
        <w:pStyle w:val="19"/>
        <w:tabs>
          <w:tab w:val="right" w:leader="dot" w:pos="8310"/>
        </w:tabs>
        <w:spacing w:line="360" w:lineRule="auto"/>
        <w:rPr>
          <w:rFonts w:ascii="宋体" w:hAnsi="宋体" w:eastAsia="宋体"/>
          <w:sz w:val="28"/>
          <w:szCs w:val="28"/>
        </w:rPr>
      </w:pPr>
      <w:r>
        <w:fldChar w:fldCharType="begin"/>
      </w:r>
      <w:r>
        <w:instrText xml:space="preserve"> HYPERLINK \l "_Toc13923" </w:instrText>
      </w:r>
      <w:r>
        <w:fldChar w:fldCharType="separate"/>
      </w:r>
      <w:r>
        <w:rPr>
          <w:rFonts w:hint="eastAsia" w:ascii="宋体" w:hAnsi="宋体" w:eastAsia="宋体"/>
          <w:bCs w:val="0"/>
          <w:sz w:val="28"/>
          <w:szCs w:val="28"/>
          <w:lang w:val="en-US"/>
        </w:rPr>
        <w:t>5 监测与预警</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_Toc13923 \h </w:instrText>
      </w:r>
      <w:r>
        <w:rPr>
          <w:rFonts w:hint="eastAsia" w:ascii="宋体" w:hAnsi="宋体" w:eastAsia="宋体"/>
          <w:sz w:val="28"/>
          <w:szCs w:val="28"/>
        </w:rPr>
        <w:fldChar w:fldCharType="separate"/>
      </w:r>
      <w:r>
        <w:rPr>
          <w:rFonts w:hint="eastAsia" w:ascii="宋体" w:hAnsi="宋体" w:eastAsia="宋体"/>
          <w:sz w:val="28"/>
          <w:szCs w:val="28"/>
        </w:rPr>
        <w:t>32</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"_Toc7177" </w:instrText>
      </w:r>
      <w:r>
        <w:fldChar w:fldCharType="separate"/>
      </w:r>
      <w:r>
        <w:rPr>
          <w:rFonts w:hint="eastAsia" w:ascii="宋体" w:hAnsi="宋体"/>
          <w:sz w:val="28"/>
          <w:szCs w:val="28"/>
          <w:lang w:val="en-US"/>
        </w:rPr>
        <w:t>5</w:t>
      </w:r>
      <w:r>
        <w:rPr>
          <w:rFonts w:hint="eastAsia" w:ascii="宋体" w:hAnsi="宋体"/>
          <w:sz w:val="28"/>
          <w:szCs w:val="28"/>
        </w:rPr>
        <w:t>.</w:t>
      </w:r>
      <w:r>
        <w:rPr>
          <w:rFonts w:hint="eastAsia" w:ascii="宋体" w:hAnsi="宋体"/>
          <w:sz w:val="28"/>
          <w:szCs w:val="28"/>
          <w:lang w:val="en-US"/>
        </w:rPr>
        <w:t>1 监测</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_Toc7177 \h </w:instrText>
      </w:r>
      <w:r>
        <w:rPr>
          <w:rFonts w:hint="eastAsia" w:ascii="宋体" w:hAnsi="宋体"/>
          <w:sz w:val="28"/>
          <w:szCs w:val="28"/>
        </w:rPr>
        <w:fldChar w:fldCharType="separate"/>
      </w:r>
      <w:r>
        <w:rPr>
          <w:rFonts w:hint="eastAsia" w:ascii="宋体" w:hAnsi="宋体"/>
          <w:sz w:val="28"/>
          <w:szCs w:val="28"/>
        </w:rPr>
        <w:t>32</w:t>
      </w:r>
      <w:r>
        <w:rPr>
          <w:rFonts w:hint="eastAsia" w:ascii="宋体" w:hAnsi="宋体"/>
          <w:sz w:val="28"/>
          <w:szCs w:val="28"/>
        </w:rPr>
        <w:fldChar w:fldCharType="end"/>
      </w:r>
      <w:r>
        <w:rPr>
          <w:rFonts w:hint="eastAsia" w:ascii="宋体" w:hAnsi="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"_Toc3701" </w:instrText>
      </w:r>
      <w:r>
        <w:fldChar w:fldCharType="separate"/>
      </w:r>
      <w:r>
        <w:rPr>
          <w:rFonts w:hint="eastAsia" w:ascii="宋体" w:hAnsi="宋体" w:eastAsia="宋体"/>
          <w:sz w:val="28"/>
          <w:szCs w:val="28"/>
          <w:lang w:val="en-US"/>
        </w:rPr>
        <w:t>5</w:t>
      </w:r>
      <w:r>
        <w:rPr>
          <w:rFonts w:hint="eastAsia" w:ascii="宋体" w:hAnsi="宋体" w:eastAsia="宋体"/>
          <w:sz w:val="28"/>
          <w:szCs w:val="28"/>
        </w:rPr>
        <w:t>.</w:t>
      </w:r>
      <w:r>
        <w:rPr>
          <w:rFonts w:hint="eastAsia" w:ascii="宋体" w:hAnsi="宋体" w:eastAsia="宋体"/>
          <w:sz w:val="28"/>
          <w:szCs w:val="28"/>
          <w:lang w:val="en-US"/>
        </w:rPr>
        <w:t>1</w:t>
      </w:r>
      <w:r>
        <w:rPr>
          <w:rFonts w:hint="eastAsia" w:ascii="宋体" w:hAnsi="宋体" w:eastAsia="宋体"/>
          <w:sz w:val="28"/>
          <w:szCs w:val="28"/>
        </w:rPr>
        <w:t>.</w:t>
      </w:r>
      <w:r>
        <w:rPr>
          <w:rFonts w:hint="eastAsia" w:ascii="宋体" w:hAnsi="宋体" w:eastAsia="宋体"/>
          <w:sz w:val="28"/>
          <w:szCs w:val="28"/>
          <w:lang w:val="en-US"/>
        </w:rPr>
        <w:t>1 危险化学品监测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_Toc3701 \h </w:instrText>
      </w:r>
      <w:r>
        <w:rPr>
          <w:rFonts w:hint="eastAsia" w:ascii="宋体" w:hAnsi="宋体" w:eastAsia="宋体"/>
          <w:sz w:val="28"/>
          <w:szCs w:val="28"/>
        </w:rPr>
        <w:fldChar w:fldCharType="separate"/>
      </w:r>
      <w:r>
        <w:rPr>
          <w:rFonts w:hint="eastAsia" w:ascii="宋体" w:hAnsi="宋体" w:eastAsia="宋体"/>
          <w:sz w:val="28"/>
          <w:szCs w:val="28"/>
        </w:rPr>
        <w:t>32</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"_Toc13001" </w:instrText>
      </w:r>
      <w:r>
        <w:fldChar w:fldCharType="separate"/>
      </w:r>
      <w:r>
        <w:rPr>
          <w:rFonts w:hint="eastAsia" w:ascii="宋体" w:hAnsi="宋体" w:eastAsia="宋体"/>
          <w:sz w:val="28"/>
          <w:szCs w:val="28"/>
          <w:lang w:val="en-US"/>
        </w:rPr>
        <w:t>5.1.2 重大危险源监测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_Toc13001 \h </w:instrText>
      </w:r>
      <w:r>
        <w:rPr>
          <w:rFonts w:hint="eastAsia" w:ascii="宋体" w:hAnsi="宋体" w:eastAsia="宋体"/>
          <w:sz w:val="28"/>
          <w:szCs w:val="28"/>
        </w:rPr>
        <w:fldChar w:fldCharType="separate"/>
      </w:r>
      <w:r>
        <w:rPr>
          <w:rFonts w:hint="eastAsia" w:ascii="宋体" w:hAnsi="宋体" w:eastAsia="宋体"/>
          <w:sz w:val="28"/>
          <w:szCs w:val="28"/>
        </w:rPr>
        <w:t>34</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"_Toc25080" </w:instrText>
      </w:r>
      <w:r>
        <w:fldChar w:fldCharType="separate"/>
      </w:r>
      <w:r>
        <w:rPr>
          <w:rFonts w:hint="eastAsia" w:ascii="宋体" w:hAnsi="宋体"/>
          <w:sz w:val="28"/>
          <w:szCs w:val="28"/>
          <w:lang w:val="en-US"/>
        </w:rPr>
        <w:t>5</w:t>
      </w:r>
      <w:r>
        <w:rPr>
          <w:rFonts w:hint="eastAsia" w:ascii="宋体" w:hAnsi="宋体"/>
          <w:sz w:val="28"/>
          <w:szCs w:val="28"/>
        </w:rPr>
        <w:t>.</w:t>
      </w:r>
      <w:r>
        <w:rPr>
          <w:rFonts w:hint="eastAsia" w:ascii="宋体" w:hAnsi="宋体"/>
          <w:sz w:val="28"/>
          <w:szCs w:val="28"/>
          <w:lang w:val="en-US"/>
        </w:rPr>
        <w:t>2 预警</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_Toc25080 \h </w:instrText>
      </w:r>
      <w:r>
        <w:rPr>
          <w:rFonts w:hint="eastAsia" w:ascii="宋体" w:hAnsi="宋体"/>
          <w:sz w:val="28"/>
          <w:szCs w:val="28"/>
        </w:rPr>
        <w:fldChar w:fldCharType="separate"/>
      </w:r>
      <w:r>
        <w:rPr>
          <w:rFonts w:hint="eastAsia" w:ascii="宋体" w:hAnsi="宋体"/>
          <w:sz w:val="28"/>
          <w:szCs w:val="28"/>
        </w:rPr>
        <w:t>35</w:t>
      </w:r>
      <w:r>
        <w:rPr>
          <w:rFonts w:hint="eastAsia" w:ascii="宋体" w:hAnsi="宋体"/>
          <w:sz w:val="28"/>
          <w:szCs w:val="28"/>
        </w:rPr>
        <w:fldChar w:fldCharType="end"/>
      </w:r>
      <w:r>
        <w:rPr>
          <w:rFonts w:hint="eastAsia" w:ascii="宋体" w:hAnsi="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"_Toc4890" </w:instrText>
      </w:r>
      <w:r>
        <w:fldChar w:fldCharType="separate"/>
      </w:r>
      <w:r>
        <w:rPr>
          <w:rFonts w:hint="eastAsia" w:ascii="宋体" w:hAnsi="宋体" w:eastAsia="宋体"/>
          <w:sz w:val="28"/>
          <w:szCs w:val="28"/>
          <w:lang w:val="en-US"/>
        </w:rPr>
        <w:t>5.2.1 预警级别</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_Toc4890 \h </w:instrText>
      </w:r>
      <w:r>
        <w:rPr>
          <w:rFonts w:hint="eastAsia" w:ascii="宋体" w:hAnsi="宋体" w:eastAsia="宋体"/>
          <w:sz w:val="28"/>
          <w:szCs w:val="28"/>
        </w:rPr>
        <w:fldChar w:fldCharType="separate"/>
      </w:r>
      <w:r>
        <w:rPr>
          <w:rFonts w:hint="eastAsia" w:ascii="宋体" w:hAnsi="宋体" w:eastAsia="宋体"/>
          <w:sz w:val="28"/>
          <w:szCs w:val="28"/>
        </w:rPr>
        <w:t>35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"_Toc18966" </w:instrText>
      </w:r>
      <w:r>
        <w:fldChar w:fldCharType="separate"/>
      </w:r>
      <w:r>
        <w:rPr>
          <w:rFonts w:hint="eastAsia" w:ascii="宋体" w:hAnsi="宋体" w:eastAsia="宋体"/>
          <w:sz w:val="28"/>
          <w:szCs w:val="28"/>
          <w:lang w:val="en-US"/>
        </w:rPr>
        <w:t>5.2.2 预警行动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_Toc18966 \h </w:instrText>
      </w:r>
      <w:r>
        <w:rPr>
          <w:rFonts w:hint="eastAsia" w:ascii="宋体" w:hAnsi="宋体" w:eastAsia="宋体"/>
          <w:sz w:val="28"/>
          <w:szCs w:val="28"/>
        </w:rPr>
        <w:fldChar w:fldCharType="separate"/>
      </w:r>
      <w:r>
        <w:rPr>
          <w:rFonts w:hint="eastAsia" w:ascii="宋体" w:hAnsi="宋体" w:eastAsia="宋体"/>
          <w:sz w:val="28"/>
          <w:szCs w:val="28"/>
        </w:rPr>
        <w:t>36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"_Toc29352" </w:instrText>
      </w:r>
      <w:r>
        <w:fldChar w:fldCharType="separate"/>
      </w:r>
      <w:r>
        <w:rPr>
          <w:rFonts w:hint="eastAsia" w:ascii="宋体" w:hAnsi="宋体" w:eastAsia="宋体"/>
          <w:sz w:val="28"/>
          <w:szCs w:val="28"/>
          <w:lang w:val="en-US"/>
        </w:rPr>
        <w:t>5.2.3 预警信息发布和解除</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_Toc29352 \h </w:instrText>
      </w:r>
      <w:r>
        <w:rPr>
          <w:rFonts w:hint="eastAsia" w:ascii="宋体" w:hAnsi="宋体" w:eastAsia="宋体"/>
          <w:sz w:val="28"/>
          <w:szCs w:val="28"/>
        </w:rPr>
        <w:fldChar w:fldCharType="separate"/>
      </w:r>
      <w:r>
        <w:rPr>
          <w:rFonts w:hint="eastAsia" w:ascii="宋体" w:hAnsi="宋体" w:eastAsia="宋体"/>
          <w:sz w:val="28"/>
          <w:szCs w:val="28"/>
        </w:rPr>
        <w:t>37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9"/>
        <w:tabs>
          <w:tab w:val="right" w:leader="dot" w:pos="8310"/>
        </w:tabs>
        <w:spacing w:line="360" w:lineRule="auto"/>
        <w:rPr>
          <w:rFonts w:ascii="宋体" w:hAnsi="宋体" w:eastAsia="宋体"/>
          <w:sz w:val="28"/>
          <w:szCs w:val="28"/>
        </w:rPr>
      </w:pPr>
      <w:r>
        <w:fldChar w:fldCharType="begin"/>
      </w:r>
      <w:r>
        <w:instrText xml:space="preserve"> HYPERLINK \l "_Toc19024" </w:instrText>
      </w:r>
      <w:r>
        <w:fldChar w:fldCharType="separate"/>
      </w:r>
      <w:r>
        <w:rPr>
          <w:rFonts w:hint="eastAsia" w:ascii="宋体" w:hAnsi="宋体" w:eastAsia="宋体"/>
          <w:bCs w:val="0"/>
          <w:sz w:val="28"/>
          <w:szCs w:val="28"/>
          <w:lang w:val="en-US"/>
        </w:rPr>
        <w:t xml:space="preserve">6 </w:t>
      </w:r>
      <w:r>
        <w:rPr>
          <w:rFonts w:hint="eastAsia" w:ascii="宋体" w:hAnsi="宋体" w:eastAsia="宋体"/>
          <w:bCs w:val="0"/>
          <w:sz w:val="28"/>
          <w:szCs w:val="28"/>
        </w:rPr>
        <w:t>信息报告与先期处置</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_Toc19024 \h </w:instrText>
      </w:r>
      <w:r>
        <w:rPr>
          <w:rFonts w:hint="eastAsia" w:ascii="宋体" w:hAnsi="宋体" w:eastAsia="宋体"/>
          <w:sz w:val="28"/>
          <w:szCs w:val="28"/>
        </w:rPr>
        <w:fldChar w:fldCharType="separate"/>
      </w:r>
      <w:r>
        <w:rPr>
          <w:rFonts w:hint="eastAsia" w:ascii="宋体" w:hAnsi="宋体" w:eastAsia="宋体"/>
          <w:sz w:val="28"/>
          <w:szCs w:val="28"/>
        </w:rPr>
        <w:t>37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"_Toc24940" </w:instrText>
      </w:r>
      <w:r>
        <w:fldChar w:fldCharType="separate"/>
      </w:r>
      <w:r>
        <w:rPr>
          <w:rFonts w:hint="eastAsia" w:ascii="宋体" w:hAnsi="宋体"/>
          <w:sz w:val="28"/>
          <w:szCs w:val="28"/>
          <w:lang w:val="en-US"/>
        </w:rPr>
        <w:t>6</w:t>
      </w:r>
      <w:r>
        <w:rPr>
          <w:rFonts w:hint="eastAsia" w:ascii="宋体" w:hAnsi="宋体"/>
          <w:sz w:val="28"/>
          <w:szCs w:val="28"/>
        </w:rPr>
        <w:t>.1</w:t>
      </w:r>
      <w:r>
        <w:rPr>
          <w:rFonts w:hint="eastAsia" w:ascii="宋体" w:hAnsi="宋体"/>
          <w:sz w:val="28"/>
          <w:szCs w:val="28"/>
          <w:lang w:val="en-US"/>
        </w:rPr>
        <w:t xml:space="preserve"> </w:t>
      </w:r>
      <w:r>
        <w:rPr>
          <w:rFonts w:hint="eastAsia" w:ascii="宋体" w:hAnsi="宋体"/>
          <w:sz w:val="28"/>
          <w:szCs w:val="28"/>
        </w:rPr>
        <w:t>事故信息报告</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_Toc24940 \h </w:instrText>
      </w:r>
      <w:r>
        <w:rPr>
          <w:rFonts w:hint="eastAsia" w:ascii="宋体" w:hAnsi="宋体"/>
          <w:sz w:val="28"/>
          <w:szCs w:val="28"/>
        </w:rPr>
        <w:fldChar w:fldCharType="separate"/>
      </w:r>
      <w:r>
        <w:rPr>
          <w:rFonts w:hint="eastAsia" w:ascii="宋体" w:hAnsi="宋体"/>
          <w:sz w:val="28"/>
          <w:szCs w:val="28"/>
        </w:rPr>
        <w:t>37</w:t>
      </w:r>
      <w:r>
        <w:rPr>
          <w:rFonts w:hint="eastAsia" w:ascii="宋体" w:hAnsi="宋体"/>
          <w:sz w:val="28"/>
          <w:szCs w:val="28"/>
        </w:rPr>
        <w:fldChar w:fldCharType="end"/>
      </w:r>
      <w:r>
        <w:rPr>
          <w:rFonts w:hint="eastAsia" w:ascii="宋体" w:hAnsi="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"_Toc19277" </w:instrText>
      </w:r>
      <w:r>
        <w:fldChar w:fldCharType="separate"/>
      </w:r>
      <w:r>
        <w:rPr>
          <w:rFonts w:hint="eastAsia" w:ascii="宋体" w:hAnsi="宋体" w:eastAsia="宋体"/>
          <w:sz w:val="28"/>
          <w:szCs w:val="28"/>
          <w:lang w:val="en-US"/>
        </w:rPr>
        <w:t>6.1.1 事故信息报告时限和程序</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_Toc19277 \h </w:instrText>
      </w:r>
      <w:r>
        <w:rPr>
          <w:rFonts w:hint="eastAsia" w:ascii="宋体" w:hAnsi="宋体" w:eastAsia="宋体"/>
          <w:sz w:val="28"/>
          <w:szCs w:val="28"/>
        </w:rPr>
        <w:fldChar w:fldCharType="separate"/>
      </w:r>
      <w:r>
        <w:rPr>
          <w:rFonts w:hint="eastAsia" w:ascii="宋体" w:hAnsi="宋体" w:eastAsia="宋体"/>
          <w:sz w:val="28"/>
          <w:szCs w:val="28"/>
        </w:rPr>
        <w:t>37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"_Toc9147" </w:instrText>
      </w:r>
      <w:r>
        <w:fldChar w:fldCharType="separate"/>
      </w:r>
      <w:r>
        <w:rPr>
          <w:rFonts w:hint="eastAsia" w:ascii="宋体" w:hAnsi="宋体" w:eastAsia="宋体"/>
          <w:sz w:val="28"/>
          <w:szCs w:val="28"/>
          <w:lang w:val="en-US"/>
        </w:rPr>
        <w:t>6.1.2 事故信息报告内容和要求</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_Toc9147 \h </w:instrText>
      </w:r>
      <w:r>
        <w:rPr>
          <w:rFonts w:hint="eastAsia" w:ascii="宋体" w:hAnsi="宋体" w:eastAsia="宋体"/>
          <w:sz w:val="28"/>
          <w:szCs w:val="28"/>
        </w:rPr>
        <w:fldChar w:fldCharType="separate"/>
      </w:r>
      <w:r>
        <w:rPr>
          <w:rFonts w:hint="eastAsia" w:ascii="宋体" w:hAnsi="宋体" w:eastAsia="宋体"/>
          <w:sz w:val="28"/>
          <w:szCs w:val="28"/>
        </w:rPr>
        <w:t>39</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"_Toc11568" </w:instrText>
      </w:r>
      <w:r>
        <w:fldChar w:fldCharType="separate"/>
      </w:r>
      <w:r>
        <w:rPr>
          <w:rFonts w:hint="eastAsia" w:ascii="宋体" w:hAnsi="宋体"/>
          <w:sz w:val="28"/>
          <w:szCs w:val="28"/>
          <w:lang w:val="en-US"/>
        </w:rPr>
        <w:t>6</w:t>
      </w:r>
      <w:r>
        <w:rPr>
          <w:rFonts w:hint="eastAsia" w:ascii="宋体" w:hAnsi="宋体"/>
          <w:sz w:val="28"/>
          <w:szCs w:val="28"/>
        </w:rPr>
        <w:t>.</w:t>
      </w:r>
      <w:r>
        <w:rPr>
          <w:rFonts w:hint="eastAsia" w:ascii="宋体" w:hAnsi="宋体"/>
          <w:sz w:val="28"/>
          <w:szCs w:val="28"/>
          <w:lang w:val="en-US"/>
        </w:rPr>
        <w:t>2 先期</w:t>
      </w:r>
      <w:r>
        <w:rPr>
          <w:rFonts w:hint="eastAsia" w:ascii="宋体" w:hAnsi="宋体"/>
          <w:sz w:val="28"/>
          <w:szCs w:val="28"/>
        </w:rPr>
        <w:t>处置</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_Toc11568 \h </w:instrText>
      </w:r>
      <w:r>
        <w:rPr>
          <w:rFonts w:hint="eastAsia" w:ascii="宋体" w:hAnsi="宋体"/>
          <w:sz w:val="28"/>
          <w:szCs w:val="28"/>
        </w:rPr>
        <w:fldChar w:fldCharType="separate"/>
      </w:r>
      <w:r>
        <w:rPr>
          <w:rFonts w:hint="eastAsia" w:ascii="宋体" w:hAnsi="宋体"/>
          <w:sz w:val="28"/>
          <w:szCs w:val="28"/>
        </w:rPr>
        <w:t>39</w:t>
      </w:r>
      <w:r>
        <w:rPr>
          <w:rFonts w:hint="eastAsia" w:ascii="宋体" w:hAnsi="宋体"/>
          <w:sz w:val="28"/>
          <w:szCs w:val="28"/>
        </w:rPr>
        <w:fldChar w:fldCharType="end"/>
      </w:r>
      <w:r>
        <w:rPr>
          <w:rFonts w:hint="eastAsia" w:ascii="宋体" w:hAnsi="宋体"/>
          <w:sz w:val="28"/>
          <w:szCs w:val="28"/>
        </w:rPr>
        <w:fldChar w:fldCharType="end"/>
      </w:r>
    </w:p>
    <w:p>
      <w:pPr>
        <w:pStyle w:val="19"/>
        <w:tabs>
          <w:tab w:val="right" w:leader="dot" w:pos="8310"/>
        </w:tabs>
        <w:spacing w:line="360" w:lineRule="auto"/>
        <w:rPr>
          <w:rFonts w:ascii="宋体" w:hAnsi="宋体" w:eastAsia="宋体"/>
          <w:sz w:val="28"/>
          <w:szCs w:val="28"/>
        </w:rPr>
      </w:pPr>
      <w:r>
        <w:fldChar w:fldCharType="begin"/>
      </w:r>
      <w:r>
        <w:instrText xml:space="preserve"> HYPERLINK \l "_Toc6596" </w:instrText>
      </w:r>
      <w:r>
        <w:fldChar w:fldCharType="separate"/>
      </w:r>
      <w:r>
        <w:rPr>
          <w:rFonts w:hint="eastAsia" w:ascii="宋体" w:hAnsi="宋体" w:eastAsia="宋体"/>
          <w:bCs w:val="0"/>
          <w:sz w:val="28"/>
          <w:szCs w:val="28"/>
          <w:lang w:val="en-US"/>
        </w:rPr>
        <w:t xml:space="preserve">7 </w:t>
      </w:r>
      <w:r>
        <w:rPr>
          <w:rFonts w:hint="eastAsia" w:ascii="宋体" w:hAnsi="宋体" w:eastAsia="宋体"/>
          <w:bCs w:val="0"/>
          <w:sz w:val="28"/>
          <w:szCs w:val="28"/>
        </w:rPr>
        <w:t>应急响应</w:t>
      </w:r>
      <w:r>
        <w:rPr>
          <w:rFonts w:hint="eastAsia" w:ascii="宋体" w:hAnsi="宋体" w:eastAsia="宋体"/>
          <w:bCs w:val="0"/>
          <w:sz w:val="28"/>
          <w:szCs w:val="28"/>
          <w:lang w:val="en-US"/>
        </w:rPr>
        <w:t>与处置</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_Toc6596 \h </w:instrText>
      </w:r>
      <w:r>
        <w:rPr>
          <w:rFonts w:hint="eastAsia" w:ascii="宋体" w:hAnsi="宋体" w:eastAsia="宋体"/>
          <w:sz w:val="28"/>
          <w:szCs w:val="28"/>
        </w:rPr>
        <w:fldChar w:fldCharType="separate"/>
      </w:r>
      <w:r>
        <w:rPr>
          <w:rFonts w:hint="eastAsia" w:ascii="宋体" w:hAnsi="宋体" w:eastAsia="宋体"/>
          <w:sz w:val="28"/>
          <w:szCs w:val="28"/>
        </w:rPr>
        <w:t>41</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"_Toc13724" </w:instrText>
      </w:r>
      <w:r>
        <w:fldChar w:fldCharType="separate"/>
      </w:r>
      <w:r>
        <w:rPr>
          <w:rFonts w:hint="eastAsia" w:ascii="宋体" w:hAnsi="宋体"/>
          <w:sz w:val="28"/>
          <w:szCs w:val="28"/>
          <w:lang w:val="en-US"/>
        </w:rPr>
        <w:t>7</w:t>
      </w:r>
      <w:r>
        <w:rPr>
          <w:rFonts w:hint="eastAsia" w:ascii="宋体" w:hAnsi="宋体"/>
          <w:sz w:val="28"/>
          <w:szCs w:val="28"/>
        </w:rPr>
        <w:t>.1</w:t>
      </w:r>
      <w:r>
        <w:rPr>
          <w:rFonts w:hint="eastAsia" w:ascii="宋体" w:hAnsi="宋体"/>
          <w:sz w:val="28"/>
          <w:szCs w:val="28"/>
          <w:lang w:val="en-US"/>
        </w:rPr>
        <w:t xml:space="preserve"> </w:t>
      </w:r>
      <w:r>
        <w:rPr>
          <w:rFonts w:hint="eastAsia" w:ascii="宋体" w:hAnsi="宋体"/>
          <w:sz w:val="28"/>
          <w:szCs w:val="28"/>
        </w:rPr>
        <w:t>分级响应</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_Toc13724 \h </w:instrText>
      </w:r>
      <w:r>
        <w:rPr>
          <w:rFonts w:hint="eastAsia" w:ascii="宋体" w:hAnsi="宋体"/>
          <w:sz w:val="28"/>
          <w:szCs w:val="28"/>
        </w:rPr>
        <w:fldChar w:fldCharType="separate"/>
      </w:r>
      <w:r>
        <w:rPr>
          <w:rFonts w:hint="eastAsia" w:ascii="宋体" w:hAnsi="宋体"/>
          <w:sz w:val="28"/>
          <w:szCs w:val="28"/>
        </w:rPr>
        <w:t>41</w:t>
      </w:r>
      <w:r>
        <w:rPr>
          <w:rFonts w:hint="eastAsia" w:ascii="宋体" w:hAnsi="宋体"/>
          <w:sz w:val="28"/>
          <w:szCs w:val="28"/>
        </w:rPr>
        <w:fldChar w:fldCharType="end"/>
      </w:r>
      <w:r>
        <w:rPr>
          <w:rFonts w:hint="eastAsia" w:ascii="宋体" w:hAnsi="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"_Toc2059" </w:instrText>
      </w:r>
      <w:r>
        <w:fldChar w:fldCharType="separate"/>
      </w:r>
      <w:r>
        <w:rPr>
          <w:rFonts w:hint="eastAsia" w:ascii="宋体" w:hAnsi="宋体" w:eastAsia="宋体"/>
          <w:sz w:val="28"/>
          <w:szCs w:val="28"/>
          <w:lang w:val="en-US"/>
        </w:rPr>
        <w:t>7.1.1 四级（一般）应急响应程序</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_Toc2059 \h </w:instrText>
      </w:r>
      <w:r>
        <w:rPr>
          <w:rFonts w:hint="eastAsia" w:ascii="宋体" w:hAnsi="宋体" w:eastAsia="宋体"/>
          <w:sz w:val="28"/>
          <w:szCs w:val="28"/>
        </w:rPr>
        <w:fldChar w:fldCharType="separate"/>
      </w:r>
      <w:r>
        <w:rPr>
          <w:rFonts w:hint="eastAsia" w:ascii="宋体" w:hAnsi="宋体" w:eastAsia="宋体"/>
          <w:sz w:val="28"/>
          <w:szCs w:val="28"/>
        </w:rPr>
        <w:t>41</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"_Toc32457" </w:instrText>
      </w:r>
      <w:r>
        <w:fldChar w:fldCharType="separate"/>
      </w:r>
      <w:r>
        <w:rPr>
          <w:rFonts w:hint="eastAsia" w:ascii="宋体" w:hAnsi="宋体" w:eastAsia="宋体"/>
          <w:sz w:val="28"/>
          <w:szCs w:val="28"/>
          <w:lang w:val="en-US"/>
        </w:rPr>
        <w:t>7.1.2 三级（较大）、二级（重大）、一级（特别重大）应急响应程序</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_Toc32457 \h </w:instrText>
      </w:r>
      <w:r>
        <w:rPr>
          <w:rFonts w:hint="eastAsia" w:ascii="宋体" w:hAnsi="宋体" w:eastAsia="宋体"/>
          <w:sz w:val="28"/>
          <w:szCs w:val="28"/>
        </w:rPr>
        <w:fldChar w:fldCharType="separate"/>
      </w:r>
      <w:r>
        <w:rPr>
          <w:rFonts w:hint="eastAsia" w:ascii="宋体" w:hAnsi="宋体" w:eastAsia="宋体"/>
          <w:sz w:val="28"/>
          <w:szCs w:val="28"/>
        </w:rPr>
        <w:t>42</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"_Toc28830" </w:instrText>
      </w:r>
      <w:r>
        <w:fldChar w:fldCharType="separate"/>
      </w:r>
      <w:r>
        <w:rPr>
          <w:rFonts w:hint="eastAsia" w:ascii="宋体" w:hAnsi="宋体"/>
          <w:sz w:val="28"/>
          <w:szCs w:val="28"/>
          <w:lang w:val="en-US"/>
        </w:rPr>
        <w:t>7</w:t>
      </w:r>
      <w:r>
        <w:rPr>
          <w:rFonts w:hint="eastAsia" w:ascii="宋体" w:hAnsi="宋体"/>
          <w:sz w:val="28"/>
          <w:szCs w:val="28"/>
        </w:rPr>
        <w:t>.</w:t>
      </w:r>
      <w:r>
        <w:rPr>
          <w:rFonts w:hint="eastAsia" w:ascii="宋体" w:hAnsi="宋体"/>
          <w:sz w:val="28"/>
          <w:szCs w:val="28"/>
          <w:lang w:val="en-US"/>
        </w:rPr>
        <w:t xml:space="preserve">2 </w:t>
      </w:r>
      <w:r>
        <w:rPr>
          <w:rFonts w:hint="eastAsia" w:ascii="宋体" w:hAnsi="宋体"/>
          <w:sz w:val="28"/>
          <w:szCs w:val="28"/>
        </w:rPr>
        <w:t>指挥协调</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_Toc28830 \h </w:instrText>
      </w:r>
      <w:r>
        <w:rPr>
          <w:rFonts w:hint="eastAsia" w:ascii="宋体" w:hAnsi="宋体"/>
          <w:sz w:val="28"/>
          <w:szCs w:val="28"/>
        </w:rPr>
        <w:fldChar w:fldCharType="separate"/>
      </w:r>
      <w:r>
        <w:rPr>
          <w:rFonts w:hint="eastAsia" w:ascii="宋体" w:hAnsi="宋体"/>
          <w:sz w:val="28"/>
          <w:szCs w:val="28"/>
        </w:rPr>
        <w:t>43</w:t>
      </w:r>
      <w:r>
        <w:rPr>
          <w:rFonts w:hint="eastAsia" w:ascii="宋体" w:hAnsi="宋体"/>
          <w:sz w:val="28"/>
          <w:szCs w:val="28"/>
        </w:rPr>
        <w:fldChar w:fldCharType="end"/>
      </w:r>
      <w:r>
        <w:rPr>
          <w:rFonts w:hint="eastAsia" w:ascii="宋体" w:hAnsi="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"_Toc30812" </w:instrText>
      </w:r>
      <w:r>
        <w:fldChar w:fldCharType="separate"/>
      </w:r>
      <w:r>
        <w:rPr>
          <w:rFonts w:hint="eastAsia" w:ascii="宋体" w:hAnsi="宋体" w:eastAsia="宋体"/>
          <w:sz w:val="28"/>
          <w:szCs w:val="28"/>
          <w:lang w:val="en-US"/>
        </w:rPr>
        <w:t>7.2.1 区应急指挥部主要工作任务</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_Toc30812 \h </w:instrText>
      </w:r>
      <w:r>
        <w:rPr>
          <w:rFonts w:hint="eastAsia" w:ascii="宋体" w:hAnsi="宋体" w:eastAsia="宋体"/>
          <w:sz w:val="28"/>
          <w:szCs w:val="28"/>
        </w:rPr>
        <w:fldChar w:fldCharType="separate"/>
      </w:r>
      <w:r>
        <w:rPr>
          <w:rFonts w:hint="eastAsia" w:ascii="宋体" w:hAnsi="宋体" w:eastAsia="宋体"/>
          <w:sz w:val="28"/>
          <w:szCs w:val="28"/>
        </w:rPr>
        <w:t>43</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"_Toc27421" </w:instrText>
      </w:r>
      <w:r>
        <w:fldChar w:fldCharType="separate"/>
      </w:r>
      <w:r>
        <w:rPr>
          <w:rFonts w:hint="eastAsia" w:ascii="宋体" w:hAnsi="宋体" w:eastAsia="宋体"/>
          <w:sz w:val="28"/>
          <w:szCs w:val="28"/>
          <w:lang w:val="en-US"/>
        </w:rPr>
        <w:t>7.2.2 区应急办主要工作任务</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_Toc27421 \h </w:instrText>
      </w:r>
      <w:r>
        <w:rPr>
          <w:rFonts w:hint="eastAsia" w:ascii="宋体" w:hAnsi="宋体" w:eastAsia="宋体"/>
          <w:sz w:val="28"/>
          <w:szCs w:val="28"/>
        </w:rPr>
        <w:fldChar w:fldCharType="separate"/>
      </w:r>
      <w:r>
        <w:rPr>
          <w:rFonts w:hint="eastAsia" w:ascii="宋体" w:hAnsi="宋体" w:eastAsia="宋体"/>
          <w:sz w:val="28"/>
          <w:szCs w:val="28"/>
        </w:rPr>
        <w:t>44</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"_Toc20446" </w:instrText>
      </w:r>
      <w:r>
        <w:fldChar w:fldCharType="separate"/>
      </w:r>
      <w:r>
        <w:rPr>
          <w:rFonts w:hint="eastAsia" w:ascii="宋体" w:hAnsi="宋体" w:eastAsia="宋体"/>
          <w:sz w:val="28"/>
          <w:szCs w:val="28"/>
          <w:lang w:val="en-US"/>
        </w:rPr>
        <w:t>7.2.3 事发地社区、村（居）委会主要工作任务</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_Toc20446 \h </w:instrText>
      </w:r>
      <w:r>
        <w:rPr>
          <w:rFonts w:hint="eastAsia" w:ascii="宋体" w:hAnsi="宋体" w:eastAsia="宋体"/>
          <w:sz w:val="28"/>
          <w:szCs w:val="28"/>
        </w:rPr>
        <w:fldChar w:fldCharType="separate"/>
      </w:r>
      <w:r>
        <w:rPr>
          <w:rFonts w:hint="eastAsia" w:ascii="宋体" w:hAnsi="宋体" w:eastAsia="宋体"/>
          <w:sz w:val="28"/>
          <w:szCs w:val="28"/>
        </w:rPr>
        <w:t>44</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"_Toc6597" </w:instrText>
      </w:r>
      <w:r>
        <w:fldChar w:fldCharType="separate"/>
      </w:r>
      <w:r>
        <w:rPr>
          <w:rFonts w:hint="eastAsia" w:ascii="宋体" w:hAnsi="宋体" w:eastAsia="宋体"/>
          <w:sz w:val="28"/>
          <w:szCs w:val="28"/>
          <w:lang w:val="en-US"/>
        </w:rPr>
        <w:t>7.2.4 有关部门和单位主要工作任务</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_Toc6597 \h </w:instrText>
      </w:r>
      <w:r>
        <w:rPr>
          <w:rFonts w:hint="eastAsia" w:ascii="宋体" w:hAnsi="宋体" w:eastAsia="宋体"/>
          <w:sz w:val="28"/>
          <w:szCs w:val="28"/>
        </w:rPr>
        <w:fldChar w:fldCharType="separate"/>
      </w:r>
      <w:r>
        <w:rPr>
          <w:rFonts w:hint="eastAsia" w:ascii="宋体" w:hAnsi="宋体" w:eastAsia="宋体"/>
          <w:sz w:val="28"/>
          <w:szCs w:val="28"/>
        </w:rPr>
        <w:t>45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"_Toc1538" </w:instrText>
      </w:r>
      <w:r>
        <w:fldChar w:fldCharType="separate"/>
      </w:r>
      <w:r>
        <w:rPr>
          <w:rFonts w:hint="eastAsia" w:ascii="宋体" w:hAnsi="宋体" w:eastAsia="宋体"/>
          <w:sz w:val="28"/>
          <w:szCs w:val="28"/>
          <w:lang w:val="en-US"/>
        </w:rPr>
        <w:t>7.2.5 社会动员</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_Toc1538 \h </w:instrText>
      </w:r>
      <w:r>
        <w:rPr>
          <w:rFonts w:hint="eastAsia" w:ascii="宋体" w:hAnsi="宋体" w:eastAsia="宋体"/>
          <w:sz w:val="28"/>
          <w:szCs w:val="28"/>
        </w:rPr>
        <w:fldChar w:fldCharType="separate"/>
      </w:r>
      <w:r>
        <w:rPr>
          <w:rFonts w:hint="eastAsia" w:ascii="宋体" w:hAnsi="宋体" w:eastAsia="宋体"/>
          <w:sz w:val="28"/>
          <w:szCs w:val="28"/>
        </w:rPr>
        <w:t>45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"_Toc3107" </w:instrText>
      </w:r>
      <w:r>
        <w:fldChar w:fldCharType="separate"/>
      </w:r>
      <w:r>
        <w:rPr>
          <w:rFonts w:hint="eastAsia" w:ascii="宋体" w:hAnsi="宋体"/>
          <w:sz w:val="28"/>
          <w:szCs w:val="28"/>
          <w:lang w:val="en-US"/>
        </w:rPr>
        <w:t>7</w:t>
      </w:r>
      <w:r>
        <w:rPr>
          <w:rFonts w:hint="eastAsia" w:ascii="宋体" w:hAnsi="宋体"/>
          <w:sz w:val="28"/>
          <w:szCs w:val="28"/>
        </w:rPr>
        <w:t>.</w:t>
      </w:r>
      <w:r>
        <w:rPr>
          <w:rFonts w:hint="eastAsia" w:ascii="宋体" w:hAnsi="宋体"/>
          <w:sz w:val="28"/>
          <w:szCs w:val="28"/>
          <w:lang w:val="en-US"/>
        </w:rPr>
        <w:t>3 现场管控</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_Toc3107 \h </w:instrText>
      </w:r>
      <w:r>
        <w:rPr>
          <w:rFonts w:hint="eastAsia" w:ascii="宋体" w:hAnsi="宋体"/>
          <w:sz w:val="28"/>
          <w:szCs w:val="28"/>
        </w:rPr>
        <w:fldChar w:fldCharType="separate"/>
      </w:r>
      <w:r>
        <w:rPr>
          <w:rFonts w:hint="eastAsia" w:ascii="宋体" w:hAnsi="宋体"/>
          <w:sz w:val="28"/>
          <w:szCs w:val="28"/>
        </w:rPr>
        <w:t>45</w:t>
      </w:r>
      <w:r>
        <w:rPr>
          <w:rFonts w:hint="eastAsia" w:ascii="宋体" w:hAnsi="宋体"/>
          <w:sz w:val="28"/>
          <w:szCs w:val="28"/>
        </w:rPr>
        <w:fldChar w:fldCharType="end"/>
      </w:r>
      <w:r>
        <w:rPr>
          <w:rFonts w:hint="eastAsia" w:ascii="宋体" w:hAnsi="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"_Toc24356" </w:instrText>
      </w:r>
      <w:r>
        <w:fldChar w:fldCharType="separate"/>
      </w:r>
      <w:r>
        <w:rPr>
          <w:rFonts w:hint="eastAsia" w:ascii="宋体" w:hAnsi="宋体" w:eastAsia="宋体"/>
          <w:sz w:val="28"/>
          <w:szCs w:val="28"/>
          <w:lang w:val="en-US"/>
        </w:rPr>
        <w:t>7.3.1 人员疏散转移</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_Toc24356 \h </w:instrText>
      </w:r>
      <w:r>
        <w:rPr>
          <w:rFonts w:hint="eastAsia" w:ascii="宋体" w:hAnsi="宋体" w:eastAsia="宋体"/>
          <w:sz w:val="28"/>
          <w:szCs w:val="28"/>
        </w:rPr>
        <w:fldChar w:fldCharType="separate"/>
      </w:r>
      <w:r>
        <w:rPr>
          <w:rFonts w:hint="eastAsia" w:ascii="宋体" w:hAnsi="宋体" w:eastAsia="宋体"/>
          <w:sz w:val="28"/>
          <w:szCs w:val="28"/>
        </w:rPr>
        <w:t>46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"_Toc9248" </w:instrText>
      </w:r>
      <w:r>
        <w:fldChar w:fldCharType="separate"/>
      </w:r>
      <w:r>
        <w:rPr>
          <w:rFonts w:hint="eastAsia" w:ascii="宋体" w:hAnsi="宋体" w:eastAsia="宋体"/>
          <w:sz w:val="28"/>
          <w:szCs w:val="28"/>
          <w:lang w:val="en-US"/>
        </w:rPr>
        <w:t>7.3.2 建立警戒区域</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_Toc9248 \h </w:instrText>
      </w:r>
      <w:r>
        <w:rPr>
          <w:rFonts w:hint="eastAsia" w:ascii="宋体" w:hAnsi="宋体" w:eastAsia="宋体"/>
          <w:sz w:val="28"/>
          <w:szCs w:val="28"/>
        </w:rPr>
        <w:fldChar w:fldCharType="separate"/>
      </w:r>
      <w:r>
        <w:rPr>
          <w:rFonts w:hint="eastAsia" w:ascii="宋体" w:hAnsi="宋体" w:eastAsia="宋体"/>
          <w:sz w:val="28"/>
          <w:szCs w:val="28"/>
        </w:rPr>
        <w:t>46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"_Toc4256" </w:instrText>
      </w:r>
      <w:r>
        <w:fldChar w:fldCharType="separate"/>
      </w:r>
      <w:r>
        <w:rPr>
          <w:rFonts w:hint="eastAsia" w:ascii="宋体" w:hAnsi="宋体" w:eastAsia="宋体"/>
          <w:sz w:val="28"/>
          <w:szCs w:val="28"/>
          <w:lang w:val="en-US"/>
        </w:rPr>
        <w:t>7.3.3 人员防护与救护</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_Toc4256 \h </w:instrText>
      </w:r>
      <w:r>
        <w:rPr>
          <w:rFonts w:hint="eastAsia" w:ascii="宋体" w:hAnsi="宋体" w:eastAsia="宋体"/>
          <w:sz w:val="28"/>
          <w:szCs w:val="28"/>
        </w:rPr>
        <w:fldChar w:fldCharType="separate"/>
      </w:r>
      <w:r>
        <w:rPr>
          <w:rFonts w:hint="eastAsia" w:ascii="宋体" w:hAnsi="宋体" w:eastAsia="宋体"/>
          <w:sz w:val="28"/>
          <w:szCs w:val="28"/>
        </w:rPr>
        <w:t>47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"_Toc30836" </w:instrText>
      </w:r>
      <w:r>
        <w:fldChar w:fldCharType="separate"/>
      </w:r>
      <w:r>
        <w:rPr>
          <w:rFonts w:hint="eastAsia" w:ascii="宋体" w:hAnsi="宋体" w:eastAsia="宋体"/>
          <w:sz w:val="28"/>
          <w:szCs w:val="28"/>
          <w:lang w:val="en-US"/>
        </w:rPr>
        <w:t>7.3.4 应急处置措施</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_Toc30836 \h </w:instrText>
      </w:r>
      <w:r>
        <w:rPr>
          <w:rFonts w:hint="eastAsia" w:ascii="宋体" w:hAnsi="宋体" w:eastAsia="宋体"/>
          <w:sz w:val="28"/>
          <w:szCs w:val="28"/>
        </w:rPr>
        <w:fldChar w:fldCharType="separate"/>
      </w:r>
      <w:r>
        <w:rPr>
          <w:rFonts w:hint="eastAsia" w:ascii="宋体" w:hAnsi="宋体" w:eastAsia="宋体"/>
          <w:sz w:val="28"/>
          <w:szCs w:val="28"/>
        </w:rPr>
        <w:t>48</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"_Toc23022" </w:instrText>
      </w:r>
      <w:r>
        <w:fldChar w:fldCharType="separate"/>
      </w:r>
      <w:r>
        <w:rPr>
          <w:rFonts w:hint="eastAsia" w:ascii="宋体" w:hAnsi="宋体" w:eastAsia="宋体"/>
          <w:sz w:val="28"/>
          <w:szCs w:val="28"/>
          <w:lang w:val="en-US"/>
        </w:rPr>
        <w:t>7.3.5 现场洗消</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_Toc23022 \h </w:instrText>
      </w:r>
      <w:r>
        <w:rPr>
          <w:rFonts w:hint="eastAsia" w:ascii="宋体" w:hAnsi="宋体" w:eastAsia="宋体"/>
          <w:sz w:val="28"/>
          <w:szCs w:val="28"/>
        </w:rPr>
        <w:fldChar w:fldCharType="separate"/>
      </w:r>
      <w:r>
        <w:rPr>
          <w:rFonts w:hint="eastAsia" w:ascii="宋体" w:hAnsi="宋体" w:eastAsia="宋体"/>
          <w:sz w:val="28"/>
          <w:szCs w:val="28"/>
        </w:rPr>
        <w:t>50</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3"/>
        <w:tabs>
          <w:tab w:val="right" w:leader="dot" w:pos="8310"/>
        </w:tabs>
        <w:spacing w:line="360" w:lineRule="auto"/>
        <w:rPr>
          <w:rFonts w:ascii="宋体" w:hAnsi="宋体" w:eastAsia="宋体"/>
          <w:sz w:val="28"/>
          <w:szCs w:val="28"/>
        </w:rPr>
      </w:pPr>
      <w:r>
        <w:fldChar w:fldCharType="begin"/>
      </w:r>
      <w:r>
        <w:instrText xml:space="preserve"> HYPERLINK \l "_Toc18383" </w:instrText>
      </w:r>
      <w:r>
        <w:fldChar w:fldCharType="separate"/>
      </w:r>
      <w:r>
        <w:rPr>
          <w:rFonts w:hint="eastAsia" w:ascii="宋体" w:hAnsi="宋体" w:eastAsia="宋体"/>
          <w:sz w:val="28"/>
          <w:szCs w:val="28"/>
          <w:lang w:val="en-US"/>
        </w:rPr>
        <w:t>7.3.6 现场监测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_Toc18383 \h </w:instrText>
      </w:r>
      <w:r>
        <w:rPr>
          <w:rFonts w:hint="eastAsia" w:ascii="宋体" w:hAnsi="宋体" w:eastAsia="宋体"/>
          <w:sz w:val="28"/>
          <w:szCs w:val="28"/>
        </w:rPr>
        <w:fldChar w:fldCharType="separate"/>
      </w:r>
      <w:r>
        <w:rPr>
          <w:rFonts w:hint="eastAsia" w:ascii="宋体" w:hAnsi="宋体" w:eastAsia="宋体"/>
          <w:sz w:val="28"/>
          <w:szCs w:val="28"/>
        </w:rPr>
        <w:t>51</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"_Toc28591" </w:instrText>
      </w:r>
      <w:r>
        <w:fldChar w:fldCharType="separate"/>
      </w:r>
      <w:r>
        <w:rPr>
          <w:rFonts w:hint="eastAsia" w:ascii="宋体" w:hAnsi="宋体"/>
          <w:sz w:val="28"/>
          <w:szCs w:val="28"/>
          <w:lang w:val="en-US"/>
        </w:rPr>
        <w:t>7</w:t>
      </w:r>
      <w:r>
        <w:rPr>
          <w:rFonts w:hint="eastAsia" w:ascii="宋体" w:hAnsi="宋体"/>
          <w:sz w:val="28"/>
          <w:szCs w:val="28"/>
        </w:rPr>
        <w:t>.</w:t>
      </w:r>
      <w:r>
        <w:rPr>
          <w:rFonts w:hint="eastAsia" w:ascii="宋体" w:hAnsi="宋体"/>
          <w:sz w:val="28"/>
          <w:szCs w:val="28"/>
          <w:lang w:val="en-US"/>
        </w:rPr>
        <w:t xml:space="preserve">4 </w:t>
      </w:r>
      <w:r>
        <w:rPr>
          <w:rFonts w:hint="eastAsia" w:ascii="宋体" w:hAnsi="宋体"/>
          <w:sz w:val="28"/>
          <w:szCs w:val="28"/>
        </w:rPr>
        <w:t>响应升级</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_Toc28591 \h </w:instrText>
      </w:r>
      <w:r>
        <w:rPr>
          <w:rFonts w:hint="eastAsia" w:ascii="宋体" w:hAnsi="宋体"/>
          <w:sz w:val="28"/>
          <w:szCs w:val="28"/>
        </w:rPr>
        <w:fldChar w:fldCharType="separate"/>
      </w:r>
      <w:r>
        <w:rPr>
          <w:rFonts w:hint="eastAsia" w:ascii="宋体" w:hAnsi="宋体"/>
          <w:sz w:val="28"/>
          <w:szCs w:val="28"/>
        </w:rPr>
        <w:t>51</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"_Toc27194" </w:instrText>
      </w:r>
      <w:r>
        <w:fldChar w:fldCharType="separate"/>
      </w:r>
      <w:r>
        <w:rPr>
          <w:rFonts w:hint="eastAsia" w:ascii="宋体" w:hAnsi="宋体"/>
          <w:sz w:val="28"/>
          <w:szCs w:val="28"/>
          <w:lang w:val="en-US"/>
        </w:rPr>
        <w:t>7</w:t>
      </w:r>
      <w:r>
        <w:rPr>
          <w:rFonts w:hint="eastAsia" w:ascii="宋体" w:hAnsi="宋体"/>
          <w:sz w:val="28"/>
          <w:szCs w:val="28"/>
        </w:rPr>
        <w:t>.</w:t>
      </w:r>
      <w:r>
        <w:rPr>
          <w:rFonts w:hint="eastAsia" w:ascii="宋体" w:hAnsi="宋体"/>
          <w:sz w:val="28"/>
          <w:szCs w:val="28"/>
          <w:lang w:val="en-US"/>
        </w:rPr>
        <w:t>5 信息发布</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_Toc27194 \h </w:instrText>
      </w:r>
      <w:r>
        <w:rPr>
          <w:rFonts w:hint="eastAsia" w:ascii="宋体" w:hAnsi="宋体"/>
          <w:sz w:val="28"/>
          <w:szCs w:val="28"/>
        </w:rPr>
        <w:fldChar w:fldCharType="separate"/>
      </w:r>
      <w:r>
        <w:rPr>
          <w:rFonts w:hint="eastAsia" w:ascii="宋体" w:hAnsi="宋体"/>
          <w:sz w:val="28"/>
          <w:szCs w:val="28"/>
        </w:rPr>
        <w:t>52</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"_Toc4105" </w:instrText>
      </w:r>
      <w:r>
        <w:fldChar w:fldCharType="separate"/>
      </w:r>
      <w:r>
        <w:rPr>
          <w:rFonts w:hint="eastAsia" w:ascii="宋体" w:hAnsi="宋体"/>
          <w:sz w:val="28"/>
          <w:szCs w:val="28"/>
          <w:lang w:val="en-US"/>
        </w:rPr>
        <w:t>7</w:t>
      </w:r>
      <w:r>
        <w:rPr>
          <w:rFonts w:hint="eastAsia" w:ascii="宋体" w:hAnsi="宋体"/>
          <w:sz w:val="28"/>
          <w:szCs w:val="28"/>
        </w:rPr>
        <w:t>.</w:t>
      </w:r>
      <w:r>
        <w:rPr>
          <w:rFonts w:hint="eastAsia" w:ascii="宋体" w:hAnsi="宋体"/>
          <w:sz w:val="28"/>
          <w:szCs w:val="28"/>
          <w:lang w:val="en-US"/>
        </w:rPr>
        <w:t>6 应急结束</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_Toc4105 \h </w:instrText>
      </w:r>
      <w:r>
        <w:rPr>
          <w:rFonts w:hint="eastAsia" w:ascii="宋体" w:hAnsi="宋体"/>
          <w:sz w:val="28"/>
          <w:szCs w:val="28"/>
        </w:rPr>
        <w:fldChar w:fldCharType="separate"/>
      </w:r>
      <w:r>
        <w:rPr>
          <w:rFonts w:hint="eastAsia" w:ascii="宋体" w:hAnsi="宋体"/>
          <w:sz w:val="28"/>
          <w:szCs w:val="28"/>
        </w:rPr>
        <w:t>53</w:t>
      </w:r>
      <w:r>
        <w:rPr>
          <w:rFonts w:hint="eastAsia" w:ascii="宋体" w:hAnsi="宋体"/>
          <w:sz w:val="28"/>
          <w:szCs w:val="28"/>
        </w:rPr>
        <w:fldChar w:fldCharType="end"/>
      </w:r>
      <w:r>
        <w:rPr>
          <w:rFonts w:hint="eastAsia" w:ascii="宋体" w:hAnsi="宋体"/>
          <w:sz w:val="28"/>
          <w:szCs w:val="28"/>
        </w:rPr>
        <w:fldChar w:fldCharType="end"/>
      </w:r>
    </w:p>
    <w:p>
      <w:pPr>
        <w:pStyle w:val="19"/>
        <w:tabs>
          <w:tab w:val="right" w:leader="dot" w:pos="8310"/>
        </w:tabs>
        <w:spacing w:line="360" w:lineRule="auto"/>
        <w:rPr>
          <w:rFonts w:ascii="宋体" w:hAnsi="宋体" w:eastAsia="宋体"/>
          <w:sz w:val="28"/>
          <w:szCs w:val="28"/>
        </w:rPr>
      </w:pPr>
      <w:r>
        <w:fldChar w:fldCharType="begin"/>
      </w:r>
      <w:r>
        <w:instrText xml:space="preserve"> HYPERLINK \l "_Toc23159" </w:instrText>
      </w:r>
      <w:r>
        <w:fldChar w:fldCharType="separate"/>
      </w:r>
      <w:r>
        <w:rPr>
          <w:rFonts w:hint="eastAsia" w:ascii="宋体" w:hAnsi="宋体" w:eastAsia="宋体"/>
          <w:bCs w:val="0"/>
          <w:sz w:val="28"/>
          <w:szCs w:val="28"/>
          <w:lang w:val="en-US"/>
        </w:rPr>
        <w:t xml:space="preserve">8 </w:t>
      </w:r>
      <w:r>
        <w:rPr>
          <w:rFonts w:hint="eastAsia" w:ascii="宋体" w:hAnsi="宋体" w:eastAsia="宋体"/>
          <w:bCs w:val="0"/>
          <w:sz w:val="28"/>
          <w:szCs w:val="28"/>
        </w:rPr>
        <w:t>后期处置</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_Toc23159 \h </w:instrText>
      </w:r>
      <w:r>
        <w:rPr>
          <w:rFonts w:hint="eastAsia" w:ascii="宋体" w:hAnsi="宋体" w:eastAsia="宋体"/>
          <w:sz w:val="28"/>
          <w:szCs w:val="28"/>
        </w:rPr>
        <w:fldChar w:fldCharType="separate"/>
      </w:r>
      <w:r>
        <w:rPr>
          <w:rFonts w:hint="eastAsia" w:ascii="宋体" w:hAnsi="宋体" w:eastAsia="宋体"/>
          <w:sz w:val="28"/>
          <w:szCs w:val="28"/>
        </w:rPr>
        <w:t>54</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"_Toc4875" </w:instrText>
      </w:r>
      <w:r>
        <w:fldChar w:fldCharType="separate"/>
      </w:r>
      <w:r>
        <w:rPr>
          <w:rFonts w:hint="eastAsia" w:ascii="宋体" w:hAnsi="宋体"/>
          <w:sz w:val="28"/>
          <w:szCs w:val="28"/>
          <w:lang w:val="en-US"/>
        </w:rPr>
        <w:t>8</w:t>
      </w:r>
      <w:r>
        <w:rPr>
          <w:rFonts w:hint="eastAsia" w:ascii="宋体" w:hAnsi="宋体"/>
          <w:sz w:val="28"/>
          <w:szCs w:val="28"/>
        </w:rPr>
        <w:t>.1</w:t>
      </w:r>
      <w:r>
        <w:rPr>
          <w:rFonts w:hint="eastAsia" w:ascii="宋体" w:hAnsi="宋体"/>
          <w:sz w:val="28"/>
          <w:szCs w:val="28"/>
          <w:lang w:val="en-US"/>
        </w:rPr>
        <w:t xml:space="preserve"> </w:t>
      </w:r>
      <w:r>
        <w:rPr>
          <w:rFonts w:hint="eastAsia" w:ascii="宋体" w:hAnsi="宋体"/>
          <w:sz w:val="28"/>
          <w:szCs w:val="28"/>
        </w:rPr>
        <w:t>善后处置</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_Toc4875 \h </w:instrText>
      </w:r>
      <w:r>
        <w:rPr>
          <w:rFonts w:hint="eastAsia" w:ascii="宋体" w:hAnsi="宋体"/>
          <w:sz w:val="28"/>
          <w:szCs w:val="28"/>
        </w:rPr>
        <w:fldChar w:fldCharType="separate"/>
      </w:r>
      <w:r>
        <w:rPr>
          <w:rFonts w:hint="eastAsia" w:ascii="宋体" w:hAnsi="宋体"/>
          <w:sz w:val="28"/>
          <w:szCs w:val="28"/>
        </w:rPr>
        <w:t>54</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"_Toc32618" </w:instrText>
      </w:r>
      <w:r>
        <w:fldChar w:fldCharType="separate"/>
      </w:r>
      <w:r>
        <w:rPr>
          <w:rFonts w:hint="eastAsia" w:ascii="宋体" w:hAnsi="宋体"/>
          <w:sz w:val="28"/>
          <w:szCs w:val="28"/>
          <w:lang w:val="en-US"/>
        </w:rPr>
        <w:t>8</w:t>
      </w:r>
      <w:r>
        <w:rPr>
          <w:rFonts w:hint="eastAsia" w:ascii="宋体" w:hAnsi="宋体"/>
          <w:sz w:val="28"/>
          <w:szCs w:val="28"/>
        </w:rPr>
        <w:t>.</w:t>
      </w:r>
      <w:r>
        <w:rPr>
          <w:rFonts w:hint="eastAsia" w:ascii="宋体" w:hAnsi="宋体"/>
          <w:sz w:val="28"/>
          <w:szCs w:val="28"/>
          <w:lang w:val="en-US"/>
        </w:rPr>
        <w:t xml:space="preserve">2 </w:t>
      </w:r>
      <w:r>
        <w:rPr>
          <w:rFonts w:hint="eastAsia" w:ascii="宋体" w:hAnsi="宋体"/>
          <w:sz w:val="28"/>
          <w:szCs w:val="28"/>
        </w:rPr>
        <w:t>社会救助</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_Toc32618 \h </w:instrText>
      </w:r>
      <w:r>
        <w:rPr>
          <w:rFonts w:hint="eastAsia" w:ascii="宋体" w:hAnsi="宋体"/>
          <w:sz w:val="28"/>
          <w:szCs w:val="28"/>
        </w:rPr>
        <w:fldChar w:fldCharType="separate"/>
      </w:r>
      <w:r>
        <w:rPr>
          <w:rFonts w:hint="eastAsia" w:ascii="宋体" w:hAnsi="宋体"/>
          <w:sz w:val="28"/>
          <w:szCs w:val="28"/>
        </w:rPr>
        <w:t>54</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"_Toc7909" </w:instrText>
      </w:r>
      <w:r>
        <w:fldChar w:fldCharType="separate"/>
      </w:r>
      <w:r>
        <w:rPr>
          <w:rFonts w:hint="eastAsia" w:ascii="宋体" w:hAnsi="宋体"/>
          <w:sz w:val="28"/>
          <w:szCs w:val="28"/>
          <w:lang w:val="en-US"/>
        </w:rPr>
        <w:t>8</w:t>
      </w:r>
      <w:r>
        <w:rPr>
          <w:rFonts w:hint="eastAsia" w:ascii="宋体" w:hAnsi="宋体"/>
          <w:sz w:val="28"/>
          <w:szCs w:val="28"/>
        </w:rPr>
        <w:t>.</w:t>
      </w:r>
      <w:r>
        <w:rPr>
          <w:rFonts w:hint="eastAsia" w:ascii="宋体" w:hAnsi="宋体"/>
          <w:sz w:val="28"/>
          <w:szCs w:val="28"/>
          <w:lang w:val="en-US"/>
        </w:rPr>
        <w:t xml:space="preserve">3 </w:t>
      </w:r>
      <w:r>
        <w:rPr>
          <w:rFonts w:hint="eastAsia" w:ascii="宋体" w:hAnsi="宋体"/>
          <w:sz w:val="28"/>
          <w:szCs w:val="28"/>
        </w:rPr>
        <w:t>保险与理赔</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_Toc7909 \h </w:instrText>
      </w:r>
      <w:r>
        <w:rPr>
          <w:rFonts w:hint="eastAsia" w:ascii="宋体" w:hAnsi="宋体"/>
          <w:sz w:val="28"/>
          <w:szCs w:val="28"/>
        </w:rPr>
        <w:fldChar w:fldCharType="separate"/>
      </w:r>
      <w:r>
        <w:rPr>
          <w:rFonts w:hint="eastAsia" w:ascii="宋体" w:hAnsi="宋体"/>
          <w:sz w:val="28"/>
          <w:szCs w:val="28"/>
        </w:rPr>
        <w:t>54</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"_Toc24025" </w:instrText>
      </w:r>
      <w:r>
        <w:fldChar w:fldCharType="separate"/>
      </w:r>
      <w:r>
        <w:rPr>
          <w:rFonts w:hint="eastAsia" w:ascii="宋体" w:hAnsi="宋体"/>
          <w:sz w:val="28"/>
          <w:szCs w:val="28"/>
          <w:lang w:val="en-US"/>
        </w:rPr>
        <w:t>8</w:t>
      </w:r>
      <w:r>
        <w:rPr>
          <w:rFonts w:hint="eastAsia" w:ascii="宋体" w:hAnsi="宋体"/>
          <w:sz w:val="28"/>
          <w:szCs w:val="28"/>
        </w:rPr>
        <w:t>.</w:t>
      </w:r>
      <w:r>
        <w:rPr>
          <w:rFonts w:hint="eastAsia" w:ascii="宋体" w:hAnsi="宋体"/>
          <w:sz w:val="28"/>
          <w:szCs w:val="28"/>
          <w:lang w:val="en-US"/>
        </w:rPr>
        <w:t xml:space="preserve">4 </w:t>
      </w:r>
      <w:r>
        <w:rPr>
          <w:rFonts w:hint="eastAsia" w:ascii="宋体" w:hAnsi="宋体"/>
          <w:sz w:val="28"/>
          <w:szCs w:val="28"/>
        </w:rPr>
        <w:t>事故调查与评估</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_Toc24025 \h </w:instrText>
      </w:r>
      <w:r>
        <w:rPr>
          <w:rFonts w:hint="eastAsia" w:ascii="宋体" w:hAnsi="宋体"/>
          <w:sz w:val="28"/>
          <w:szCs w:val="28"/>
        </w:rPr>
        <w:fldChar w:fldCharType="separate"/>
      </w:r>
      <w:r>
        <w:rPr>
          <w:rFonts w:hint="eastAsia" w:ascii="宋体" w:hAnsi="宋体"/>
          <w:sz w:val="28"/>
          <w:szCs w:val="28"/>
        </w:rPr>
        <w:t>55</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"_Toc10047" </w:instrText>
      </w:r>
      <w:r>
        <w:fldChar w:fldCharType="separate"/>
      </w:r>
      <w:r>
        <w:rPr>
          <w:rFonts w:hint="eastAsia" w:ascii="宋体" w:hAnsi="宋体"/>
          <w:sz w:val="28"/>
          <w:szCs w:val="28"/>
          <w:lang w:val="en-US"/>
        </w:rPr>
        <w:t>8</w:t>
      </w:r>
      <w:r>
        <w:rPr>
          <w:rFonts w:hint="eastAsia" w:ascii="宋体" w:hAnsi="宋体"/>
          <w:sz w:val="28"/>
          <w:szCs w:val="28"/>
        </w:rPr>
        <w:t>.</w:t>
      </w:r>
      <w:r>
        <w:rPr>
          <w:rFonts w:hint="eastAsia" w:ascii="宋体" w:hAnsi="宋体"/>
          <w:sz w:val="28"/>
          <w:szCs w:val="28"/>
          <w:lang w:val="en-US"/>
        </w:rPr>
        <w:t xml:space="preserve">5 </w:t>
      </w:r>
      <w:r>
        <w:rPr>
          <w:rFonts w:hint="eastAsia" w:ascii="宋体" w:hAnsi="宋体"/>
          <w:sz w:val="28"/>
          <w:szCs w:val="28"/>
        </w:rPr>
        <w:t>恢复与重建</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_Toc10047 \h </w:instrText>
      </w:r>
      <w:r>
        <w:rPr>
          <w:rFonts w:hint="eastAsia" w:ascii="宋体" w:hAnsi="宋体"/>
          <w:sz w:val="28"/>
          <w:szCs w:val="28"/>
        </w:rPr>
        <w:fldChar w:fldCharType="separate"/>
      </w:r>
      <w:r>
        <w:rPr>
          <w:rFonts w:hint="eastAsia" w:ascii="宋体" w:hAnsi="宋体"/>
          <w:sz w:val="28"/>
          <w:szCs w:val="28"/>
        </w:rPr>
        <w:t>55</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"_Toc23802" </w:instrText>
      </w:r>
      <w:r>
        <w:fldChar w:fldCharType="separate"/>
      </w:r>
      <w:r>
        <w:rPr>
          <w:rFonts w:hint="eastAsia" w:ascii="宋体" w:hAnsi="宋体"/>
          <w:sz w:val="28"/>
          <w:szCs w:val="28"/>
          <w:lang w:val="en-US"/>
        </w:rPr>
        <w:t>8</w:t>
      </w:r>
      <w:r>
        <w:rPr>
          <w:rFonts w:hint="eastAsia" w:ascii="宋体" w:hAnsi="宋体"/>
          <w:sz w:val="28"/>
          <w:szCs w:val="28"/>
        </w:rPr>
        <w:t>.</w:t>
      </w:r>
      <w:r>
        <w:rPr>
          <w:rFonts w:hint="eastAsia" w:ascii="宋体" w:hAnsi="宋体"/>
          <w:sz w:val="28"/>
          <w:szCs w:val="28"/>
          <w:lang w:val="en-US"/>
        </w:rPr>
        <w:t xml:space="preserve">6 </w:t>
      </w:r>
      <w:r>
        <w:rPr>
          <w:rFonts w:hint="eastAsia" w:ascii="宋体" w:hAnsi="宋体"/>
          <w:sz w:val="28"/>
          <w:szCs w:val="28"/>
        </w:rPr>
        <w:t>责任与奖惩</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_Toc23802 \h </w:instrText>
      </w:r>
      <w:r>
        <w:rPr>
          <w:rFonts w:hint="eastAsia" w:ascii="宋体" w:hAnsi="宋体"/>
          <w:sz w:val="28"/>
          <w:szCs w:val="28"/>
        </w:rPr>
        <w:fldChar w:fldCharType="separate"/>
      </w:r>
      <w:r>
        <w:rPr>
          <w:rFonts w:hint="eastAsia" w:ascii="宋体" w:hAnsi="宋体"/>
          <w:sz w:val="28"/>
          <w:szCs w:val="28"/>
        </w:rPr>
        <w:t>55</w:t>
      </w:r>
      <w:r>
        <w:rPr>
          <w:rFonts w:hint="eastAsia" w:ascii="宋体" w:hAnsi="宋体"/>
          <w:sz w:val="28"/>
          <w:szCs w:val="28"/>
        </w:rPr>
        <w:fldChar w:fldCharType="end"/>
      </w:r>
      <w:r>
        <w:rPr>
          <w:rFonts w:hint="eastAsia" w:ascii="宋体" w:hAnsi="宋体"/>
          <w:sz w:val="28"/>
          <w:szCs w:val="28"/>
        </w:rPr>
        <w:fldChar w:fldCharType="end"/>
      </w:r>
    </w:p>
    <w:p>
      <w:pPr>
        <w:pStyle w:val="19"/>
        <w:tabs>
          <w:tab w:val="right" w:leader="dot" w:pos="8310"/>
        </w:tabs>
        <w:spacing w:line="360" w:lineRule="auto"/>
        <w:rPr>
          <w:rFonts w:ascii="宋体" w:hAnsi="宋体" w:eastAsia="宋体"/>
          <w:sz w:val="28"/>
          <w:szCs w:val="28"/>
        </w:rPr>
      </w:pPr>
      <w:r>
        <w:fldChar w:fldCharType="begin"/>
      </w:r>
      <w:r>
        <w:instrText xml:space="preserve"> HYPERLINK \l "_Toc22518" </w:instrText>
      </w:r>
      <w:r>
        <w:fldChar w:fldCharType="separate"/>
      </w:r>
      <w:r>
        <w:rPr>
          <w:rFonts w:hint="eastAsia" w:ascii="宋体" w:hAnsi="宋体" w:eastAsia="宋体"/>
          <w:bCs w:val="0"/>
          <w:sz w:val="28"/>
          <w:szCs w:val="28"/>
          <w:lang w:val="en-US"/>
        </w:rPr>
        <w:t xml:space="preserve">9 </w:t>
      </w:r>
      <w:r>
        <w:rPr>
          <w:rFonts w:hint="eastAsia" w:ascii="宋体" w:hAnsi="宋体" w:eastAsia="宋体"/>
          <w:bCs w:val="0"/>
          <w:sz w:val="28"/>
          <w:szCs w:val="28"/>
        </w:rPr>
        <w:t>保障</w:t>
      </w:r>
      <w:r>
        <w:rPr>
          <w:rFonts w:hint="eastAsia" w:ascii="宋体" w:hAnsi="宋体" w:eastAsia="宋体"/>
          <w:bCs w:val="0"/>
          <w:sz w:val="28"/>
          <w:szCs w:val="28"/>
          <w:lang w:val="en-US"/>
        </w:rPr>
        <w:t>措施</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_Toc22518 \h </w:instrText>
      </w:r>
      <w:r>
        <w:rPr>
          <w:rFonts w:hint="eastAsia" w:ascii="宋体" w:hAnsi="宋体" w:eastAsia="宋体"/>
          <w:sz w:val="28"/>
          <w:szCs w:val="28"/>
        </w:rPr>
        <w:fldChar w:fldCharType="separate"/>
      </w:r>
      <w:r>
        <w:rPr>
          <w:rFonts w:hint="eastAsia" w:ascii="宋体" w:hAnsi="宋体" w:eastAsia="宋体"/>
          <w:sz w:val="28"/>
          <w:szCs w:val="28"/>
        </w:rPr>
        <w:t>56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"_Toc23722" </w:instrText>
      </w:r>
      <w:r>
        <w:fldChar w:fldCharType="separate"/>
      </w:r>
      <w:r>
        <w:rPr>
          <w:rFonts w:hint="eastAsia" w:ascii="宋体" w:hAnsi="宋体"/>
          <w:sz w:val="28"/>
          <w:szCs w:val="28"/>
          <w:lang w:val="en-US"/>
        </w:rPr>
        <w:t>9</w:t>
      </w:r>
      <w:r>
        <w:rPr>
          <w:rFonts w:hint="eastAsia" w:ascii="宋体" w:hAnsi="宋体"/>
          <w:sz w:val="28"/>
          <w:szCs w:val="28"/>
        </w:rPr>
        <w:t>.</w:t>
      </w:r>
      <w:r>
        <w:rPr>
          <w:rFonts w:hint="eastAsia" w:ascii="宋体" w:hAnsi="宋体"/>
          <w:sz w:val="28"/>
          <w:szCs w:val="28"/>
          <w:lang w:val="en-US"/>
        </w:rPr>
        <w:t xml:space="preserve">1 </w:t>
      </w:r>
      <w:r>
        <w:rPr>
          <w:rFonts w:hint="eastAsia" w:ascii="宋体" w:hAnsi="宋体"/>
          <w:sz w:val="28"/>
          <w:szCs w:val="28"/>
        </w:rPr>
        <w:t>应急救援队伍保障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_Toc23722 \h </w:instrText>
      </w:r>
      <w:r>
        <w:rPr>
          <w:rFonts w:hint="eastAsia" w:ascii="宋体" w:hAnsi="宋体"/>
          <w:sz w:val="28"/>
          <w:szCs w:val="28"/>
        </w:rPr>
        <w:fldChar w:fldCharType="separate"/>
      </w:r>
      <w:r>
        <w:rPr>
          <w:rFonts w:hint="eastAsia" w:ascii="宋体" w:hAnsi="宋体"/>
          <w:sz w:val="28"/>
          <w:szCs w:val="28"/>
        </w:rPr>
        <w:t>56</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"_Toc20227" </w:instrText>
      </w:r>
      <w:r>
        <w:fldChar w:fldCharType="separate"/>
      </w:r>
      <w:r>
        <w:rPr>
          <w:rFonts w:hint="eastAsia" w:ascii="宋体" w:hAnsi="宋体"/>
          <w:sz w:val="28"/>
          <w:szCs w:val="28"/>
          <w:lang w:val="en-US"/>
        </w:rPr>
        <w:t>9</w:t>
      </w:r>
      <w:r>
        <w:rPr>
          <w:rFonts w:hint="eastAsia" w:ascii="宋体" w:hAnsi="宋体"/>
          <w:sz w:val="28"/>
          <w:szCs w:val="28"/>
        </w:rPr>
        <w:t>.</w:t>
      </w:r>
      <w:r>
        <w:rPr>
          <w:rFonts w:hint="eastAsia" w:ascii="宋体" w:hAnsi="宋体"/>
          <w:sz w:val="28"/>
          <w:szCs w:val="28"/>
          <w:lang w:val="en-US"/>
        </w:rPr>
        <w:t xml:space="preserve">2 </w:t>
      </w:r>
      <w:r>
        <w:rPr>
          <w:rFonts w:hint="eastAsia" w:ascii="宋体" w:hAnsi="宋体"/>
          <w:sz w:val="28"/>
          <w:szCs w:val="28"/>
        </w:rPr>
        <w:t>应急物资及装备保障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_Toc20227 \h </w:instrText>
      </w:r>
      <w:r>
        <w:rPr>
          <w:rFonts w:hint="eastAsia" w:ascii="宋体" w:hAnsi="宋体"/>
          <w:sz w:val="28"/>
          <w:szCs w:val="28"/>
        </w:rPr>
        <w:fldChar w:fldCharType="separate"/>
      </w:r>
      <w:r>
        <w:rPr>
          <w:rFonts w:hint="eastAsia" w:ascii="宋体" w:hAnsi="宋体"/>
          <w:sz w:val="28"/>
          <w:szCs w:val="28"/>
        </w:rPr>
        <w:t>56</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"_Toc4686" </w:instrText>
      </w:r>
      <w:r>
        <w:fldChar w:fldCharType="separate"/>
      </w:r>
      <w:r>
        <w:rPr>
          <w:rFonts w:hint="eastAsia" w:ascii="宋体" w:hAnsi="宋体"/>
          <w:sz w:val="28"/>
          <w:szCs w:val="28"/>
          <w:lang w:val="en-US"/>
        </w:rPr>
        <w:t>9</w:t>
      </w:r>
      <w:r>
        <w:rPr>
          <w:rFonts w:hint="eastAsia" w:ascii="宋体" w:hAnsi="宋体"/>
          <w:sz w:val="28"/>
          <w:szCs w:val="28"/>
        </w:rPr>
        <w:t>.</w:t>
      </w:r>
      <w:r>
        <w:rPr>
          <w:rFonts w:hint="eastAsia" w:ascii="宋体" w:hAnsi="宋体"/>
          <w:sz w:val="28"/>
          <w:szCs w:val="28"/>
          <w:lang w:val="en-US"/>
        </w:rPr>
        <w:t xml:space="preserve">3 </w:t>
      </w:r>
      <w:r>
        <w:rPr>
          <w:rFonts w:hint="eastAsia" w:ascii="宋体" w:hAnsi="宋体"/>
          <w:sz w:val="28"/>
          <w:szCs w:val="28"/>
        </w:rPr>
        <w:t>通信与信息保障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_Toc4686 \h </w:instrText>
      </w:r>
      <w:r>
        <w:rPr>
          <w:rFonts w:hint="eastAsia" w:ascii="宋体" w:hAnsi="宋体"/>
          <w:sz w:val="28"/>
          <w:szCs w:val="28"/>
        </w:rPr>
        <w:fldChar w:fldCharType="separate"/>
      </w:r>
      <w:r>
        <w:rPr>
          <w:rFonts w:hint="eastAsia" w:ascii="宋体" w:hAnsi="宋体"/>
          <w:sz w:val="28"/>
          <w:szCs w:val="28"/>
        </w:rPr>
        <w:t>57</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"_Toc2462" </w:instrText>
      </w:r>
      <w:r>
        <w:fldChar w:fldCharType="separate"/>
      </w:r>
      <w:r>
        <w:rPr>
          <w:rFonts w:hint="eastAsia" w:ascii="宋体" w:hAnsi="宋体"/>
          <w:sz w:val="28"/>
          <w:szCs w:val="28"/>
          <w:lang w:val="en-US"/>
        </w:rPr>
        <w:t>9</w:t>
      </w:r>
      <w:r>
        <w:rPr>
          <w:rFonts w:hint="eastAsia" w:ascii="宋体" w:hAnsi="宋体"/>
          <w:sz w:val="28"/>
          <w:szCs w:val="28"/>
        </w:rPr>
        <w:t>.4</w:t>
      </w:r>
      <w:r>
        <w:rPr>
          <w:rFonts w:hint="eastAsia" w:ascii="宋体" w:hAnsi="宋体"/>
          <w:sz w:val="28"/>
          <w:szCs w:val="28"/>
          <w:lang w:val="en-US"/>
        </w:rPr>
        <w:t xml:space="preserve"> </w:t>
      </w:r>
      <w:r>
        <w:rPr>
          <w:rFonts w:hint="eastAsia" w:ascii="宋体" w:hAnsi="宋体"/>
          <w:sz w:val="28"/>
          <w:szCs w:val="28"/>
        </w:rPr>
        <w:t>交通运输保障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_Toc2462 \h </w:instrText>
      </w:r>
      <w:r>
        <w:rPr>
          <w:rFonts w:hint="eastAsia" w:ascii="宋体" w:hAnsi="宋体"/>
          <w:sz w:val="28"/>
          <w:szCs w:val="28"/>
        </w:rPr>
        <w:fldChar w:fldCharType="separate"/>
      </w:r>
      <w:r>
        <w:rPr>
          <w:rFonts w:hint="eastAsia" w:ascii="宋体" w:hAnsi="宋体"/>
          <w:sz w:val="28"/>
          <w:szCs w:val="28"/>
        </w:rPr>
        <w:t>57</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"_Toc5635" </w:instrText>
      </w:r>
      <w:r>
        <w:fldChar w:fldCharType="separate"/>
      </w:r>
      <w:r>
        <w:rPr>
          <w:rFonts w:hint="eastAsia" w:ascii="宋体" w:hAnsi="宋体"/>
          <w:sz w:val="28"/>
          <w:szCs w:val="28"/>
          <w:lang w:val="en-US"/>
        </w:rPr>
        <w:t>9</w:t>
      </w:r>
      <w:r>
        <w:rPr>
          <w:rFonts w:hint="eastAsia" w:ascii="宋体" w:hAnsi="宋体"/>
          <w:sz w:val="28"/>
          <w:szCs w:val="28"/>
        </w:rPr>
        <w:t>.5</w:t>
      </w:r>
      <w:r>
        <w:rPr>
          <w:rFonts w:hint="eastAsia" w:ascii="宋体" w:hAnsi="宋体"/>
          <w:sz w:val="28"/>
          <w:szCs w:val="28"/>
          <w:lang w:val="en-US"/>
        </w:rPr>
        <w:t xml:space="preserve"> </w:t>
      </w:r>
      <w:r>
        <w:rPr>
          <w:rFonts w:hint="eastAsia" w:ascii="宋体" w:hAnsi="宋体"/>
          <w:sz w:val="28"/>
          <w:szCs w:val="28"/>
        </w:rPr>
        <w:t>医疗保障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_Toc5635 \h </w:instrText>
      </w:r>
      <w:r>
        <w:rPr>
          <w:rFonts w:hint="eastAsia" w:ascii="宋体" w:hAnsi="宋体"/>
          <w:sz w:val="28"/>
          <w:szCs w:val="28"/>
        </w:rPr>
        <w:fldChar w:fldCharType="separate"/>
      </w:r>
      <w:r>
        <w:rPr>
          <w:rFonts w:hint="eastAsia" w:ascii="宋体" w:hAnsi="宋体"/>
          <w:sz w:val="28"/>
          <w:szCs w:val="28"/>
        </w:rPr>
        <w:t>57</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"_Toc20723" </w:instrText>
      </w:r>
      <w:r>
        <w:fldChar w:fldCharType="separate"/>
      </w:r>
      <w:r>
        <w:rPr>
          <w:rFonts w:hint="eastAsia" w:ascii="宋体" w:hAnsi="宋体"/>
          <w:sz w:val="28"/>
          <w:szCs w:val="28"/>
          <w:lang w:val="en-US"/>
        </w:rPr>
        <w:t>9</w:t>
      </w:r>
      <w:r>
        <w:rPr>
          <w:rFonts w:hint="eastAsia" w:ascii="宋体" w:hAnsi="宋体"/>
          <w:sz w:val="28"/>
          <w:szCs w:val="28"/>
        </w:rPr>
        <w:t>.6</w:t>
      </w:r>
      <w:r>
        <w:rPr>
          <w:rFonts w:hint="eastAsia" w:ascii="宋体" w:hAnsi="宋体"/>
          <w:sz w:val="28"/>
          <w:szCs w:val="28"/>
          <w:lang w:val="en-US"/>
        </w:rPr>
        <w:t xml:space="preserve"> </w:t>
      </w:r>
      <w:r>
        <w:rPr>
          <w:rFonts w:hint="eastAsia" w:ascii="宋体" w:hAnsi="宋体"/>
          <w:sz w:val="28"/>
          <w:szCs w:val="28"/>
        </w:rPr>
        <w:t>治安保障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_Toc20723 \h </w:instrText>
      </w:r>
      <w:r>
        <w:rPr>
          <w:rFonts w:hint="eastAsia" w:ascii="宋体" w:hAnsi="宋体"/>
          <w:sz w:val="28"/>
          <w:szCs w:val="28"/>
        </w:rPr>
        <w:fldChar w:fldCharType="separate"/>
      </w:r>
      <w:r>
        <w:rPr>
          <w:rFonts w:hint="eastAsia" w:ascii="宋体" w:hAnsi="宋体"/>
          <w:sz w:val="28"/>
          <w:szCs w:val="28"/>
        </w:rPr>
        <w:t>57</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"_Toc30652" </w:instrText>
      </w:r>
      <w:r>
        <w:fldChar w:fldCharType="separate"/>
      </w:r>
      <w:r>
        <w:rPr>
          <w:rFonts w:hint="eastAsia" w:ascii="宋体" w:hAnsi="宋体"/>
          <w:sz w:val="28"/>
          <w:szCs w:val="28"/>
          <w:lang w:val="en-US"/>
        </w:rPr>
        <w:t>9</w:t>
      </w:r>
      <w:r>
        <w:rPr>
          <w:rFonts w:hint="eastAsia" w:ascii="宋体" w:hAnsi="宋体"/>
          <w:sz w:val="28"/>
          <w:szCs w:val="28"/>
        </w:rPr>
        <w:t>.</w:t>
      </w:r>
      <w:r>
        <w:rPr>
          <w:rFonts w:hint="eastAsia" w:ascii="宋体" w:hAnsi="宋体"/>
          <w:sz w:val="28"/>
          <w:szCs w:val="28"/>
          <w:lang w:val="en-US"/>
        </w:rPr>
        <w:t xml:space="preserve">7 </w:t>
      </w:r>
      <w:r>
        <w:rPr>
          <w:rFonts w:hint="eastAsia" w:ascii="宋体" w:hAnsi="宋体"/>
          <w:sz w:val="28"/>
          <w:szCs w:val="28"/>
        </w:rPr>
        <w:t>技术保障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_Toc30652 \h </w:instrText>
      </w:r>
      <w:r>
        <w:rPr>
          <w:rFonts w:hint="eastAsia" w:ascii="宋体" w:hAnsi="宋体"/>
          <w:sz w:val="28"/>
          <w:szCs w:val="28"/>
        </w:rPr>
        <w:fldChar w:fldCharType="separate"/>
      </w:r>
      <w:r>
        <w:rPr>
          <w:rFonts w:hint="eastAsia" w:ascii="宋体" w:hAnsi="宋体"/>
          <w:sz w:val="28"/>
          <w:szCs w:val="28"/>
        </w:rPr>
        <w:t>58</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"_Toc21703" </w:instrText>
      </w:r>
      <w:r>
        <w:fldChar w:fldCharType="separate"/>
      </w:r>
      <w:r>
        <w:rPr>
          <w:rFonts w:hint="eastAsia" w:ascii="宋体" w:hAnsi="宋体"/>
          <w:sz w:val="28"/>
          <w:szCs w:val="28"/>
          <w:lang w:val="en-US"/>
        </w:rPr>
        <w:t>9</w:t>
      </w:r>
      <w:r>
        <w:rPr>
          <w:rFonts w:hint="eastAsia" w:ascii="宋体" w:hAnsi="宋体"/>
          <w:sz w:val="28"/>
          <w:szCs w:val="28"/>
        </w:rPr>
        <w:t>.</w:t>
      </w:r>
      <w:r>
        <w:rPr>
          <w:rFonts w:hint="eastAsia" w:ascii="宋体" w:hAnsi="宋体"/>
          <w:sz w:val="28"/>
          <w:szCs w:val="28"/>
          <w:lang w:val="en-US"/>
        </w:rPr>
        <w:t xml:space="preserve">8 </w:t>
      </w:r>
      <w:r>
        <w:rPr>
          <w:rFonts w:hint="eastAsia" w:ascii="宋体" w:hAnsi="宋体"/>
          <w:sz w:val="28"/>
          <w:szCs w:val="28"/>
        </w:rPr>
        <w:t>资金保障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_Toc21703 \h </w:instrText>
      </w:r>
      <w:r>
        <w:rPr>
          <w:rFonts w:hint="eastAsia" w:ascii="宋体" w:hAnsi="宋体"/>
          <w:sz w:val="28"/>
          <w:szCs w:val="28"/>
        </w:rPr>
        <w:fldChar w:fldCharType="separate"/>
      </w:r>
      <w:r>
        <w:rPr>
          <w:rFonts w:hint="eastAsia" w:ascii="宋体" w:hAnsi="宋体"/>
          <w:sz w:val="28"/>
          <w:szCs w:val="28"/>
        </w:rPr>
        <w:t>58</w:t>
      </w:r>
      <w:r>
        <w:rPr>
          <w:rFonts w:hint="eastAsia" w:ascii="宋体" w:hAnsi="宋体"/>
          <w:sz w:val="28"/>
          <w:szCs w:val="28"/>
        </w:rPr>
        <w:fldChar w:fldCharType="end"/>
      </w:r>
      <w:r>
        <w:rPr>
          <w:rFonts w:hint="eastAsia" w:ascii="宋体" w:hAnsi="宋体"/>
          <w:sz w:val="28"/>
          <w:szCs w:val="28"/>
        </w:rPr>
        <w:fldChar w:fldCharType="end"/>
      </w:r>
    </w:p>
    <w:p>
      <w:pPr>
        <w:pStyle w:val="19"/>
        <w:tabs>
          <w:tab w:val="right" w:leader="dot" w:pos="8310"/>
        </w:tabs>
        <w:spacing w:line="360" w:lineRule="auto"/>
        <w:rPr>
          <w:rFonts w:ascii="宋体" w:hAnsi="宋体" w:eastAsia="宋体"/>
          <w:sz w:val="28"/>
          <w:szCs w:val="28"/>
        </w:rPr>
      </w:pPr>
      <w:r>
        <w:fldChar w:fldCharType="begin"/>
      </w:r>
      <w:r>
        <w:instrText xml:space="preserve"> HYPERLINK \l "_Toc226" </w:instrText>
      </w:r>
      <w:r>
        <w:fldChar w:fldCharType="separate"/>
      </w:r>
      <w:r>
        <w:rPr>
          <w:rFonts w:hint="eastAsia" w:ascii="宋体" w:hAnsi="宋体" w:eastAsia="宋体"/>
          <w:bCs w:val="0"/>
          <w:sz w:val="28"/>
          <w:szCs w:val="28"/>
          <w:lang w:val="en-US"/>
        </w:rPr>
        <w:t xml:space="preserve">10 </w:t>
      </w:r>
      <w:r>
        <w:rPr>
          <w:rFonts w:hint="eastAsia" w:ascii="宋体" w:hAnsi="宋体" w:eastAsia="宋体"/>
          <w:bCs w:val="0"/>
          <w:sz w:val="28"/>
          <w:szCs w:val="28"/>
        </w:rPr>
        <w:t>预案管理</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_Toc226 \h </w:instrText>
      </w:r>
      <w:r>
        <w:rPr>
          <w:rFonts w:hint="eastAsia" w:ascii="宋体" w:hAnsi="宋体" w:eastAsia="宋体"/>
          <w:sz w:val="28"/>
          <w:szCs w:val="28"/>
        </w:rPr>
        <w:fldChar w:fldCharType="separate"/>
      </w:r>
      <w:r>
        <w:rPr>
          <w:rFonts w:hint="eastAsia" w:ascii="宋体" w:hAnsi="宋体" w:eastAsia="宋体"/>
          <w:sz w:val="28"/>
          <w:szCs w:val="28"/>
        </w:rPr>
        <w:t>58</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"_Toc19599" </w:instrText>
      </w:r>
      <w:r>
        <w:fldChar w:fldCharType="separate"/>
      </w:r>
      <w:r>
        <w:rPr>
          <w:rFonts w:hint="eastAsia" w:ascii="宋体" w:hAnsi="宋体"/>
          <w:sz w:val="28"/>
          <w:szCs w:val="28"/>
          <w:lang w:val="en-US"/>
        </w:rPr>
        <w:t>10</w:t>
      </w:r>
      <w:r>
        <w:rPr>
          <w:rFonts w:hint="eastAsia" w:ascii="宋体" w:hAnsi="宋体"/>
          <w:sz w:val="28"/>
          <w:szCs w:val="28"/>
        </w:rPr>
        <w:t>.1</w:t>
      </w:r>
      <w:r>
        <w:rPr>
          <w:rFonts w:hint="eastAsia" w:ascii="宋体" w:hAnsi="宋体"/>
          <w:sz w:val="28"/>
          <w:szCs w:val="28"/>
          <w:lang w:val="en-US"/>
        </w:rPr>
        <w:t xml:space="preserve"> </w:t>
      </w:r>
      <w:r>
        <w:rPr>
          <w:rFonts w:hint="eastAsia" w:ascii="宋体" w:hAnsi="宋体"/>
          <w:sz w:val="28"/>
          <w:szCs w:val="28"/>
        </w:rPr>
        <w:t>预案修订</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_Toc19599 \h </w:instrText>
      </w:r>
      <w:r>
        <w:rPr>
          <w:rFonts w:hint="eastAsia" w:ascii="宋体" w:hAnsi="宋体"/>
          <w:sz w:val="28"/>
          <w:szCs w:val="28"/>
        </w:rPr>
        <w:fldChar w:fldCharType="separate"/>
      </w:r>
      <w:r>
        <w:rPr>
          <w:rFonts w:hint="eastAsia" w:ascii="宋体" w:hAnsi="宋体"/>
          <w:sz w:val="28"/>
          <w:szCs w:val="28"/>
        </w:rPr>
        <w:t>58</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"_Toc27768" </w:instrText>
      </w:r>
      <w:r>
        <w:fldChar w:fldCharType="separate"/>
      </w:r>
      <w:r>
        <w:rPr>
          <w:rFonts w:hint="eastAsia" w:ascii="宋体" w:hAnsi="宋体"/>
          <w:sz w:val="28"/>
          <w:szCs w:val="28"/>
          <w:lang w:val="en-US"/>
        </w:rPr>
        <w:t>10</w:t>
      </w:r>
      <w:r>
        <w:rPr>
          <w:rFonts w:hint="eastAsia" w:ascii="宋体" w:hAnsi="宋体"/>
          <w:sz w:val="28"/>
          <w:szCs w:val="28"/>
        </w:rPr>
        <w:t>.2</w:t>
      </w:r>
      <w:r>
        <w:rPr>
          <w:rFonts w:hint="eastAsia" w:ascii="宋体" w:hAnsi="宋体"/>
          <w:sz w:val="28"/>
          <w:szCs w:val="28"/>
          <w:lang w:val="en-US"/>
        </w:rPr>
        <w:t xml:space="preserve"> </w:t>
      </w:r>
      <w:r>
        <w:rPr>
          <w:rFonts w:hint="eastAsia" w:ascii="宋体" w:hAnsi="宋体"/>
          <w:sz w:val="28"/>
          <w:szCs w:val="28"/>
        </w:rPr>
        <w:t>预案审批、发布与备案</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_Toc27768 \h </w:instrText>
      </w:r>
      <w:r>
        <w:rPr>
          <w:rFonts w:hint="eastAsia" w:ascii="宋体" w:hAnsi="宋体"/>
          <w:sz w:val="28"/>
          <w:szCs w:val="28"/>
        </w:rPr>
        <w:fldChar w:fldCharType="separate"/>
      </w:r>
      <w:r>
        <w:rPr>
          <w:rFonts w:hint="eastAsia" w:ascii="宋体" w:hAnsi="宋体"/>
          <w:sz w:val="28"/>
          <w:szCs w:val="28"/>
        </w:rPr>
        <w:t>59</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rPr>
          <w:rFonts w:ascii="宋体" w:hAnsi="宋体"/>
          <w:sz w:val="28"/>
          <w:szCs w:val="28"/>
        </w:rPr>
      </w:pPr>
      <w:r>
        <w:fldChar w:fldCharType="begin"/>
      </w:r>
      <w:r>
        <w:instrText xml:space="preserve"> HYPERLINK \l "_Toc24191" </w:instrText>
      </w:r>
      <w:r>
        <w:fldChar w:fldCharType="separate"/>
      </w:r>
      <w:r>
        <w:rPr>
          <w:rFonts w:hint="eastAsia" w:ascii="宋体" w:hAnsi="宋体"/>
          <w:sz w:val="28"/>
          <w:szCs w:val="28"/>
          <w:lang w:val="en-US"/>
        </w:rPr>
        <w:t>10</w:t>
      </w:r>
      <w:r>
        <w:rPr>
          <w:rFonts w:hint="eastAsia" w:ascii="宋体" w:hAnsi="宋体"/>
          <w:sz w:val="28"/>
          <w:szCs w:val="28"/>
        </w:rPr>
        <w:t>.3</w:t>
      </w:r>
      <w:r>
        <w:rPr>
          <w:rFonts w:hint="eastAsia" w:ascii="宋体" w:hAnsi="宋体"/>
          <w:sz w:val="28"/>
          <w:szCs w:val="28"/>
          <w:lang w:val="en-US"/>
        </w:rPr>
        <w:t xml:space="preserve"> 预案</w:t>
      </w:r>
      <w:r>
        <w:rPr>
          <w:rFonts w:hint="eastAsia" w:ascii="宋体" w:hAnsi="宋体"/>
          <w:sz w:val="28"/>
          <w:szCs w:val="28"/>
        </w:rPr>
        <w:t>解释</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_Toc24191 \h </w:instrText>
      </w:r>
      <w:r>
        <w:rPr>
          <w:rFonts w:hint="eastAsia" w:ascii="宋体" w:hAnsi="宋体"/>
          <w:sz w:val="28"/>
          <w:szCs w:val="28"/>
        </w:rPr>
        <w:fldChar w:fldCharType="separate"/>
      </w:r>
      <w:r>
        <w:rPr>
          <w:rFonts w:hint="eastAsia" w:ascii="宋体" w:hAnsi="宋体"/>
          <w:sz w:val="28"/>
          <w:szCs w:val="28"/>
        </w:rPr>
        <w:t>59</w:t>
      </w:r>
      <w:r>
        <w:rPr>
          <w:rFonts w:hint="eastAsia" w:ascii="宋体" w:hAnsi="宋体"/>
          <w:sz w:val="28"/>
          <w:szCs w:val="28"/>
        </w:rPr>
        <w:fldChar w:fldCharType="end"/>
      </w:r>
      <w:r>
        <w:rPr>
          <w:rFonts w:hint="eastAsia" w:ascii="宋体" w:hAnsi="宋体"/>
          <w:sz w:val="28"/>
          <w:szCs w:val="28"/>
        </w:rPr>
        <w:fldChar w:fldCharType="end"/>
      </w:r>
    </w:p>
    <w:p>
      <w:pPr>
        <w:pStyle w:val="19"/>
        <w:tabs>
          <w:tab w:val="right" w:leader="dot" w:pos="8310"/>
        </w:tabs>
        <w:spacing w:line="360" w:lineRule="auto"/>
        <w:rPr>
          <w:rFonts w:ascii="宋体" w:hAnsi="宋体" w:eastAsia="宋体"/>
          <w:sz w:val="28"/>
          <w:szCs w:val="28"/>
        </w:rPr>
      </w:pPr>
      <w:r>
        <w:fldChar w:fldCharType="begin"/>
      </w:r>
      <w:r>
        <w:instrText xml:space="preserve"> HYPERLINK \l "_Toc22296" </w:instrText>
      </w:r>
      <w:r>
        <w:fldChar w:fldCharType="separate"/>
      </w:r>
      <w:r>
        <w:rPr>
          <w:rFonts w:hint="eastAsia" w:ascii="宋体" w:hAnsi="宋体" w:eastAsia="宋体"/>
          <w:bCs w:val="0"/>
          <w:sz w:val="28"/>
          <w:szCs w:val="28"/>
          <w:lang w:val="en-US"/>
        </w:rPr>
        <w:t>11 附件</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_Toc22296 \h </w:instrText>
      </w:r>
      <w:r>
        <w:rPr>
          <w:rFonts w:hint="eastAsia" w:ascii="宋体" w:hAnsi="宋体" w:eastAsia="宋体"/>
          <w:sz w:val="28"/>
          <w:szCs w:val="28"/>
        </w:rPr>
        <w:fldChar w:fldCharType="separate"/>
      </w:r>
      <w:r>
        <w:rPr>
          <w:rFonts w:hint="eastAsia" w:ascii="宋体" w:hAnsi="宋体" w:eastAsia="宋体"/>
          <w:sz w:val="28"/>
          <w:szCs w:val="28"/>
        </w:rPr>
        <w:t>60</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2"/>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"_Toc21248" </w:instrText>
      </w:r>
      <w:r>
        <w:fldChar w:fldCharType="separate"/>
      </w:r>
      <w:r>
        <w:rPr>
          <w:rFonts w:hint="eastAsia" w:ascii="宋体" w:hAnsi="宋体"/>
          <w:sz w:val="28"/>
          <w:szCs w:val="28"/>
          <w:lang w:val="en-US"/>
        </w:rPr>
        <w:t>11.1 危险化学品生产安全事故应急响应程序</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_Toc21248 \h </w:instrText>
      </w:r>
      <w:r>
        <w:rPr>
          <w:rFonts w:hint="eastAsia" w:ascii="宋体" w:hAnsi="宋体"/>
          <w:sz w:val="28"/>
          <w:szCs w:val="28"/>
        </w:rPr>
        <w:fldChar w:fldCharType="separate"/>
      </w:r>
      <w:r>
        <w:rPr>
          <w:rFonts w:hint="eastAsia" w:ascii="宋体" w:hAnsi="宋体"/>
          <w:sz w:val="28"/>
          <w:szCs w:val="28"/>
        </w:rPr>
        <w:t>60</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"_Toc21598" </w:instrText>
      </w:r>
      <w:r>
        <w:fldChar w:fldCharType="separate"/>
      </w:r>
      <w:r>
        <w:rPr>
          <w:rFonts w:hint="eastAsia" w:ascii="宋体" w:hAnsi="宋体"/>
          <w:sz w:val="28"/>
          <w:szCs w:val="28"/>
          <w:lang w:val="en-US"/>
        </w:rPr>
        <w:t>11.2 区应急指挥部成员联系方式</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_Toc21598 \h </w:instrText>
      </w:r>
      <w:r>
        <w:rPr>
          <w:rFonts w:hint="eastAsia" w:ascii="宋体" w:hAnsi="宋体"/>
          <w:sz w:val="28"/>
          <w:szCs w:val="28"/>
        </w:rPr>
        <w:fldChar w:fldCharType="separate"/>
      </w:r>
      <w:r>
        <w:rPr>
          <w:rFonts w:hint="eastAsia" w:ascii="宋体" w:hAnsi="宋体"/>
          <w:sz w:val="28"/>
          <w:szCs w:val="28"/>
        </w:rPr>
        <w:t>61</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"_Toc15991" </w:instrText>
      </w:r>
      <w:r>
        <w:fldChar w:fldCharType="separate"/>
      </w:r>
      <w:r>
        <w:rPr>
          <w:rFonts w:hint="eastAsia" w:ascii="宋体" w:hAnsi="宋体"/>
          <w:sz w:val="28"/>
          <w:szCs w:val="28"/>
          <w:lang w:val="en-US"/>
        </w:rPr>
        <w:t>11.3 规范化格式文本</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_Toc15991 \h </w:instrText>
      </w:r>
      <w:r>
        <w:rPr>
          <w:rFonts w:hint="eastAsia" w:ascii="宋体" w:hAnsi="宋体"/>
          <w:sz w:val="28"/>
          <w:szCs w:val="28"/>
        </w:rPr>
        <w:fldChar w:fldCharType="separate"/>
      </w:r>
      <w:r>
        <w:rPr>
          <w:rFonts w:hint="eastAsia" w:ascii="宋体" w:hAnsi="宋体"/>
          <w:sz w:val="28"/>
          <w:szCs w:val="28"/>
        </w:rPr>
        <w:t>65</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"_Toc3397" </w:instrText>
      </w:r>
      <w:r>
        <w:fldChar w:fldCharType="separate"/>
      </w:r>
      <w:r>
        <w:rPr>
          <w:rFonts w:hint="eastAsia" w:ascii="宋体" w:hAnsi="宋体"/>
          <w:sz w:val="28"/>
          <w:szCs w:val="28"/>
          <w:lang w:val="en-US"/>
        </w:rPr>
        <w:t>11.4 区危险化学品企业名录</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_Toc3397 \h </w:instrText>
      </w:r>
      <w:r>
        <w:rPr>
          <w:rFonts w:hint="eastAsia" w:ascii="宋体" w:hAnsi="宋体"/>
          <w:sz w:val="28"/>
          <w:szCs w:val="28"/>
        </w:rPr>
        <w:fldChar w:fldCharType="separate"/>
      </w:r>
      <w:r>
        <w:rPr>
          <w:rFonts w:hint="eastAsia" w:ascii="宋体" w:hAnsi="宋体"/>
          <w:sz w:val="28"/>
          <w:szCs w:val="28"/>
        </w:rPr>
        <w:t>70</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"_Toc12926" </w:instrText>
      </w:r>
      <w:r>
        <w:fldChar w:fldCharType="separate"/>
      </w:r>
      <w:r>
        <w:rPr>
          <w:rFonts w:hint="eastAsia" w:ascii="宋体" w:hAnsi="宋体"/>
          <w:sz w:val="28"/>
          <w:szCs w:val="28"/>
          <w:lang w:val="en-US"/>
        </w:rPr>
        <w:t>11.5 区危险化学品重大危险源清单</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_Toc12926 \h </w:instrText>
      </w:r>
      <w:r>
        <w:rPr>
          <w:rFonts w:hint="eastAsia" w:ascii="宋体" w:hAnsi="宋体"/>
          <w:sz w:val="28"/>
          <w:szCs w:val="28"/>
        </w:rPr>
        <w:fldChar w:fldCharType="separate"/>
      </w:r>
      <w:r>
        <w:rPr>
          <w:rFonts w:hint="eastAsia" w:ascii="宋体" w:hAnsi="宋体"/>
          <w:sz w:val="28"/>
          <w:szCs w:val="28"/>
        </w:rPr>
        <w:t>73</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"_Toc8984" </w:instrText>
      </w:r>
      <w:r>
        <w:fldChar w:fldCharType="separate"/>
      </w:r>
      <w:r>
        <w:rPr>
          <w:rFonts w:hint="eastAsia" w:ascii="宋体" w:hAnsi="宋体"/>
          <w:sz w:val="28"/>
          <w:szCs w:val="28"/>
          <w:lang w:val="en-US"/>
        </w:rPr>
        <w:t>11.6 应急资源、队伍清单</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_Toc8984 \h </w:instrText>
      </w:r>
      <w:r>
        <w:rPr>
          <w:rFonts w:hint="eastAsia" w:ascii="宋体" w:hAnsi="宋体"/>
          <w:sz w:val="28"/>
          <w:szCs w:val="28"/>
        </w:rPr>
        <w:fldChar w:fldCharType="separate"/>
      </w:r>
      <w:r>
        <w:rPr>
          <w:rFonts w:hint="eastAsia" w:ascii="宋体" w:hAnsi="宋体"/>
          <w:sz w:val="28"/>
          <w:szCs w:val="28"/>
        </w:rPr>
        <w:t>74</w:t>
      </w:r>
      <w:r>
        <w:rPr>
          <w:rFonts w:hint="eastAsia" w:ascii="宋体" w:hAnsi="宋体"/>
          <w:sz w:val="28"/>
          <w:szCs w:val="28"/>
        </w:rPr>
        <w:fldChar w:fldCharType="end"/>
      </w:r>
      <w:r>
        <w:rPr>
          <w:rFonts w:hint="eastAsia" w:ascii="宋体" w:hAnsi="宋体"/>
          <w:sz w:val="28"/>
          <w:szCs w:val="28"/>
        </w:rPr>
        <w:fldChar w:fldCharType="end"/>
      </w:r>
    </w:p>
    <w:p>
      <w:pPr>
        <w:pStyle w:val="22"/>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"_Toc27395" </w:instrText>
      </w:r>
      <w:r>
        <w:fldChar w:fldCharType="separate"/>
      </w:r>
      <w:r>
        <w:rPr>
          <w:rFonts w:hint="eastAsia" w:ascii="宋体" w:hAnsi="宋体"/>
          <w:sz w:val="28"/>
          <w:szCs w:val="28"/>
          <w:lang w:val="en-US"/>
        </w:rPr>
        <w:t xml:space="preserve">11.7 </w:t>
      </w:r>
      <w:r>
        <w:rPr>
          <w:rFonts w:hint="eastAsia" w:ascii="宋体" w:hAnsi="宋体"/>
          <w:sz w:val="28"/>
          <w:szCs w:val="28"/>
        </w:rPr>
        <w:t>重点防范目标应急处置指南</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_Toc27395 \h </w:instrText>
      </w:r>
      <w:r>
        <w:rPr>
          <w:rFonts w:hint="eastAsia" w:ascii="宋体" w:hAnsi="宋体"/>
          <w:sz w:val="28"/>
          <w:szCs w:val="28"/>
        </w:rPr>
        <w:fldChar w:fldCharType="separate"/>
      </w:r>
      <w:r>
        <w:rPr>
          <w:rFonts w:hint="eastAsia" w:ascii="宋体" w:hAnsi="宋体"/>
          <w:sz w:val="28"/>
          <w:szCs w:val="28"/>
        </w:rPr>
        <w:t>79</w:t>
      </w:r>
      <w:r>
        <w:rPr>
          <w:rFonts w:hint="eastAsia" w:ascii="宋体" w:hAnsi="宋体"/>
          <w:sz w:val="28"/>
          <w:szCs w:val="28"/>
        </w:rPr>
        <w:fldChar w:fldCharType="end"/>
      </w:r>
      <w:r>
        <w:rPr>
          <w:rFonts w:hint="eastAsia" w:ascii="宋体" w:hAnsi="宋体"/>
          <w:sz w:val="28"/>
          <w:szCs w:val="28"/>
        </w:rPr>
        <w:fldChar w:fldCharType="end"/>
      </w:r>
    </w:p>
    <w:p>
      <w:pPr>
        <w:pStyle w:val="13"/>
        <w:tabs>
          <w:tab w:val="right" w:leader="dot" w:pos="8310"/>
        </w:tabs>
        <w:spacing w:line="360" w:lineRule="auto"/>
        <w:rPr>
          <w:rFonts w:ascii="宋体" w:hAnsi="宋体" w:eastAsia="宋体"/>
          <w:sz w:val="28"/>
          <w:szCs w:val="28"/>
        </w:rPr>
      </w:pPr>
    </w:p>
    <w:p>
      <w:pPr>
        <w:pStyle w:val="19"/>
        <w:tabs>
          <w:tab w:val="right" w:leader="dot" w:pos="9302"/>
        </w:tabs>
        <w:spacing w:before="0" w:line="360" w:lineRule="auto"/>
        <w:ind w:left="110" w:leftChars="50"/>
        <w:jc w:val="center"/>
        <w:rPr>
          <w:rFonts w:ascii="黑体" w:hAnsi="黑体" w:cs="黑体"/>
          <w:bCs w:val="0"/>
          <w:szCs w:val="28"/>
        </w:rPr>
      </w:pPr>
      <w:r>
        <w:rPr>
          <w:rFonts w:hint="eastAsia" w:ascii="宋体" w:hAnsi="宋体" w:eastAsia="宋体"/>
          <w:bCs w:val="0"/>
          <w:sz w:val="28"/>
          <w:szCs w:val="28"/>
        </w:rPr>
        <w:fldChar w:fldCharType="end"/>
      </w:r>
    </w:p>
    <w:p>
      <w:pPr>
        <w:rPr>
          <w:rFonts w:ascii="黑体" w:hAnsi="黑体" w:cs="黑体"/>
          <w:szCs w:val="28"/>
        </w:rPr>
      </w:pPr>
    </w:p>
    <w:p>
      <w:pPr/>
    </w:p>
    <w:p>
      <w:pPr>
        <w:rPr>
          <w:rFonts w:ascii="黑体" w:hAnsi="黑体" w:cs="黑体"/>
          <w:szCs w:val="28"/>
        </w:rPr>
      </w:pPr>
    </w:p>
    <w:p>
      <w:pPr/>
    </w:p>
    <w:p>
      <w:pPr>
        <w:rPr>
          <w:rFonts w:ascii="黑体" w:hAnsi="黑体" w:cs="黑体"/>
          <w:szCs w:val="28"/>
        </w:rPr>
      </w:pPr>
    </w:p>
    <w:p>
      <w:pPr/>
    </w:p>
    <w:p>
      <w:pPr>
        <w:sectPr>
          <w:footerReference r:id="rId4" w:type="default"/>
          <w:pgSz w:w="11910" w:h="16840"/>
          <w:pgMar w:top="1440" w:right="1800" w:bottom="1440" w:left="1800" w:header="897" w:footer="1115" w:gutter="0"/>
          <w:pgNumType w:start="1"/>
          <w:cols w:space="720" w:num="1"/>
        </w:sectPr>
      </w:pPr>
    </w:p>
    <w:bookmarkEnd w:id="3"/>
    <w:p>
      <w:pPr>
        <w:pStyle w:val="2"/>
        <w:spacing w:before="0" w:beforeAutospacing="0" w:after="0" w:afterAutospacing="0" w:line="600" w:lineRule="exact"/>
        <w:ind w:firstLine="720" w:firstLineChars="200"/>
        <w:rPr>
          <w:rFonts w:ascii="黑体" w:hAnsi="黑体"/>
          <w:b w:val="0"/>
          <w:bCs w:val="0"/>
          <w:sz w:val="36"/>
        </w:rPr>
      </w:pPr>
      <w:bookmarkStart w:id="4" w:name="_Toc29833"/>
      <w:bookmarkStart w:id="5" w:name="_Toc50022090"/>
      <w:bookmarkStart w:id="6" w:name="_Toc19340"/>
      <w:bookmarkStart w:id="7" w:name="_Toc50223098"/>
      <w:bookmarkStart w:id="8" w:name="_Toc24594"/>
      <w:r>
        <w:rPr>
          <w:rFonts w:hint="eastAsia" w:ascii="黑体" w:hAnsi="黑体"/>
          <w:b w:val="0"/>
          <w:bCs w:val="0"/>
          <w:sz w:val="36"/>
        </w:rPr>
        <w:t>1</w:t>
      </w:r>
      <w:r>
        <w:rPr>
          <w:rFonts w:hint="eastAsia" w:ascii="黑体" w:hAnsi="黑体"/>
          <w:b w:val="0"/>
          <w:bCs w:val="0"/>
          <w:sz w:val="36"/>
          <w:lang w:val="en-US"/>
        </w:rPr>
        <w:t xml:space="preserve"> </w:t>
      </w:r>
      <w:r>
        <w:rPr>
          <w:rFonts w:hint="eastAsia" w:ascii="黑体" w:hAnsi="黑体"/>
          <w:b w:val="0"/>
          <w:bCs w:val="0"/>
          <w:sz w:val="36"/>
        </w:rPr>
        <w:t>总则</w:t>
      </w:r>
      <w:bookmarkEnd w:id="4"/>
      <w:bookmarkEnd w:id="5"/>
      <w:bookmarkEnd w:id="6"/>
      <w:bookmarkEnd w:id="7"/>
      <w:bookmarkEnd w:id="8"/>
    </w:p>
    <w:p>
      <w:pPr>
        <w:pStyle w:val="3"/>
        <w:spacing w:beforeLines="0" w:afterLines="0" w:line="600" w:lineRule="exact"/>
        <w:ind w:firstLine="643"/>
        <w:rPr>
          <w:rFonts w:asciiTheme="majorEastAsia" w:hAnsiTheme="majorEastAsia" w:cstheme="majorEastAsia"/>
        </w:rPr>
      </w:pPr>
      <w:bookmarkStart w:id="9" w:name="_Toc5080"/>
      <w:bookmarkStart w:id="10" w:name="_Toc11849_WPSOffice_Level1"/>
      <w:bookmarkStart w:id="11" w:name="_Toc16137_WPSOffice_Level1"/>
      <w:bookmarkStart w:id="12" w:name="_Toc50223099"/>
      <w:bookmarkStart w:id="13" w:name="_Toc10148"/>
      <w:bookmarkStart w:id="14" w:name="_Toc50022091"/>
      <w:bookmarkStart w:id="15" w:name="_Toc11070"/>
      <w:bookmarkStart w:id="16" w:name="_Toc3289"/>
      <w:bookmarkStart w:id="17" w:name="_Toc23749"/>
      <w:bookmarkStart w:id="18" w:name="_Toc21788"/>
      <w:bookmarkStart w:id="19" w:name="_Toc10378"/>
      <w:r>
        <w:rPr>
          <w:rFonts w:hint="eastAsia" w:asciiTheme="majorEastAsia" w:hAnsiTheme="majorEastAsia" w:cstheme="majorEastAsia"/>
        </w:rPr>
        <w:t>1.1</w:t>
      </w:r>
      <w:r>
        <w:rPr>
          <w:rFonts w:hint="eastAsia" w:asciiTheme="majorEastAsia" w:hAnsiTheme="majorEastAsia" w:cstheme="majorEastAsia"/>
          <w:lang w:val="en-US"/>
        </w:rPr>
        <w:t xml:space="preserve"> </w:t>
      </w:r>
      <w:r>
        <w:rPr>
          <w:rFonts w:hint="eastAsia" w:asciiTheme="majorEastAsia" w:hAnsiTheme="majorEastAsia" w:cstheme="majorEastAsia"/>
        </w:rPr>
        <w:t>编制目的</w:t>
      </w:r>
      <w:bookmarkEnd w:id="9"/>
      <w:bookmarkEnd w:id="10"/>
      <w:bookmarkEnd w:id="11"/>
      <w:bookmarkEnd w:id="12"/>
      <w:bookmarkEnd w:id="13"/>
      <w:bookmarkEnd w:id="14"/>
      <w:bookmarkEnd w:id="15"/>
      <w:bookmarkEnd w:id="16"/>
      <w:bookmarkEnd w:id="17"/>
      <w:bookmarkEnd w:id="18"/>
      <w:bookmarkEnd w:id="19"/>
    </w:p>
    <w:p>
      <w:pPr>
        <w:spacing w:line="240" w:lineRule="exact"/>
      </w:pPr>
    </w:p>
    <w:p>
      <w:pPr>
        <w:pStyle w:val="10"/>
        <w:ind w:left="0" w:leftChars="0" w:right="0" w:rightChars="0" w:firstLine="626"/>
        <w:jc w:val="both"/>
        <w:rPr>
          <w:rFonts w:ascii="仿宋" w:hAnsi="仿宋" w:eastAsia="仿宋"/>
          <w:sz w:val="32"/>
          <w:szCs w:val="32"/>
        </w:rPr>
      </w:pPr>
      <w:r>
        <w:rPr>
          <w:rFonts w:hint="eastAsia" w:ascii="仿宋" w:hAnsi="仿宋" w:eastAsia="仿宋"/>
          <w:spacing w:val="-7"/>
          <w:sz w:val="32"/>
          <w:szCs w:val="32"/>
        </w:rPr>
        <w:t>为健全完善危险化学品生产安全事故应急响应机制，快速、高效、有序地实施救援，提高</w:t>
      </w:r>
      <w:r>
        <w:rPr>
          <w:rFonts w:hint="eastAsia" w:ascii="仿宋" w:hAnsi="仿宋" w:eastAsia="仿宋"/>
          <w:spacing w:val="-7"/>
          <w:sz w:val="32"/>
          <w:szCs w:val="32"/>
          <w:lang w:val="en-US"/>
        </w:rPr>
        <w:t>我</w:t>
      </w:r>
      <w:r>
        <w:rPr>
          <w:rFonts w:hint="eastAsia" w:ascii="仿宋" w:hAnsi="仿宋" w:eastAsia="仿宋"/>
          <w:spacing w:val="-7"/>
          <w:sz w:val="32"/>
          <w:szCs w:val="32"/>
        </w:rPr>
        <w:t>区各有关部门和各企业应对危险化学品生产安全事故的应急处置能力，最大限度地减少人员伤亡和财产损失，制订本预案</w:t>
      </w:r>
      <w:r>
        <w:rPr>
          <w:rFonts w:hint="eastAsia" w:ascii="仿宋" w:hAnsi="仿宋" w:eastAsia="仿宋"/>
          <w:spacing w:val="-5"/>
          <w:sz w:val="32"/>
          <w:szCs w:val="32"/>
        </w:rPr>
        <w:t>。</w:t>
      </w:r>
    </w:p>
    <w:p>
      <w:pPr>
        <w:pStyle w:val="3"/>
        <w:spacing w:beforeLines="0" w:afterLines="0" w:line="360" w:lineRule="auto"/>
        <w:ind w:firstLine="643"/>
        <w:rPr>
          <w:rFonts w:asciiTheme="majorEastAsia" w:hAnsiTheme="majorEastAsia" w:cstheme="majorEastAsia"/>
        </w:rPr>
      </w:pPr>
      <w:bookmarkStart w:id="20" w:name="_Toc50223100"/>
      <w:bookmarkStart w:id="21" w:name="_Toc23345"/>
      <w:bookmarkStart w:id="22" w:name="_Toc25934949"/>
      <w:bookmarkStart w:id="23" w:name="_Toc11120"/>
      <w:bookmarkStart w:id="24" w:name="_Toc12239"/>
      <w:bookmarkStart w:id="25" w:name="_Toc27505"/>
      <w:bookmarkStart w:id="26" w:name="_Toc3151"/>
      <w:bookmarkStart w:id="27" w:name="_Toc21446"/>
      <w:r>
        <w:rPr>
          <w:rFonts w:hint="eastAsia" w:asciiTheme="majorEastAsia" w:hAnsiTheme="majorEastAsia" w:cstheme="majorEastAsia"/>
        </w:rPr>
        <w:t>1.2</w:t>
      </w:r>
      <w:r>
        <w:rPr>
          <w:rFonts w:hint="eastAsia" w:asciiTheme="majorEastAsia" w:hAnsiTheme="majorEastAsia" w:cstheme="majorEastAsia"/>
          <w:lang w:val="en-US"/>
        </w:rPr>
        <w:t xml:space="preserve"> </w:t>
      </w:r>
      <w:r>
        <w:rPr>
          <w:rFonts w:hint="eastAsia" w:asciiTheme="majorEastAsia" w:hAnsiTheme="majorEastAsia" w:cstheme="majorEastAsia"/>
        </w:rPr>
        <w:t>编制依据</w:t>
      </w:r>
      <w:bookmarkEnd w:id="20"/>
      <w:bookmarkEnd w:id="21"/>
      <w:bookmarkEnd w:id="22"/>
      <w:bookmarkEnd w:id="23"/>
      <w:bookmarkEnd w:id="24"/>
      <w:bookmarkEnd w:id="25"/>
      <w:bookmarkEnd w:id="26"/>
      <w:bookmarkEnd w:id="27"/>
    </w:p>
    <w:p>
      <w:pPr>
        <w:pStyle w:val="46"/>
        <w:spacing w:line="360" w:lineRule="auto"/>
        <w:ind w:firstLine="612" w:firstLineChars="200"/>
        <w:rPr>
          <w:rFonts w:ascii="仿宋" w:hAnsi="仿宋" w:eastAsia="仿宋" w:cs="宋体"/>
          <w:sz w:val="32"/>
          <w:szCs w:val="32"/>
        </w:rPr>
      </w:pPr>
      <w:r>
        <w:rPr>
          <w:rFonts w:hint="eastAsia" w:ascii="仿宋" w:hAnsi="仿宋" w:eastAsia="仿宋"/>
          <w:spacing w:val="-7"/>
          <w:sz w:val="32"/>
          <w:szCs w:val="32"/>
        </w:rPr>
        <w:t>《</w:t>
      </w:r>
      <w:r>
        <w:rPr>
          <w:rFonts w:hint="eastAsia" w:ascii="仿宋" w:hAnsi="仿宋" w:eastAsia="仿宋"/>
          <w:sz w:val="32"/>
          <w:szCs w:val="32"/>
        </w:rPr>
        <w:t>中华人民共和国突发事件应对法》《中华人民共和国安全生产法》《中华人民共和国消防法》《危险化学品安全管理条例》《安全生产事故应急条例》《危险化学品名录》《危险化学品重大危险源监督管理暂行规定》《危险化学品重大危险源辨识》《化学品安全技术说明书编写规范》《常用化学危险品贮存通则》《使用有毒物品作业场所劳动保护条例》</w:t>
      </w:r>
      <w:bookmarkStart w:id="28" w:name="1.3适用范围"/>
      <w:bookmarkEnd w:id="28"/>
      <w:bookmarkStart w:id="29" w:name="_bookmark2"/>
      <w:bookmarkEnd w:id="29"/>
      <w:r>
        <w:rPr>
          <w:rFonts w:hint="eastAsia" w:ascii="仿宋" w:hAnsi="仿宋" w:eastAsia="仿宋"/>
          <w:sz w:val="32"/>
          <w:szCs w:val="32"/>
        </w:rPr>
        <w:t>《中华人民共和国特种设备安全法》《国家安全监管总局办公厅关于印发安全监管部门应急预案框架指南的通知》《生产安全事故应急预案管理办法》《石油化工企业设计防火规范》《城镇燃气设计规范》《氨制冷企业安全规范》《海南省消防条例》《海南经济特区安全生产条例》《海南省环境保护条例》《海南省生产安全事故灾难应急预案》《</w:t>
      </w:r>
      <w:r>
        <w:rPr>
          <w:rFonts w:hint="eastAsia" w:ascii="仿宋" w:hAnsi="仿宋" w:eastAsia="仿宋"/>
          <w:sz w:val="32"/>
          <w:szCs w:val="32"/>
          <w:lang w:eastAsia="zh-CN"/>
        </w:rPr>
        <w:t>三亚市</w:t>
      </w:r>
      <w:r>
        <w:rPr>
          <w:rFonts w:hint="eastAsia" w:ascii="仿宋" w:hAnsi="仿宋" w:eastAsia="仿宋"/>
          <w:sz w:val="32"/>
          <w:szCs w:val="32"/>
        </w:rPr>
        <w:t>海棠区</w:t>
      </w:r>
      <w:r>
        <w:rPr>
          <w:rFonts w:hint="eastAsia" w:ascii="仿宋" w:hAnsi="仿宋" w:eastAsia="仿宋"/>
          <w:sz w:val="32"/>
          <w:szCs w:val="32"/>
          <w:lang w:eastAsia="zh-CN"/>
        </w:rPr>
        <w:t>人民政府</w:t>
      </w:r>
      <w:r>
        <w:rPr>
          <w:rFonts w:hint="eastAsia" w:ascii="仿宋" w:hAnsi="仿宋" w:eastAsia="仿宋"/>
          <w:sz w:val="32"/>
          <w:szCs w:val="32"/>
        </w:rPr>
        <w:t>突发公共事件总体应急预案》《</w:t>
      </w:r>
      <w:r>
        <w:rPr>
          <w:rFonts w:hint="eastAsia" w:ascii="仿宋" w:hAnsi="仿宋" w:eastAsia="仿宋"/>
          <w:sz w:val="32"/>
          <w:szCs w:val="32"/>
          <w:lang w:eastAsia="zh-CN"/>
        </w:rPr>
        <w:t>三亚市</w:t>
      </w:r>
      <w:r>
        <w:rPr>
          <w:rFonts w:hint="eastAsia" w:ascii="仿宋" w:hAnsi="仿宋" w:eastAsia="仿宋"/>
          <w:sz w:val="32"/>
          <w:szCs w:val="32"/>
        </w:rPr>
        <w:t>海棠区</w:t>
      </w:r>
      <w:r>
        <w:rPr>
          <w:rFonts w:hint="eastAsia" w:ascii="仿宋" w:hAnsi="仿宋" w:eastAsia="仿宋"/>
          <w:sz w:val="32"/>
          <w:szCs w:val="32"/>
          <w:lang w:eastAsia="zh-CN"/>
        </w:rPr>
        <w:t>生产安全事故</w:t>
      </w:r>
      <w:r>
        <w:rPr>
          <w:rFonts w:hint="eastAsia" w:ascii="仿宋" w:hAnsi="仿宋" w:eastAsia="仿宋"/>
          <w:sz w:val="32"/>
          <w:szCs w:val="32"/>
        </w:rPr>
        <w:t>灾难</w:t>
      </w:r>
      <w:r>
        <w:rPr>
          <w:rFonts w:hint="eastAsia" w:ascii="仿宋" w:hAnsi="仿宋" w:eastAsia="仿宋"/>
          <w:sz w:val="32"/>
          <w:szCs w:val="32"/>
          <w:lang w:eastAsia="zh-CN"/>
        </w:rPr>
        <w:t>总体</w:t>
      </w:r>
      <w:r>
        <w:rPr>
          <w:rFonts w:hint="eastAsia" w:ascii="仿宋" w:hAnsi="仿宋" w:eastAsia="仿宋"/>
          <w:sz w:val="32"/>
          <w:szCs w:val="32"/>
        </w:rPr>
        <w:t>应急预案》</w:t>
      </w:r>
      <w:r>
        <w:rPr>
          <w:rFonts w:hint="eastAsia" w:ascii="仿宋" w:hAnsi="仿宋" w:eastAsia="仿宋" w:cs="宋体"/>
          <w:sz w:val="32"/>
          <w:szCs w:val="32"/>
          <w:lang w:eastAsia="zh-CN"/>
        </w:rPr>
        <w:t>等法律法规和规范性文件</w:t>
      </w:r>
      <w:r>
        <w:rPr>
          <w:rFonts w:hint="eastAsia" w:ascii="仿宋" w:hAnsi="仿宋" w:eastAsia="仿宋"/>
          <w:sz w:val="32"/>
          <w:szCs w:val="32"/>
        </w:rPr>
        <w:t>。</w:t>
      </w:r>
    </w:p>
    <w:p>
      <w:pPr>
        <w:pStyle w:val="3"/>
        <w:spacing w:beforeLines="0" w:afterLines="0" w:line="360" w:lineRule="auto"/>
        <w:ind w:firstLine="643"/>
        <w:rPr>
          <w:rFonts w:asciiTheme="majorEastAsia" w:hAnsiTheme="majorEastAsia" w:cstheme="majorEastAsia"/>
        </w:rPr>
      </w:pPr>
      <w:bookmarkStart w:id="30" w:name="_Toc31422"/>
      <w:bookmarkStart w:id="31" w:name="_Toc5511"/>
      <w:bookmarkStart w:id="32" w:name="_Toc50223101"/>
      <w:bookmarkStart w:id="33" w:name="_Toc18365"/>
      <w:bookmarkStart w:id="34" w:name="_Toc12638"/>
      <w:bookmarkStart w:id="35" w:name="_Toc14585"/>
      <w:bookmarkStart w:id="36" w:name="_Toc21113"/>
      <w:bookmarkStart w:id="37" w:name="_Toc25934950"/>
      <w:r>
        <w:rPr>
          <w:rFonts w:hint="eastAsia" w:asciiTheme="majorEastAsia" w:hAnsiTheme="majorEastAsia" w:cstheme="majorEastAsia"/>
        </w:rPr>
        <w:t>1.</w:t>
      </w:r>
      <w:r>
        <w:rPr>
          <w:rFonts w:hint="eastAsia" w:asciiTheme="majorEastAsia" w:hAnsiTheme="majorEastAsia" w:cstheme="majorEastAsia"/>
          <w:lang w:val="en-US"/>
        </w:rPr>
        <w:t xml:space="preserve">3 </w:t>
      </w:r>
      <w:r>
        <w:rPr>
          <w:rFonts w:hint="eastAsia" w:asciiTheme="majorEastAsia" w:hAnsiTheme="majorEastAsia" w:cstheme="majorEastAsia"/>
        </w:rPr>
        <w:t>适用范围</w:t>
      </w:r>
      <w:bookmarkEnd w:id="30"/>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本预案适用于</w:t>
      </w:r>
      <w:r>
        <w:rPr>
          <w:rFonts w:hint="eastAsia" w:ascii="仿宋" w:hAnsi="仿宋" w:eastAsia="仿宋"/>
          <w:spacing w:val="-7"/>
          <w:sz w:val="32"/>
          <w:szCs w:val="32"/>
          <w:lang w:val="en-US"/>
        </w:rPr>
        <w:t>本</w:t>
      </w:r>
      <w:r>
        <w:rPr>
          <w:rFonts w:hint="eastAsia" w:ascii="仿宋" w:hAnsi="仿宋" w:eastAsia="仿宋"/>
          <w:spacing w:val="-7"/>
          <w:sz w:val="32"/>
          <w:szCs w:val="32"/>
        </w:rPr>
        <w:t>区危险化学品生产、储存、经营单位在从事生产经营活动中，引发的火灾、爆炸、泄漏等危险化学品生产安全事故的应急准备和救援处置工作（包括：危险化学品长输管道、涉及危险化学品的道路运输事故、民用爆炸品事故、城镇燃气事故、加油站的火灾、爆炸和泄漏事故等），且事故造成的后果符合以下条件之一的、需要全区或多个部门调动应急资源进行处置：</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（1）危险化学品经营、贮存和使用过程中发生一般事故。</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（2）超出经营运输单位处置能力的危险化学品生产安全事故。</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（3）应生产经营单位请求，或者区政府认为有必要应急响应的危险化学品生产安全事故。</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（4）需要区政府处置的危险化学品生产安全事故。</w:t>
      </w:r>
    </w:p>
    <w:p>
      <w:pPr>
        <w:pStyle w:val="10"/>
        <w:ind w:left="0" w:leftChars="0" w:right="0" w:rightChars="0" w:firstLine="626"/>
        <w:rPr>
          <w:rFonts w:ascii="仿宋" w:hAnsi="仿宋" w:eastAsia="仿宋"/>
          <w:spacing w:val="-7"/>
          <w:sz w:val="32"/>
          <w:szCs w:val="32"/>
        </w:rPr>
      </w:pPr>
      <w:r>
        <w:rPr>
          <w:rFonts w:hint="eastAsia" w:ascii="仿宋" w:hAnsi="仿宋" w:eastAsia="仿宋"/>
          <w:spacing w:val="-7"/>
          <w:sz w:val="32"/>
          <w:szCs w:val="32"/>
        </w:rPr>
        <w:t>（5）发生较大以上危险化学品生产安全事故前期的应急救援。</w:t>
      </w:r>
    </w:p>
    <w:p>
      <w:pPr>
        <w:pStyle w:val="3"/>
        <w:spacing w:beforeLines="0" w:afterLines="0" w:line="360" w:lineRule="auto"/>
        <w:ind w:firstLine="643"/>
        <w:rPr>
          <w:rFonts w:asciiTheme="majorEastAsia" w:hAnsiTheme="majorEastAsia" w:cstheme="majorEastAsia"/>
        </w:rPr>
      </w:pPr>
      <w:bookmarkStart w:id="38" w:name="_Toc11881"/>
      <w:r>
        <w:rPr>
          <w:rFonts w:hint="eastAsia" w:asciiTheme="majorEastAsia" w:hAnsiTheme="majorEastAsia" w:cstheme="majorEastAsia"/>
          <w:lang w:val="en-US"/>
        </w:rPr>
        <w:t>1</w:t>
      </w:r>
      <w:r>
        <w:rPr>
          <w:rFonts w:hint="eastAsia" w:asciiTheme="majorEastAsia" w:hAnsiTheme="majorEastAsia" w:cstheme="majorEastAsia"/>
        </w:rPr>
        <w:t>.</w:t>
      </w:r>
      <w:r>
        <w:rPr>
          <w:rFonts w:hint="eastAsia" w:asciiTheme="majorEastAsia" w:hAnsiTheme="majorEastAsia" w:cstheme="majorEastAsia"/>
          <w:lang w:val="en-US"/>
        </w:rPr>
        <w:t xml:space="preserve">4 </w:t>
      </w:r>
      <w:r>
        <w:rPr>
          <w:rFonts w:hint="eastAsia" w:asciiTheme="majorEastAsia" w:hAnsiTheme="majorEastAsia" w:cstheme="majorEastAsia"/>
        </w:rPr>
        <w:t>事故分级</w:t>
      </w:r>
      <w:bookmarkEnd w:id="38"/>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危险化学品事故按照其性质、可控性、危害程度和影响范围等因素，由低到高分为四级：一般（</w:t>
      </w:r>
      <w:r>
        <w:rPr>
          <w:rFonts w:hint="eastAsia" w:ascii="仿宋" w:hAnsi="仿宋" w:eastAsia="仿宋"/>
          <w:spacing w:val="-7"/>
          <w:sz w:val="32"/>
          <w:szCs w:val="32"/>
          <w:lang w:val="en-US"/>
        </w:rPr>
        <w:t>四</w:t>
      </w:r>
      <w:r>
        <w:rPr>
          <w:rFonts w:hint="eastAsia" w:ascii="仿宋" w:hAnsi="仿宋" w:eastAsia="仿宋"/>
          <w:spacing w:val="-7"/>
          <w:sz w:val="32"/>
          <w:szCs w:val="32"/>
        </w:rPr>
        <w:t>级）、较大（</w:t>
      </w:r>
      <w:r>
        <w:rPr>
          <w:rFonts w:hint="eastAsia" w:ascii="仿宋" w:hAnsi="仿宋" w:eastAsia="仿宋"/>
          <w:spacing w:val="-7"/>
          <w:sz w:val="32"/>
          <w:szCs w:val="32"/>
          <w:lang w:val="en-US"/>
        </w:rPr>
        <w:t>三</w:t>
      </w:r>
      <w:r>
        <w:rPr>
          <w:rFonts w:hint="eastAsia" w:ascii="仿宋" w:hAnsi="仿宋" w:eastAsia="仿宋"/>
          <w:spacing w:val="-7"/>
          <w:sz w:val="32"/>
          <w:szCs w:val="32"/>
        </w:rPr>
        <w:t>级）、重大（二级）、特别重大（一级）。（下文中“以下”不包括本数，“以上”包括本数）</w:t>
      </w:r>
    </w:p>
    <w:p>
      <w:pPr>
        <w:pStyle w:val="10"/>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一般（四级）危险化学品事故</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造成 3 人以下死亡（含失踪），或 10 人以下重伤（包括急性工业中毒），或 1000 万元以下直接经济损失的危险化学品事故。</w:t>
      </w:r>
    </w:p>
    <w:p>
      <w:pPr>
        <w:pStyle w:val="10"/>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较大（三级）危险化学品事故</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造成 3 人以上、10 人以下死亡（含失踪），或 10 人以上、50 人以下重伤（包括急性工业中毒），或 1000 万元以上、5000 万元以下直接经济损失的危险化学品事故。</w:t>
      </w:r>
    </w:p>
    <w:p>
      <w:pPr>
        <w:pStyle w:val="10"/>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重大（二级）危险化学品事故</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造成 1O 人以上、30 人以下死亡（含失踪），或 50 人以上、100 人以下重伤（包括急性工业中毒），或 5000 万元以上、1 亿元以下直接经济损失的危险化学品事故。</w:t>
      </w:r>
    </w:p>
    <w:p>
      <w:pPr>
        <w:pStyle w:val="10"/>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特别重大（一级）危险化学品事故</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造成 30 人以上死亡（含失踪），或 100 人以上重伤（包括急性工业中毒），或 1 亿元以上直接经济损失的危险化学品事故。</w:t>
      </w:r>
    </w:p>
    <w:bookmarkEnd w:id="31"/>
    <w:bookmarkEnd w:id="32"/>
    <w:bookmarkEnd w:id="33"/>
    <w:bookmarkEnd w:id="34"/>
    <w:bookmarkEnd w:id="35"/>
    <w:bookmarkEnd w:id="36"/>
    <w:bookmarkEnd w:id="37"/>
    <w:p>
      <w:pPr>
        <w:pStyle w:val="3"/>
        <w:spacing w:beforeLines="0" w:afterLines="0" w:line="360" w:lineRule="auto"/>
        <w:ind w:firstLine="643"/>
        <w:rPr>
          <w:rFonts w:asciiTheme="majorEastAsia" w:hAnsiTheme="majorEastAsia" w:cstheme="majorEastAsia"/>
          <w:lang w:val="en-US"/>
        </w:rPr>
      </w:pPr>
      <w:bookmarkStart w:id="39" w:name="_Toc1584"/>
      <w:bookmarkStart w:id="40" w:name="_Toc3522"/>
      <w:bookmarkStart w:id="41" w:name="_Toc25819"/>
      <w:bookmarkStart w:id="42" w:name="_Toc224"/>
      <w:bookmarkStart w:id="43" w:name="_Toc25934951"/>
      <w:bookmarkStart w:id="44" w:name="_Toc25389"/>
      <w:r>
        <w:rPr>
          <w:rFonts w:hint="eastAsia" w:asciiTheme="majorEastAsia" w:hAnsiTheme="majorEastAsia" w:cstheme="majorEastAsia"/>
        </w:rPr>
        <w:t>1.</w:t>
      </w:r>
      <w:r>
        <w:rPr>
          <w:rFonts w:hint="eastAsia" w:asciiTheme="majorEastAsia" w:hAnsiTheme="majorEastAsia" w:cstheme="majorEastAsia"/>
          <w:lang w:val="en-US"/>
        </w:rPr>
        <w:t>5 响应分级</w:t>
      </w:r>
      <w:bookmarkEnd w:id="39"/>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按照危险化学品生产安全事故的性质、特点、可能造成的危害程度和影响范围等因素分为一级（特别重大）、二级（重大）、三级（较大）和四级（一般），一级为最高级别。</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w:t>
      </w:r>
      <w:r>
        <w:rPr>
          <w:rFonts w:hint="eastAsia" w:ascii="仿宋" w:hAnsi="仿宋" w:eastAsia="仿宋"/>
          <w:spacing w:val="-7"/>
          <w:sz w:val="32"/>
          <w:szCs w:val="32"/>
          <w:lang w:val="en-US"/>
        </w:rPr>
        <w:t>四级</w:t>
      </w:r>
      <w:r>
        <w:rPr>
          <w:rFonts w:hint="eastAsia" w:ascii="仿宋" w:hAnsi="仿宋" w:eastAsia="仿宋"/>
          <w:spacing w:val="-7"/>
          <w:sz w:val="32"/>
          <w:szCs w:val="32"/>
        </w:rPr>
        <w:t>（一般）响应</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经现场初步研判，发生一般危险化学品生产安全事故，区应急指挥部决定启动四级应急响应。</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（2）三级（较大）、二级（重大）、一级（特别重大）应急响应</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经现场初步研判，发生较大生产安全事故（</w:t>
      </w:r>
      <w:r>
        <w:rPr>
          <w:rFonts w:hint="eastAsia" w:ascii="仿宋" w:hAnsi="仿宋" w:eastAsia="仿宋"/>
          <w:spacing w:val="-7"/>
          <w:sz w:val="32"/>
          <w:szCs w:val="32"/>
          <w:lang w:val="en-US"/>
        </w:rPr>
        <w:t>三</w:t>
      </w:r>
      <w:r>
        <w:rPr>
          <w:rFonts w:hint="eastAsia" w:ascii="仿宋" w:hAnsi="仿宋" w:eastAsia="仿宋"/>
          <w:spacing w:val="-7"/>
          <w:sz w:val="32"/>
          <w:szCs w:val="32"/>
        </w:rPr>
        <w:t>级）、重大事故（</w:t>
      </w:r>
      <w:r>
        <w:rPr>
          <w:rFonts w:hint="eastAsia" w:ascii="仿宋" w:hAnsi="仿宋" w:eastAsia="仿宋"/>
          <w:spacing w:val="-7"/>
          <w:sz w:val="32"/>
          <w:szCs w:val="32"/>
          <w:lang w:val="en-US"/>
        </w:rPr>
        <w:t>二</w:t>
      </w:r>
      <w:r>
        <w:rPr>
          <w:rFonts w:hint="eastAsia" w:ascii="仿宋" w:hAnsi="仿宋" w:eastAsia="仿宋"/>
          <w:spacing w:val="-7"/>
          <w:sz w:val="32"/>
          <w:szCs w:val="32"/>
        </w:rPr>
        <w:t>级）、特别重大事故（</w:t>
      </w:r>
      <w:r>
        <w:rPr>
          <w:rFonts w:hint="eastAsia" w:ascii="仿宋" w:hAnsi="仿宋" w:eastAsia="仿宋"/>
          <w:spacing w:val="-7"/>
          <w:sz w:val="32"/>
          <w:szCs w:val="32"/>
          <w:lang w:val="en-US"/>
        </w:rPr>
        <w:t>一</w:t>
      </w:r>
      <w:r>
        <w:rPr>
          <w:rFonts w:hint="eastAsia" w:ascii="仿宋" w:hAnsi="仿宋" w:eastAsia="仿宋"/>
          <w:spacing w:val="-7"/>
          <w:sz w:val="32"/>
          <w:szCs w:val="32"/>
        </w:rPr>
        <w:t>级）的危险化学品生产安全事故，区危化品事故应急指挥部</w:t>
      </w:r>
      <w:r>
        <w:rPr>
          <w:rFonts w:hint="eastAsia" w:ascii="仿宋" w:hAnsi="仿宋" w:eastAsia="仿宋"/>
          <w:spacing w:val="-7"/>
          <w:sz w:val="32"/>
          <w:szCs w:val="32"/>
          <w:lang w:val="en-US"/>
        </w:rPr>
        <w:t>立即组织实施</w:t>
      </w:r>
      <w:r>
        <w:rPr>
          <w:rFonts w:hint="eastAsia" w:ascii="仿宋" w:hAnsi="仿宋" w:eastAsia="仿宋"/>
          <w:spacing w:val="-7"/>
          <w:sz w:val="32"/>
          <w:szCs w:val="32"/>
        </w:rPr>
        <w:t>事故前期的应急救援，由</w:t>
      </w:r>
      <w:r>
        <w:rPr>
          <w:rFonts w:hint="eastAsia" w:ascii="仿宋" w:hAnsi="仿宋" w:eastAsia="仿宋"/>
          <w:spacing w:val="-7"/>
          <w:sz w:val="32"/>
          <w:szCs w:val="32"/>
          <w:lang w:val="en-US"/>
        </w:rPr>
        <w:t>区委、</w:t>
      </w:r>
      <w:r>
        <w:rPr>
          <w:rFonts w:hint="eastAsia" w:ascii="仿宋" w:hAnsi="仿宋" w:eastAsia="仿宋"/>
          <w:spacing w:val="-7"/>
          <w:sz w:val="32"/>
          <w:szCs w:val="32"/>
        </w:rPr>
        <w:t>区政府立即向市政府、市应急管理局报告并请求支援，听令启动应急响应（三级响应、二级响应、一级响应）。</w:t>
      </w:r>
    </w:p>
    <w:p>
      <w:pPr>
        <w:pStyle w:val="3"/>
        <w:spacing w:beforeLines="0" w:afterLines="0" w:line="360" w:lineRule="auto"/>
        <w:ind w:firstLine="643"/>
        <w:rPr>
          <w:rFonts w:asciiTheme="majorEastAsia" w:hAnsiTheme="majorEastAsia" w:cstheme="majorEastAsia"/>
        </w:rPr>
      </w:pPr>
      <w:bookmarkStart w:id="45" w:name="_Toc6004"/>
      <w:bookmarkStart w:id="46" w:name="_Toc50223102"/>
      <w:bookmarkStart w:id="47" w:name="_Toc25725"/>
      <w:r>
        <w:rPr>
          <w:rFonts w:hint="eastAsia" w:asciiTheme="majorEastAsia" w:hAnsiTheme="majorEastAsia" w:cstheme="majorEastAsia"/>
        </w:rPr>
        <w:t>1.</w:t>
      </w:r>
      <w:r>
        <w:rPr>
          <w:rFonts w:hint="eastAsia" w:asciiTheme="majorEastAsia" w:hAnsiTheme="majorEastAsia" w:cstheme="majorEastAsia"/>
          <w:lang w:val="en-US"/>
        </w:rPr>
        <w:t xml:space="preserve">6 </w:t>
      </w:r>
      <w:r>
        <w:rPr>
          <w:rFonts w:hint="eastAsia" w:asciiTheme="majorEastAsia" w:hAnsiTheme="majorEastAsia" w:cstheme="majorEastAsia"/>
        </w:rPr>
        <w:t>工作原则</w:t>
      </w:r>
      <w:bookmarkEnd w:id="40"/>
      <w:bookmarkEnd w:id="41"/>
      <w:bookmarkEnd w:id="42"/>
      <w:bookmarkEnd w:id="43"/>
      <w:bookmarkEnd w:id="44"/>
      <w:bookmarkEnd w:id="45"/>
      <w:bookmarkEnd w:id="46"/>
      <w:bookmarkEnd w:id="47"/>
    </w:p>
    <w:p>
      <w:pPr>
        <w:pStyle w:val="10"/>
        <w:ind w:left="0" w:leftChars="0" w:right="0" w:rightChars="0" w:firstLine="628"/>
        <w:jc w:val="both"/>
        <w:rPr>
          <w:rFonts w:ascii="仿宋" w:hAnsi="仿宋" w:eastAsia="仿宋"/>
          <w:spacing w:val="-7"/>
          <w:sz w:val="32"/>
          <w:szCs w:val="32"/>
        </w:rPr>
      </w:pPr>
      <w:r>
        <w:rPr>
          <w:rFonts w:hint="eastAsia" w:ascii="仿宋" w:hAnsi="仿宋" w:eastAsia="仿宋"/>
          <w:b/>
          <w:spacing w:val="-7"/>
          <w:sz w:val="32"/>
          <w:szCs w:val="32"/>
        </w:rPr>
        <w:t>（1）以人为本、</w:t>
      </w:r>
      <w:bookmarkStart w:id="48" w:name="_Toc331665457"/>
      <w:r>
        <w:rPr>
          <w:rFonts w:hint="eastAsia" w:ascii="仿宋" w:hAnsi="仿宋" w:eastAsia="仿宋"/>
          <w:b/>
          <w:spacing w:val="-7"/>
          <w:sz w:val="32"/>
          <w:szCs w:val="32"/>
        </w:rPr>
        <w:t>安全第一。</w:t>
      </w:r>
      <w:r>
        <w:rPr>
          <w:rFonts w:hint="eastAsia" w:ascii="仿宋" w:hAnsi="仿宋" w:eastAsia="仿宋"/>
          <w:spacing w:val="-7"/>
          <w:sz w:val="32"/>
          <w:szCs w:val="32"/>
        </w:rPr>
        <w:t>危险化学品生产安全事故应急救援工作要始终把保障公众生命安全和身体健康放在首位，最大限度地减少事故灾难造成的人员伤亡、财产损失和社会影响。</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spacing w:val="-7"/>
          <w:sz w:val="32"/>
          <w:szCs w:val="32"/>
        </w:rPr>
        <w:t>（2）统一领导、</w:t>
      </w:r>
      <w:bookmarkStart w:id="49" w:name="_Toc331665458"/>
      <w:bookmarkEnd w:id="48"/>
      <w:r>
        <w:rPr>
          <w:rFonts w:hint="eastAsia" w:ascii="仿宋" w:hAnsi="仿宋" w:eastAsia="仿宋"/>
          <w:b/>
          <w:spacing w:val="-7"/>
          <w:sz w:val="32"/>
          <w:szCs w:val="32"/>
        </w:rPr>
        <w:t>分级负责。</w:t>
      </w:r>
      <w:r>
        <w:rPr>
          <w:rFonts w:hint="eastAsia" w:ascii="仿宋" w:hAnsi="仿宋" w:eastAsia="仿宋"/>
          <w:spacing w:val="-7"/>
          <w:sz w:val="32"/>
          <w:szCs w:val="32"/>
        </w:rPr>
        <w:t xml:space="preserve">在区委、区政府的统一领导下，区应急管理局和区职能部门按照各自职责和权限，负责危险化学品生产安全事故的应急响应和应急处置工作，建立健全生产安全事故应急预案和应急机制。企业履行安全生产应急管理工作主体责任。  </w:t>
      </w:r>
      <w:bookmarkStart w:id="50" w:name="_Toc331665459"/>
      <w:bookmarkEnd w:id="49"/>
      <w:r>
        <w:rPr>
          <w:rFonts w:hint="eastAsia" w:ascii="仿宋" w:hAnsi="仿宋" w:eastAsia="仿宋"/>
          <w:spacing w:val="-7"/>
          <w:sz w:val="32"/>
          <w:szCs w:val="32"/>
        </w:rPr>
        <w:t xml:space="preserve">  </w:t>
      </w:r>
    </w:p>
    <w:bookmarkEnd w:id="50"/>
    <w:p>
      <w:pPr>
        <w:pStyle w:val="46"/>
        <w:spacing w:line="360" w:lineRule="auto"/>
        <w:ind w:firstLine="643"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3</w:t>
      </w:r>
      <w:r>
        <w:rPr>
          <w:rFonts w:hint="eastAsia" w:ascii="仿宋" w:hAnsi="仿宋" w:eastAsia="仿宋" w:cs="仿宋"/>
          <w:b/>
          <w:sz w:val="32"/>
          <w:szCs w:val="32"/>
        </w:rPr>
        <w:t>）条块结合，以块为主。</w:t>
      </w:r>
      <w:r>
        <w:rPr>
          <w:rFonts w:hint="eastAsia" w:ascii="仿宋" w:hAnsi="仿宋" w:eastAsia="仿宋" w:cs="仿宋"/>
          <w:sz w:val="32"/>
          <w:szCs w:val="32"/>
        </w:rPr>
        <w:t>区人民政府与</w:t>
      </w:r>
      <w:r>
        <w:rPr>
          <w:rFonts w:hint="eastAsia" w:ascii="仿宋" w:hAnsi="仿宋" w:eastAsia="仿宋" w:cs="仿宋"/>
          <w:sz w:val="32"/>
          <w:szCs w:val="32"/>
          <w:lang w:eastAsia="zh-CN"/>
        </w:rPr>
        <w:t>社区</w:t>
      </w:r>
      <w:r>
        <w:rPr>
          <w:rFonts w:hint="eastAsia" w:ascii="仿宋" w:hAnsi="仿宋" w:eastAsia="仿宋" w:cs="仿宋"/>
          <w:sz w:val="32"/>
          <w:szCs w:val="32"/>
        </w:rPr>
        <w:t>、</w:t>
      </w:r>
      <w:r>
        <w:rPr>
          <w:rFonts w:hint="eastAsia" w:ascii="仿宋" w:hAnsi="仿宋" w:eastAsia="仿宋" w:cs="仿宋"/>
          <w:sz w:val="32"/>
          <w:szCs w:val="32"/>
          <w:lang w:eastAsia="zh-CN"/>
        </w:rPr>
        <w:t>村（居）委会</w:t>
      </w:r>
      <w:r>
        <w:rPr>
          <w:rFonts w:hint="eastAsia" w:ascii="仿宋" w:hAnsi="仿宋" w:eastAsia="仿宋" w:cs="仿宋"/>
          <w:sz w:val="32"/>
          <w:szCs w:val="32"/>
        </w:rPr>
        <w:t>密切配合，以属地为主，实行属地领导负责制。充分发挥企业、单位的自救作用。一切单位和个人应当服从所在地人民政府对</w:t>
      </w:r>
      <w:r>
        <w:rPr>
          <w:rFonts w:hint="eastAsia" w:ascii="仿宋" w:hAnsi="仿宋" w:eastAsia="仿宋"/>
          <w:spacing w:val="-7"/>
          <w:sz w:val="32"/>
          <w:szCs w:val="32"/>
        </w:rPr>
        <w:t>危险化学品</w:t>
      </w:r>
      <w:r>
        <w:rPr>
          <w:rFonts w:hint="eastAsia" w:ascii="仿宋" w:hAnsi="仿宋" w:eastAsia="仿宋"/>
          <w:spacing w:val="-7"/>
          <w:sz w:val="32"/>
          <w:szCs w:val="32"/>
          <w:lang w:eastAsia="zh-CN"/>
        </w:rPr>
        <w:t>生产安全事故</w:t>
      </w:r>
      <w:r>
        <w:rPr>
          <w:rFonts w:hint="eastAsia" w:ascii="仿宋" w:hAnsi="仿宋" w:eastAsia="仿宋" w:cs="仿宋"/>
          <w:sz w:val="32"/>
          <w:szCs w:val="32"/>
        </w:rPr>
        <w:t>预防、应急准备、应急处置和事后恢复与重建工作的统一领导和协调。</w:t>
      </w:r>
    </w:p>
    <w:p>
      <w:pPr>
        <w:pStyle w:val="46"/>
        <w:spacing w:line="360" w:lineRule="auto"/>
        <w:ind w:firstLine="643"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4</w:t>
      </w:r>
      <w:r>
        <w:rPr>
          <w:rFonts w:hint="eastAsia" w:ascii="仿宋" w:hAnsi="仿宋" w:eastAsia="仿宋" w:cs="仿宋"/>
          <w:b/>
          <w:sz w:val="32"/>
          <w:szCs w:val="32"/>
        </w:rPr>
        <w:t>）整合资源，信息共享。</w:t>
      </w:r>
      <w:r>
        <w:rPr>
          <w:rFonts w:hint="eastAsia" w:ascii="仿宋" w:hAnsi="仿宋" w:eastAsia="仿宋" w:cs="仿宋"/>
          <w:sz w:val="32"/>
          <w:szCs w:val="32"/>
        </w:rPr>
        <w:t>全区各类应急救援人员、物资、设备进行整合，充分发挥其作用。利用各种通信手段，及时、准确地传输应急事故信息，保证统一指挥和调度。</w:t>
      </w:r>
    </w:p>
    <w:p>
      <w:pPr>
        <w:pStyle w:val="46"/>
        <w:spacing w:line="360" w:lineRule="auto"/>
        <w:ind w:firstLine="643"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5</w:t>
      </w:r>
      <w:r>
        <w:rPr>
          <w:rFonts w:hint="eastAsia" w:ascii="仿宋" w:hAnsi="仿宋" w:eastAsia="仿宋" w:cs="仿宋"/>
          <w:b/>
          <w:sz w:val="32"/>
          <w:szCs w:val="32"/>
        </w:rPr>
        <w:t>）平战结合，专兼结合。</w:t>
      </w:r>
      <w:r>
        <w:rPr>
          <w:rFonts w:hint="eastAsia" w:ascii="仿宋" w:hAnsi="仿宋" w:eastAsia="仿宋" w:cs="仿宋"/>
          <w:sz w:val="32"/>
          <w:szCs w:val="32"/>
        </w:rPr>
        <w:t>经常性地做好应对</w:t>
      </w:r>
      <w:r>
        <w:rPr>
          <w:rFonts w:hint="eastAsia" w:ascii="仿宋" w:hAnsi="仿宋" w:eastAsia="仿宋"/>
          <w:spacing w:val="-7"/>
          <w:sz w:val="32"/>
          <w:szCs w:val="32"/>
        </w:rPr>
        <w:t>危险化学品</w:t>
      </w:r>
      <w:r>
        <w:rPr>
          <w:rFonts w:hint="eastAsia" w:ascii="仿宋" w:hAnsi="仿宋" w:eastAsia="仿宋"/>
          <w:spacing w:val="-7"/>
          <w:sz w:val="32"/>
          <w:szCs w:val="32"/>
          <w:lang w:eastAsia="zh-CN"/>
        </w:rPr>
        <w:t>生产安全事故</w:t>
      </w:r>
      <w:r>
        <w:rPr>
          <w:rFonts w:hint="eastAsia" w:ascii="仿宋" w:hAnsi="仿宋" w:eastAsia="仿宋" w:cs="仿宋"/>
          <w:sz w:val="32"/>
          <w:szCs w:val="32"/>
        </w:rPr>
        <w:t>的准备工作，把事前预防和事后应急有机结合。既要发挥专业应急救援队伍的作用，又要发挥经过专门培训的兼职应急救援队伍的作用。</w:t>
      </w:r>
    </w:p>
    <w:p>
      <w:pPr>
        <w:pStyle w:val="46"/>
        <w:spacing w:line="360" w:lineRule="auto"/>
        <w:ind w:firstLine="643"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6</w:t>
      </w:r>
      <w:r>
        <w:rPr>
          <w:rFonts w:hint="eastAsia" w:ascii="仿宋" w:hAnsi="仿宋" w:eastAsia="仿宋" w:cs="仿宋"/>
          <w:b/>
          <w:sz w:val="32"/>
          <w:szCs w:val="32"/>
        </w:rPr>
        <w:t>）依靠科技，增强能力。</w:t>
      </w:r>
      <w:r>
        <w:rPr>
          <w:rFonts w:hint="eastAsia" w:ascii="仿宋" w:hAnsi="仿宋" w:eastAsia="仿宋" w:cs="仿宋"/>
          <w:sz w:val="32"/>
          <w:szCs w:val="32"/>
        </w:rPr>
        <w:t>依靠先进的预测、预警、预防和应急处置技术，提高预警预防水平；依靠先进的救援装备和技术，增强应急救援能力；依靠专家力量，提高科学决策水平。</w:t>
      </w:r>
    </w:p>
    <w:p>
      <w:pPr>
        <w:pStyle w:val="3"/>
        <w:spacing w:beforeLines="0" w:afterLines="0" w:line="360" w:lineRule="auto"/>
        <w:ind w:firstLine="643"/>
        <w:rPr>
          <w:rFonts w:asciiTheme="majorEastAsia" w:hAnsiTheme="majorEastAsia" w:cstheme="majorEastAsia"/>
        </w:rPr>
      </w:pPr>
      <w:bookmarkStart w:id="51" w:name="_Toc1805"/>
      <w:bookmarkStart w:id="52" w:name="_Toc32680"/>
      <w:bookmarkStart w:id="53" w:name="_Toc30115"/>
      <w:bookmarkStart w:id="54" w:name="_Toc50223103"/>
      <w:bookmarkStart w:id="55" w:name="_Toc7619_WPSOffice_Level2"/>
      <w:bookmarkStart w:id="56" w:name="_Toc26963"/>
      <w:bookmarkStart w:id="57" w:name="_Toc22750338"/>
      <w:bookmarkStart w:id="58" w:name="_Toc16455"/>
      <w:bookmarkStart w:id="59" w:name="_Toc27451_WPSOffice_Level2"/>
      <w:bookmarkStart w:id="60" w:name="_Toc22748041"/>
      <w:bookmarkStart w:id="61" w:name="_Toc504_WPSOffice_Level2"/>
      <w:r>
        <w:rPr>
          <w:rFonts w:hint="eastAsia" w:asciiTheme="majorEastAsia" w:hAnsiTheme="majorEastAsia" w:cstheme="majorEastAsia"/>
          <w:lang w:val="en-US"/>
        </w:rPr>
        <w:t>1.7 预案体系</w:t>
      </w:r>
      <w:bookmarkEnd w:id="51"/>
      <w:bookmarkEnd w:id="52"/>
      <w:bookmarkEnd w:id="53"/>
      <w:bookmarkEnd w:id="54"/>
      <w:bookmarkEnd w:id="55"/>
      <w:bookmarkEnd w:id="56"/>
      <w:bookmarkEnd w:id="57"/>
      <w:bookmarkEnd w:id="58"/>
      <w:bookmarkEnd w:id="59"/>
      <w:bookmarkEnd w:id="60"/>
      <w:bookmarkEnd w:id="61"/>
      <w:r>
        <w:rPr>
          <w:rFonts w:hint="eastAsia" w:asciiTheme="majorEastAsia" w:hAnsiTheme="majorEastAsia" w:cstheme="majorEastAsia"/>
          <w:lang w:val="en-US"/>
        </w:rPr>
        <w:t>　</w:t>
      </w:r>
      <w:r>
        <w:rPr>
          <w:rFonts w:hint="eastAsia" w:asciiTheme="majorEastAsia" w:hAnsiTheme="majorEastAsia" w:cstheme="majorEastAsia"/>
        </w:rPr>
        <w:t>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本预案是《三亚市海棠区生产安全事故灾难总体应急预案》专项应急预案，全区危险化学品生产安全事故应急工作的规范性文件。各相关社区、村（居）委会、企业要按照有关法律、法规、规范性文件制定本单位危险化学品生产安全事故应急预案。</w:t>
      </w:r>
    </w:p>
    <w:p>
      <w:pPr>
        <w:pStyle w:val="2"/>
        <w:spacing w:before="0" w:beforeAutospacing="0" w:after="0" w:afterAutospacing="0" w:line="360" w:lineRule="auto"/>
        <w:ind w:firstLine="720" w:firstLineChars="200"/>
        <w:rPr>
          <w:rFonts w:ascii="黑体" w:hAnsi="黑体"/>
          <w:b w:val="0"/>
          <w:bCs w:val="0"/>
          <w:sz w:val="36"/>
          <w:lang w:val="en-US"/>
        </w:rPr>
      </w:pPr>
      <w:bookmarkStart w:id="62" w:name="_Toc10749"/>
      <w:bookmarkStart w:id="63" w:name="_Toc3340"/>
      <w:bookmarkStart w:id="64" w:name="_Toc1187"/>
      <w:bookmarkStart w:id="65" w:name="_Toc633"/>
      <w:bookmarkStart w:id="66" w:name="_Toc25934952"/>
      <w:bookmarkStart w:id="67" w:name="_Toc50223104"/>
      <w:bookmarkStart w:id="68" w:name="_Toc17514"/>
      <w:bookmarkStart w:id="69" w:name="_Toc18055"/>
      <w:r>
        <w:rPr>
          <w:rFonts w:hint="eastAsia" w:ascii="黑体" w:hAnsi="黑体"/>
          <w:b w:val="0"/>
          <w:bCs w:val="0"/>
          <w:sz w:val="36"/>
        </w:rPr>
        <w:t>2</w:t>
      </w:r>
      <w:r>
        <w:rPr>
          <w:rFonts w:hint="eastAsia" w:ascii="黑体" w:hAnsi="黑体"/>
          <w:b w:val="0"/>
          <w:bCs w:val="0"/>
          <w:sz w:val="36"/>
          <w:lang w:val="en-US"/>
        </w:rPr>
        <w:t xml:space="preserve"> </w:t>
      </w:r>
      <w:r>
        <w:rPr>
          <w:rFonts w:hint="eastAsia" w:ascii="黑体" w:hAnsi="黑体"/>
          <w:b w:val="0"/>
          <w:bCs w:val="0"/>
          <w:sz w:val="36"/>
        </w:rPr>
        <w:t>风险分析</w:t>
      </w:r>
      <w:bookmarkEnd w:id="62"/>
      <w:bookmarkEnd w:id="63"/>
      <w:bookmarkEnd w:id="64"/>
      <w:bookmarkEnd w:id="65"/>
      <w:bookmarkEnd w:id="66"/>
      <w:bookmarkEnd w:id="67"/>
      <w:bookmarkEnd w:id="68"/>
      <w:r>
        <w:rPr>
          <w:rFonts w:hint="eastAsia" w:ascii="黑体" w:hAnsi="黑体"/>
          <w:b w:val="0"/>
          <w:bCs w:val="0"/>
          <w:sz w:val="36"/>
          <w:lang w:val="en-US"/>
        </w:rPr>
        <w:t>与应急资源</w:t>
      </w:r>
      <w:bookmarkEnd w:id="69"/>
    </w:p>
    <w:p>
      <w:pPr>
        <w:pStyle w:val="3"/>
        <w:spacing w:beforeLines="0" w:afterLines="0" w:line="360" w:lineRule="auto"/>
        <w:ind w:firstLine="643"/>
        <w:rPr>
          <w:rFonts w:asciiTheme="majorEastAsia" w:hAnsiTheme="majorEastAsia" w:cstheme="majorEastAsia"/>
        </w:rPr>
      </w:pPr>
      <w:bookmarkStart w:id="70" w:name="_Toc27329"/>
      <w:bookmarkStart w:id="71" w:name="_Toc8635"/>
      <w:bookmarkStart w:id="72" w:name="_Toc458"/>
      <w:bookmarkStart w:id="73" w:name="_Toc50223105"/>
      <w:bookmarkStart w:id="74" w:name="_Toc25848"/>
      <w:bookmarkStart w:id="75" w:name="_Toc25934953"/>
      <w:bookmarkStart w:id="76" w:name="_Toc30753"/>
      <w:bookmarkStart w:id="77" w:name="_Toc13302"/>
      <w:r>
        <w:rPr>
          <w:rFonts w:hint="eastAsia" w:asciiTheme="majorEastAsia" w:hAnsiTheme="majorEastAsia" w:cstheme="majorEastAsia"/>
        </w:rPr>
        <w:t>2.1</w:t>
      </w:r>
      <w:r>
        <w:rPr>
          <w:rFonts w:hint="eastAsia" w:asciiTheme="majorEastAsia" w:hAnsiTheme="majorEastAsia" w:cstheme="majorEastAsia"/>
          <w:lang w:val="en-US"/>
        </w:rPr>
        <w:t xml:space="preserve"> </w:t>
      </w:r>
      <w:r>
        <w:rPr>
          <w:rFonts w:hint="eastAsia" w:asciiTheme="majorEastAsia" w:hAnsiTheme="majorEastAsia" w:cstheme="majorEastAsia"/>
        </w:rPr>
        <w:t>风险分析</w:t>
      </w:r>
      <w:bookmarkEnd w:id="70"/>
      <w:bookmarkEnd w:id="71"/>
      <w:bookmarkEnd w:id="72"/>
      <w:bookmarkEnd w:id="73"/>
      <w:bookmarkEnd w:id="74"/>
      <w:bookmarkEnd w:id="75"/>
      <w:bookmarkEnd w:id="76"/>
      <w:bookmarkEnd w:id="77"/>
    </w:p>
    <w:p>
      <w:pPr>
        <w:pStyle w:val="4"/>
        <w:spacing w:beforeLines="0" w:afterLines="0" w:line="360" w:lineRule="auto"/>
        <w:ind w:firstLine="643"/>
        <w:rPr>
          <w:rFonts w:asciiTheme="majorEastAsia" w:hAnsiTheme="majorEastAsia" w:eastAsiaTheme="majorEastAsia" w:cstheme="majorEastAsia"/>
        </w:rPr>
      </w:pPr>
      <w:bookmarkStart w:id="78" w:name="_Toc10225"/>
      <w:bookmarkStart w:id="79" w:name="_Toc25934954"/>
      <w:bookmarkStart w:id="80" w:name="_Toc50223106"/>
      <w:bookmarkStart w:id="81" w:name="_Toc29401"/>
      <w:bookmarkStart w:id="82" w:name="_Toc15478"/>
      <w:bookmarkStart w:id="83" w:name="_Toc16304"/>
      <w:bookmarkStart w:id="84" w:name="_Toc9216"/>
      <w:r>
        <w:rPr>
          <w:rFonts w:hint="eastAsia" w:asciiTheme="majorEastAsia" w:hAnsiTheme="majorEastAsia" w:eastAsiaTheme="majorEastAsia" w:cstheme="majorEastAsia"/>
        </w:rPr>
        <w:t>2.1.1</w:t>
      </w:r>
      <w:bookmarkEnd w:id="78"/>
      <w:bookmarkEnd w:id="79"/>
      <w:bookmarkEnd w:id="80"/>
      <w:bookmarkEnd w:id="81"/>
      <w:bookmarkEnd w:id="82"/>
      <w:bookmarkEnd w:id="83"/>
      <w:r>
        <w:rPr>
          <w:rFonts w:hint="eastAsia" w:asciiTheme="majorEastAsia" w:hAnsiTheme="majorEastAsia" w:eastAsiaTheme="majorEastAsia" w:cstheme="majorEastAsia"/>
          <w:lang w:val="en-US"/>
        </w:rPr>
        <w:t xml:space="preserve"> 危险化学品危险特性</w:t>
      </w:r>
      <w:bookmarkEnd w:id="84"/>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辖区常见大宗危险化学品为汽油、柴油、液化天然气、液氨、烟花爆竹、民用爆炸物品等易燃易爆物品；偶发输入、贮存、使用危险化学品还有硫酸、酒精、天那水、硝酸、盐酸、氢氧化钠等。主要危险特性：</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（1）易燃性。天然气、燃油、液化石油气等危险化学品组分主要是碳氢化合物及其衍生物，是可燃性有机物质，着火点、闪点较低，只要足够的点火能量，很容易发生燃烧。</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易爆性。天然气、燃油、液化石油气、烟花爆竹、民用爆炸物品等危险化学品的爆炸极限很低，尤其是可燃气体和轻质油品，浓度在爆炸极限范围内的可能性很大，引爆能量仅为0.2mJ，绝大多数引爆源都具有足够的能量来引爆油气混合物。</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易积聚静电荷性。燃油、液化石油气、液氨等危险化学品在输运、装卸和加油作业时产生大量的静电，并且静电的产生速度远大于流散速度，很容易引起静电荷积聚，静电电位往往可达几万伏。而静电积聚的场所，常有大量油品存在，很容易造成静电事故。</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（4）易受热膨胀性。燃油、液化石油气、液氨等危险化学品受热后，温度升高，体积膨胀，罐内压力增加，容易造成容器胀破。</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易蒸发、易扩散和易流淌。燃油、液化石油气等石油产品主要由烷烃和环烷烃组成，烃类分子很容易离开液体，挥发气体。油品蒸气受风影响扩散范围广，并沿地面漂移，积聚在坑洼地带，很容易发生火险。</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（6）毒性。液氨具有一定的毒性，属于刺激性物质。</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ascii="仿宋" w:hAnsi="仿宋" w:eastAsia="仿宋"/>
          <w:spacing w:val="-7"/>
          <w:sz w:val="32"/>
          <w:szCs w:val="32"/>
        </w:rPr>
        <w:t>7</w:t>
      </w:r>
      <w:r>
        <w:rPr>
          <w:rFonts w:hint="eastAsia" w:ascii="仿宋" w:hAnsi="仿宋" w:eastAsia="仿宋"/>
          <w:spacing w:val="-7"/>
          <w:sz w:val="32"/>
          <w:szCs w:val="32"/>
        </w:rPr>
        <w:t>）腐蚀性。液氨具有腐蚀性形成冻伤，氢氧化钠具有腐蚀性形成灼烫</w:t>
      </w:r>
    </w:p>
    <w:p>
      <w:pPr>
        <w:pStyle w:val="4"/>
        <w:spacing w:beforeLines="0" w:afterLines="0" w:line="360" w:lineRule="auto"/>
        <w:ind w:firstLine="643"/>
        <w:rPr>
          <w:rFonts w:asciiTheme="majorEastAsia" w:hAnsiTheme="majorEastAsia" w:eastAsiaTheme="majorEastAsia" w:cstheme="majorEastAsia"/>
          <w:lang w:val="en-US"/>
        </w:rPr>
      </w:pPr>
      <w:bookmarkStart w:id="85" w:name="_Toc14099"/>
      <w:r>
        <w:rPr>
          <w:rFonts w:hint="eastAsia" w:asciiTheme="majorEastAsia" w:hAnsiTheme="majorEastAsia" w:eastAsiaTheme="majorEastAsia" w:cstheme="majorEastAsia"/>
        </w:rPr>
        <w:t>2.1.</w:t>
      </w:r>
      <w:r>
        <w:rPr>
          <w:rFonts w:hint="eastAsia" w:asciiTheme="majorEastAsia" w:hAnsiTheme="majorEastAsia" w:eastAsiaTheme="majorEastAsia" w:cstheme="majorEastAsia"/>
          <w:lang w:val="en-US"/>
        </w:rPr>
        <w:t>2 危险化学品事故类型</w:t>
      </w:r>
      <w:bookmarkEnd w:id="85"/>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辖区重点危险化学品企业：三亚长丰海洋天然气供气有限公司、三亚中燃清洁能源有限公司、三亚海棠湾轻化有限公司等。加油（气）站主要有三亚迅发石油贸易海棠湾迅发加油站、三亚海棠湾轻化有限公司海棠湾供气站等。三亚长丰海洋天然气供气有限公司主要从事三亚市民用管道天然气建设及经营管理，担负着全市50.8万常住人口生活及公共设施的供用气需要的生产运行及安全管理。第一气源站位于海棠区龙江风情小镇对面，立式储罐储存LNG，其加工量或数量135t，构成四级重大危险源。危险化学品事故主要是危险化学品生产、使用、经营、运输和储存过程中发生危险化学品泄漏、火灾、爆炸、中毒和窒息、腐蚀、</w:t>
      </w:r>
      <w:r>
        <w:rPr>
          <w:rFonts w:hint="eastAsia" w:ascii="仿宋" w:hAnsi="仿宋" w:eastAsia="仿宋" w:cs="仿宋"/>
          <w:sz w:val="32"/>
          <w:szCs w:val="32"/>
          <w:lang w:val="zh-TW" w:bidi="zh-TW"/>
        </w:rPr>
        <w:t>冻伤</w:t>
      </w:r>
      <w:r>
        <w:rPr>
          <w:rFonts w:ascii="仿宋" w:hAnsi="仿宋" w:eastAsia="仿宋" w:cs="仿宋"/>
          <w:sz w:val="32"/>
          <w:szCs w:val="32"/>
          <w:lang w:val="zh-TW" w:bidi="zh-TW"/>
        </w:rPr>
        <w:t>、</w:t>
      </w:r>
      <w:r>
        <w:rPr>
          <w:rFonts w:hint="eastAsia" w:ascii="仿宋" w:hAnsi="仿宋" w:eastAsia="仿宋" w:cs="仿宋"/>
          <w:sz w:val="32"/>
          <w:szCs w:val="32"/>
          <w:lang w:val="zh-TW" w:eastAsia="zh-TW" w:bidi="zh-TW"/>
        </w:rPr>
        <w:t>灼烫等。</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（1）火灾事故：指燃烧物质主要为危险化学品的火灾事故，通常情况下危险化学品具有易燃、可燃性，遇到明火、静电、电气、雷击等火源时，容易发生火灾事故。</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2）爆炸事故：指危险化学品发生化学反应的爆炸事故，危险化学品液化石油气体和压缩气体的物理爆炸事故，天然气、燃油、液化石油气、甲醇等危险化学品，其爆炸极限低，范围广，容易与空气形成爆炸性气体，发生爆炸事故。</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3）中毒和窒息事故：主要指人体吸入、食入或接触有毒有害化学品或者化学品反应的产物，而导致的中毒和窒息事故。危险化学品一般都具有一定毒性，吸入、食入或接触会引起中毒，并且在密闭环境下，容易发生窒息事故。</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（4）灼烫事故：主要指腐蚀性危险化学品意外与人体接触，在短时间内即在人体表面接触造成明显破坏的事故。腐蚀品包括酸性腐蚀品、碱性腐蚀品和其他不显酸碱性的腐蚀品。</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（5）泄漏事故：主要指气体或液体危险化学品发生了一定规模的泄漏，造成了严重的财产损失或环境污染等后果的危险化学品事故。危险化学品泄漏事故容易造成重大火灾、爆炸或中毒事故。</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（6）其他危险化学品事故：发生其他危险化学品意外事件，如盛装危险化学品的罐体、车辆倾倒或倾覆，可能但未发生火灾、爆炸、中毒和窒息、灼伤、泄漏等事故。</w:t>
      </w:r>
    </w:p>
    <w:p>
      <w:pPr>
        <w:spacing w:line="360" w:lineRule="auto"/>
        <w:ind w:firstLine="640" w:firstLineChars="200"/>
        <w:jc w:val="both"/>
        <w:rPr>
          <w:rFonts w:ascii="仿宋" w:hAnsi="仿宋" w:eastAsia="仿宋"/>
          <w:spacing w:val="-7"/>
          <w:sz w:val="32"/>
          <w:szCs w:val="32"/>
        </w:rPr>
      </w:pPr>
      <w:r>
        <w:rPr>
          <w:rFonts w:hint="eastAsia" w:ascii="仿宋" w:hAnsi="仿宋" w:eastAsia="仿宋" w:cs="仿宋"/>
          <w:sz w:val="32"/>
          <w:szCs w:val="32"/>
          <w:lang w:val="zh-TW" w:eastAsia="zh-TW" w:bidi="zh-TW"/>
        </w:rPr>
        <w:t>辖区内危险化学品事故防控的重点在汽油、柴油、液化天然气、液氨等物品的运输、贮存与销售、使用环节。民用管道天然气供气企业、加油（气）站，以及液氨使用单位为重点关注点</w:t>
      </w:r>
      <w:r>
        <w:rPr>
          <w:rFonts w:hint="eastAsia" w:ascii="仿宋" w:hAnsi="仿宋" w:eastAsia="仿宋"/>
          <w:spacing w:val="-7"/>
          <w:sz w:val="32"/>
          <w:szCs w:val="32"/>
        </w:rPr>
        <w:t>。</w:t>
      </w:r>
    </w:p>
    <w:p>
      <w:pPr>
        <w:pStyle w:val="3"/>
        <w:spacing w:beforeLines="0" w:afterLines="0" w:line="360" w:lineRule="auto"/>
        <w:ind w:firstLine="643"/>
        <w:rPr>
          <w:rFonts w:asciiTheme="majorEastAsia" w:hAnsiTheme="majorEastAsia" w:cstheme="majorEastAsia"/>
          <w:lang w:val="en-US"/>
        </w:rPr>
      </w:pPr>
      <w:bookmarkStart w:id="86" w:name="_Toc19278"/>
      <w:bookmarkStart w:id="87" w:name="_Toc50223109"/>
      <w:bookmarkStart w:id="88" w:name="_Toc25934957"/>
      <w:bookmarkStart w:id="89" w:name="_Toc16137"/>
      <w:bookmarkStart w:id="90" w:name="_Toc25090"/>
      <w:bookmarkStart w:id="91" w:name="_Toc20490"/>
      <w:bookmarkStart w:id="92" w:name="_Toc13983"/>
      <w:bookmarkStart w:id="93" w:name="_Toc28600"/>
      <w:r>
        <w:rPr>
          <w:rFonts w:hint="eastAsia" w:asciiTheme="majorEastAsia" w:hAnsiTheme="majorEastAsia" w:cstheme="majorEastAsia"/>
        </w:rPr>
        <w:t>2.</w:t>
      </w:r>
      <w:r>
        <w:rPr>
          <w:rFonts w:hint="eastAsia" w:asciiTheme="majorEastAsia" w:hAnsiTheme="majorEastAsia" w:cstheme="majorEastAsia"/>
          <w:lang w:val="en-US"/>
        </w:rPr>
        <w:t>2</w:t>
      </w:r>
      <w:bookmarkEnd w:id="86"/>
      <w:bookmarkEnd w:id="87"/>
      <w:bookmarkEnd w:id="88"/>
      <w:bookmarkEnd w:id="89"/>
      <w:bookmarkEnd w:id="90"/>
      <w:bookmarkEnd w:id="91"/>
      <w:bookmarkEnd w:id="92"/>
      <w:r>
        <w:rPr>
          <w:rFonts w:hint="eastAsia" w:asciiTheme="majorEastAsia" w:hAnsiTheme="majorEastAsia" w:cstheme="majorEastAsia"/>
          <w:lang w:val="en-US"/>
        </w:rPr>
        <w:t xml:space="preserve"> 应急资源</w:t>
      </w:r>
      <w:bookmarkEnd w:id="93"/>
    </w:p>
    <w:p>
      <w:pPr>
        <w:pStyle w:val="4"/>
        <w:spacing w:beforeLines="0" w:afterLines="0" w:line="360" w:lineRule="auto"/>
        <w:ind w:firstLine="643"/>
        <w:rPr>
          <w:rFonts w:asciiTheme="majorEastAsia" w:hAnsiTheme="majorEastAsia" w:eastAsiaTheme="majorEastAsia" w:cstheme="majorEastAsia"/>
          <w:lang w:val="en-US"/>
        </w:rPr>
      </w:pPr>
      <w:bookmarkStart w:id="94" w:name="_Toc24027"/>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val="en-US"/>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1 应急队伍</w:t>
      </w:r>
      <w:bookmarkEnd w:id="94"/>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1）主要力量：主要依托三亚市海棠区消防救援大队、区人民武装部，以及三亚市消防救援支队、市住建局、交通运输部南海救助局应急队伍，根据需要协调驻地解放军（南部战区海军航空兵）、武警、预备役部队等应急队伍参加应急救援。</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（2）专业力量：全区以应急管理、水务、农业农村、卫健委、市场监督、综合执法、公安、住建交通、旅文、供水、供电、供气、通讯等部门和单位成立的专业应急队伍。</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（3）基层力量：各乡镇、社区、村（居）委会建立以基层干部、企事业单位职工、退伍军人、青年党员、团员组成的民兵应急队伍。</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（4）社会力量：</w:t>
      </w:r>
      <w:r>
        <w:rPr>
          <w:rFonts w:hint="eastAsia" w:ascii="仿宋" w:hAnsi="仿宋" w:eastAsia="仿宋"/>
          <w:spacing w:val="-7"/>
          <w:sz w:val="32"/>
          <w:szCs w:val="32"/>
        </w:rPr>
        <w:t>三亚蓝天志愿者救援中心、凤凰机场消防护卫支队</w:t>
      </w:r>
      <w:r>
        <w:rPr>
          <w:rFonts w:hint="eastAsia" w:ascii="仿宋" w:hAnsi="仿宋" w:eastAsia="仿宋"/>
          <w:spacing w:val="-7"/>
          <w:sz w:val="32"/>
          <w:szCs w:val="32"/>
          <w:lang w:val="en-US"/>
        </w:rPr>
        <w:t>等</w:t>
      </w:r>
      <w:r>
        <w:rPr>
          <w:rFonts w:hint="eastAsia" w:ascii="仿宋" w:hAnsi="仿宋" w:eastAsia="仿宋"/>
          <w:spacing w:val="-7"/>
          <w:sz w:val="32"/>
          <w:szCs w:val="32"/>
        </w:rPr>
        <w:t>应急救援力量，</w:t>
      </w:r>
      <w:r>
        <w:rPr>
          <w:rFonts w:hint="eastAsia" w:ascii="仿宋" w:hAnsi="仿宋" w:eastAsia="仿宋"/>
          <w:spacing w:val="-7"/>
          <w:sz w:val="32"/>
          <w:szCs w:val="32"/>
          <w:lang w:val="en-US"/>
        </w:rPr>
        <w:t>辖区危化品企业</w:t>
      </w:r>
      <w:r>
        <w:rPr>
          <w:rFonts w:hint="eastAsia" w:ascii="仿宋" w:hAnsi="仿宋" w:eastAsia="仿宋"/>
          <w:spacing w:val="-7"/>
          <w:sz w:val="32"/>
          <w:szCs w:val="32"/>
        </w:rPr>
        <w:t>三亚长丰海洋天然气供气有限公司组建</w:t>
      </w:r>
      <w:r>
        <w:rPr>
          <w:rFonts w:hint="eastAsia" w:ascii="仿宋" w:hAnsi="仿宋" w:eastAsia="仿宋"/>
          <w:spacing w:val="-7"/>
          <w:sz w:val="32"/>
          <w:szCs w:val="32"/>
          <w:lang w:val="en-US"/>
        </w:rPr>
        <w:t>的</w:t>
      </w:r>
      <w:r>
        <w:rPr>
          <w:rFonts w:hint="eastAsia" w:ascii="仿宋" w:hAnsi="仿宋" w:eastAsia="仿宋"/>
          <w:spacing w:val="-7"/>
          <w:sz w:val="32"/>
          <w:szCs w:val="32"/>
        </w:rPr>
        <w:t>35人的三亚长丰天然气抢险队，</w:t>
      </w:r>
      <w:r>
        <w:rPr>
          <w:rFonts w:hint="eastAsia" w:ascii="仿宋" w:hAnsi="仿宋" w:eastAsia="仿宋"/>
          <w:spacing w:val="-7"/>
          <w:sz w:val="32"/>
          <w:szCs w:val="32"/>
          <w:lang w:val="en-US"/>
        </w:rPr>
        <w:t>以及</w:t>
      </w:r>
      <w:r>
        <w:rPr>
          <w:rFonts w:hint="eastAsia" w:ascii="仿宋" w:hAnsi="仿宋" w:eastAsia="仿宋"/>
          <w:spacing w:val="-7"/>
          <w:sz w:val="32"/>
          <w:szCs w:val="32"/>
        </w:rPr>
        <w:t>三亚福山油田管道燃气有限责任公司海南石油太平洋有限责任公司、海南石油太平洋有限责任公司志愿消防队或义务消防员</w:t>
      </w:r>
      <w:r>
        <w:rPr>
          <w:rFonts w:hint="eastAsia" w:ascii="仿宋" w:hAnsi="仿宋" w:eastAsia="仿宋"/>
          <w:spacing w:val="-7"/>
          <w:sz w:val="32"/>
          <w:szCs w:val="32"/>
          <w:lang w:val="en-US"/>
        </w:rPr>
        <w:t>等应急力量，是政府救援辅助力量的补充。</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（5）应急专家：依托市应急管理局和省应急管理厅应急管理专家库专家。</w:t>
      </w:r>
    </w:p>
    <w:p>
      <w:pPr>
        <w:pStyle w:val="4"/>
        <w:spacing w:beforeLines="0" w:afterLines="0" w:line="360" w:lineRule="auto"/>
        <w:ind w:firstLine="643"/>
        <w:rPr>
          <w:rFonts w:asciiTheme="majorEastAsia" w:hAnsiTheme="majorEastAsia" w:eastAsiaTheme="majorEastAsia" w:cstheme="majorEastAsia"/>
          <w:lang w:val="en-US"/>
        </w:rPr>
      </w:pPr>
      <w:bookmarkStart w:id="95" w:name="_Toc16942"/>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val="en-US"/>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2 应急装备物资</w:t>
      </w:r>
      <w:bookmarkEnd w:id="95"/>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全区</w:t>
      </w:r>
      <w:r>
        <w:rPr>
          <w:rFonts w:hint="eastAsia" w:ascii="仿宋" w:hAnsi="仿宋" w:eastAsia="仿宋"/>
          <w:spacing w:val="-7"/>
          <w:sz w:val="32"/>
          <w:szCs w:val="32"/>
        </w:rPr>
        <w:t>应急管理、水务</w:t>
      </w:r>
      <w:r>
        <w:rPr>
          <w:rFonts w:hint="eastAsia" w:ascii="仿宋" w:hAnsi="仿宋" w:eastAsia="仿宋"/>
          <w:spacing w:val="-7"/>
          <w:sz w:val="32"/>
          <w:szCs w:val="32"/>
          <w:lang w:val="en-US"/>
        </w:rPr>
        <w:t>林业</w:t>
      </w:r>
      <w:r>
        <w:rPr>
          <w:rFonts w:hint="eastAsia" w:ascii="仿宋" w:hAnsi="仿宋" w:eastAsia="仿宋"/>
          <w:spacing w:val="-7"/>
          <w:sz w:val="32"/>
          <w:szCs w:val="32"/>
        </w:rPr>
        <w:t>、卫生健康、农业农村、公安、消防、住建交通、资规、通讯、电力等部门和单位都配备相应的应急救援装备，基本满足应急所需。</w:t>
      </w:r>
      <w:r>
        <w:rPr>
          <w:rFonts w:hint="eastAsia" w:ascii="仿宋" w:hAnsi="仿宋" w:eastAsia="仿宋"/>
          <w:spacing w:val="-7"/>
          <w:sz w:val="32"/>
          <w:szCs w:val="32"/>
          <w:lang w:val="en-US"/>
        </w:rPr>
        <w:t>区</w:t>
      </w:r>
      <w:r>
        <w:rPr>
          <w:rFonts w:hint="eastAsia" w:ascii="仿宋" w:hAnsi="仿宋" w:eastAsia="仿宋"/>
          <w:spacing w:val="-7"/>
          <w:sz w:val="32"/>
          <w:szCs w:val="32"/>
        </w:rPr>
        <w:t>政府每年投入资金对应急物资和装备进行购置补充。</w:t>
      </w:r>
    </w:p>
    <w:p>
      <w:pPr>
        <w:pStyle w:val="4"/>
        <w:spacing w:beforeLines="0" w:afterLines="0" w:line="360" w:lineRule="auto"/>
        <w:ind w:firstLine="643"/>
        <w:rPr>
          <w:rFonts w:asciiTheme="majorEastAsia" w:hAnsiTheme="majorEastAsia" w:eastAsiaTheme="majorEastAsia" w:cstheme="majorEastAsia"/>
          <w:lang w:val="en-US"/>
        </w:rPr>
      </w:pPr>
      <w:bookmarkStart w:id="96" w:name="_Toc25648"/>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val="en-US"/>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3 医疗资源</w:t>
      </w:r>
      <w:bookmarkEnd w:id="96"/>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依托三亚市人民医院、三亚中心医院、三亚市中医院、南部战区海军第二医院、301海南分院、三亚市哈尔滨鸿森医院、海南圣巴厘医院、经纬航空转运中心等医疗机构救护车及相关医疗急救设施设备、医务人员。</w:t>
      </w:r>
    </w:p>
    <w:p>
      <w:pPr>
        <w:pStyle w:val="2"/>
        <w:spacing w:before="0" w:beforeAutospacing="0" w:after="0" w:afterAutospacing="0" w:line="360" w:lineRule="auto"/>
        <w:ind w:firstLine="720" w:firstLineChars="200"/>
        <w:rPr>
          <w:rFonts w:ascii="黑体" w:hAnsi="黑体"/>
          <w:b w:val="0"/>
          <w:bCs w:val="0"/>
          <w:sz w:val="36"/>
        </w:rPr>
      </w:pPr>
      <w:bookmarkStart w:id="97" w:name="_bookmark8"/>
      <w:bookmarkEnd w:id="97"/>
      <w:bookmarkStart w:id="98" w:name="职责划分"/>
      <w:bookmarkEnd w:id="98"/>
      <w:bookmarkStart w:id="99" w:name="应急组织体系"/>
      <w:bookmarkEnd w:id="99"/>
      <w:bookmarkStart w:id="100" w:name="_Toc24428"/>
      <w:bookmarkStart w:id="101" w:name="_Toc21846"/>
      <w:bookmarkStart w:id="102" w:name="_Toc26238"/>
      <w:bookmarkStart w:id="103" w:name="_Toc25934962"/>
      <w:bookmarkStart w:id="104" w:name="_Toc8752"/>
      <w:bookmarkStart w:id="105" w:name="_Toc16303"/>
      <w:bookmarkStart w:id="106" w:name="_Toc28371"/>
      <w:bookmarkStart w:id="107" w:name="_Toc50223110"/>
      <w:r>
        <w:rPr>
          <w:rFonts w:hint="eastAsia" w:ascii="黑体" w:hAnsi="黑体"/>
          <w:b w:val="0"/>
          <w:bCs w:val="0"/>
          <w:sz w:val="36"/>
        </w:rPr>
        <w:t>3</w:t>
      </w:r>
      <w:r>
        <w:rPr>
          <w:rFonts w:hint="eastAsia" w:ascii="黑体" w:hAnsi="黑体"/>
          <w:b w:val="0"/>
          <w:bCs w:val="0"/>
          <w:sz w:val="36"/>
          <w:lang w:val="en-US"/>
        </w:rPr>
        <w:t xml:space="preserve"> </w:t>
      </w:r>
      <w:r>
        <w:rPr>
          <w:rFonts w:hint="eastAsia" w:ascii="黑体" w:hAnsi="黑体"/>
          <w:b w:val="0"/>
          <w:bCs w:val="0"/>
          <w:sz w:val="36"/>
        </w:rPr>
        <w:t>组织指挥系统与职责</w:t>
      </w:r>
      <w:bookmarkEnd w:id="100"/>
      <w:bookmarkEnd w:id="101"/>
      <w:bookmarkEnd w:id="102"/>
      <w:bookmarkEnd w:id="103"/>
      <w:bookmarkEnd w:id="104"/>
      <w:bookmarkEnd w:id="105"/>
      <w:bookmarkEnd w:id="106"/>
      <w:bookmarkEnd w:id="107"/>
    </w:p>
    <w:p>
      <w:pPr>
        <w:pStyle w:val="3"/>
        <w:spacing w:beforeLines="0" w:afterLines="0" w:line="360" w:lineRule="auto"/>
        <w:ind w:firstLine="643"/>
        <w:rPr>
          <w:rFonts w:asciiTheme="majorEastAsia" w:hAnsiTheme="majorEastAsia" w:cstheme="majorEastAsia"/>
        </w:rPr>
      </w:pPr>
      <w:bookmarkStart w:id="108" w:name="_Toc25934963"/>
      <w:bookmarkStart w:id="109" w:name="_Toc7504"/>
      <w:bookmarkStart w:id="110" w:name="_Toc21816"/>
      <w:bookmarkStart w:id="111" w:name="_Toc50223111"/>
      <w:bookmarkStart w:id="112" w:name="_Toc27941"/>
      <w:bookmarkStart w:id="113" w:name="_Toc17317"/>
      <w:bookmarkStart w:id="114" w:name="_Toc16494"/>
      <w:bookmarkStart w:id="115" w:name="_Toc2009"/>
      <w:r>
        <w:rPr>
          <w:rFonts w:hint="eastAsia" w:asciiTheme="majorEastAsia" w:hAnsiTheme="majorEastAsia" w:cstheme="majorEastAsia"/>
        </w:rPr>
        <w:t>3.1</w:t>
      </w:r>
      <w:r>
        <w:rPr>
          <w:rFonts w:hint="eastAsia" w:asciiTheme="majorEastAsia" w:hAnsiTheme="majorEastAsia" w:cstheme="majorEastAsia"/>
          <w:lang w:val="en-US"/>
        </w:rPr>
        <w:t xml:space="preserve"> </w:t>
      </w:r>
      <w:r>
        <w:rPr>
          <w:rFonts w:hint="eastAsia" w:asciiTheme="majorEastAsia" w:hAnsiTheme="majorEastAsia" w:cstheme="majorEastAsia"/>
        </w:rPr>
        <w:t>应急组织体系</w:t>
      </w:r>
      <w:bookmarkEnd w:id="108"/>
      <w:bookmarkEnd w:id="109"/>
      <w:bookmarkEnd w:id="110"/>
      <w:bookmarkEnd w:id="111"/>
      <w:bookmarkEnd w:id="112"/>
      <w:bookmarkEnd w:id="113"/>
      <w:bookmarkEnd w:id="114"/>
      <w:bookmarkEnd w:id="115"/>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设立区危险化学品生产安全事故应急指挥部（以下简称“区应急指挥部”），指挥危险化学品生产安全事故应急工作，</w:t>
      </w:r>
      <w:r>
        <w:rPr>
          <w:rFonts w:hint="eastAsia" w:ascii="仿宋" w:hAnsi="仿宋" w:eastAsia="仿宋"/>
          <w:spacing w:val="-7"/>
          <w:sz w:val="32"/>
          <w:szCs w:val="32"/>
          <w:lang w:val="en-US"/>
        </w:rPr>
        <w:t>为</w:t>
      </w:r>
      <w:r>
        <w:rPr>
          <w:rFonts w:hint="eastAsia" w:ascii="仿宋" w:hAnsi="仿宋" w:eastAsia="仿宋"/>
          <w:spacing w:val="-7"/>
          <w:sz w:val="32"/>
          <w:szCs w:val="32"/>
        </w:rPr>
        <w:t>区应急指挥机构，成员单位</w:t>
      </w:r>
      <w:r>
        <w:rPr>
          <w:rFonts w:hint="eastAsia" w:ascii="仿宋" w:hAnsi="仿宋" w:eastAsia="仿宋"/>
          <w:spacing w:val="-7"/>
          <w:sz w:val="32"/>
          <w:szCs w:val="32"/>
          <w:lang w:val="en-US"/>
        </w:rPr>
        <w:t>由区委、区政府相关职能部门组成</w:t>
      </w:r>
      <w:r>
        <w:rPr>
          <w:rFonts w:hint="eastAsia" w:ascii="仿宋" w:hAnsi="仿宋" w:eastAsia="仿宋"/>
          <w:spacing w:val="-7"/>
          <w:sz w:val="32"/>
          <w:szCs w:val="32"/>
        </w:rPr>
        <w:t>。</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区危化品事故应急指挥部下设办公室（以下简称“区应急</w:t>
      </w:r>
      <w:r>
        <w:rPr>
          <w:rFonts w:hint="eastAsia" w:ascii="仿宋" w:hAnsi="仿宋" w:eastAsia="仿宋"/>
          <w:spacing w:val="-7"/>
          <w:sz w:val="32"/>
          <w:szCs w:val="32"/>
          <w:lang w:val="en-US"/>
        </w:rPr>
        <w:t>办</w:t>
      </w:r>
      <w:r>
        <w:rPr>
          <w:rFonts w:hint="eastAsia" w:ascii="仿宋" w:hAnsi="仿宋" w:eastAsia="仿宋"/>
          <w:spacing w:val="-7"/>
          <w:sz w:val="32"/>
          <w:szCs w:val="32"/>
        </w:rPr>
        <w:t>”），</w:t>
      </w:r>
      <w:r>
        <w:rPr>
          <w:rFonts w:hint="eastAsia" w:ascii="仿宋" w:hAnsi="仿宋" w:eastAsia="仿宋"/>
          <w:spacing w:val="-7"/>
          <w:sz w:val="32"/>
          <w:szCs w:val="32"/>
          <w:lang w:val="en-US"/>
        </w:rPr>
        <w:t>为</w:t>
      </w:r>
      <w:r>
        <w:rPr>
          <w:rFonts w:hint="eastAsia" w:ascii="仿宋" w:hAnsi="仿宋" w:eastAsia="仿宋"/>
          <w:spacing w:val="-7"/>
          <w:sz w:val="32"/>
          <w:szCs w:val="32"/>
        </w:rPr>
        <w:t>区</w:t>
      </w:r>
      <w:r>
        <w:rPr>
          <w:rFonts w:hint="eastAsia" w:ascii="仿宋" w:hAnsi="仿宋" w:eastAsia="仿宋"/>
          <w:spacing w:val="-7"/>
          <w:sz w:val="32"/>
          <w:szCs w:val="32"/>
          <w:lang w:val="en-US"/>
        </w:rPr>
        <w:t>综合协调</w:t>
      </w:r>
      <w:r>
        <w:rPr>
          <w:rFonts w:hint="eastAsia" w:ascii="仿宋" w:hAnsi="仿宋" w:eastAsia="仿宋"/>
          <w:spacing w:val="-7"/>
          <w:sz w:val="32"/>
          <w:szCs w:val="32"/>
        </w:rPr>
        <w:t>机构（</w:t>
      </w:r>
      <w:r>
        <w:rPr>
          <w:rFonts w:hint="eastAsia" w:ascii="仿宋" w:hAnsi="仿宋" w:eastAsia="仿宋"/>
          <w:spacing w:val="-7"/>
          <w:sz w:val="32"/>
          <w:szCs w:val="32"/>
          <w:lang w:val="en-US"/>
        </w:rPr>
        <w:t>即办事机构</w:t>
      </w:r>
      <w:r>
        <w:rPr>
          <w:rFonts w:hint="eastAsia" w:ascii="仿宋" w:hAnsi="仿宋" w:eastAsia="仿宋"/>
          <w:spacing w:val="-7"/>
          <w:sz w:val="32"/>
          <w:szCs w:val="32"/>
        </w:rPr>
        <w:t>），设在区应急管理</w:t>
      </w:r>
      <w:r>
        <w:rPr>
          <w:rFonts w:hint="eastAsia" w:ascii="仿宋" w:hAnsi="仿宋" w:eastAsia="仿宋"/>
          <w:spacing w:val="-7"/>
          <w:sz w:val="32"/>
          <w:szCs w:val="32"/>
          <w:lang w:val="en-US"/>
        </w:rPr>
        <w:t>局。</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区应急指挥部根据事态发展成立现场指挥部。现场指挥部依据事故灾难的性质和危及程度，设立应急工作组。</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应急救援队伍</w:t>
      </w:r>
      <w:r>
        <w:rPr>
          <w:rFonts w:hint="eastAsia" w:ascii="仿宋" w:hAnsi="仿宋" w:eastAsia="仿宋"/>
          <w:spacing w:val="-7"/>
          <w:sz w:val="32"/>
          <w:szCs w:val="32"/>
          <w:lang w:val="en-US"/>
        </w:rPr>
        <w:t>包括</w:t>
      </w:r>
      <w:r>
        <w:rPr>
          <w:rFonts w:hint="eastAsia" w:ascii="仿宋" w:hAnsi="仿宋" w:eastAsia="仿宋"/>
          <w:spacing w:val="-7"/>
          <w:sz w:val="32"/>
          <w:szCs w:val="32"/>
        </w:rPr>
        <w:t>综合性</w:t>
      </w:r>
      <w:r>
        <w:rPr>
          <w:rFonts w:hint="eastAsia" w:ascii="仿宋" w:hAnsi="仿宋" w:eastAsia="仿宋"/>
          <w:spacing w:val="-7"/>
          <w:sz w:val="32"/>
          <w:szCs w:val="32"/>
          <w:lang w:val="en-US"/>
        </w:rPr>
        <w:t>或</w:t>
      </w:r>
      <w:r>
        <w:rPr>
          <w:rFonts w:hint="eastAsia" w:ascii="仿宋" w:hAnsi="仿宋" w:eastAsia="仿宋"/>
          <w:spacing w:val="-7"/>
          <w:sz w:val="32"/>
          <w:szCs w:val="32"/>
        </w:rPr>
        <w:t>专业应急救援队伍、生产经营单位应急救援队伍、社会力量、志愿者队伍等。</w:t>
      </w:r>
    </w:p>
    <w:p>
      <w:pPr>
        <w:pStyle w:val="3"/>
        <w:spacing w:beforeLines="0" w:afterLines="0" w:line="360" w:lineRule="auto"/>
        <w:ind w:firstLine="643"/>
        <w:rPr>
          <w:rFonts w:asciiTheme="majorEastAsia" w:hAnsiTheme="majorEastAsia" w:cstheme="majorEastAsia"/>
          <w:lang w:val="en-US"/>
        </w:rPr>
      </w:pPr>
      <w:bookmarkStart w:id="116" w:name="_Toc22015"/>
      <w:r>
        <w:rPr>
          <w:rFonts w:hint="eastAsia" w:asciiTheme="majorEastAsia" w:hAnsiTheme="majorEastAsia" w:cstheme="majorEastAsia"/>
        </w:rPr>
        <w:t>3.</w:t>
      </w:r>
      <w:r>
        <w:rPr>
          <w:rFonts w:hint="eastAsia" w:asciiTheme="majorEastAsia" w:hAnsiTheme="majorEastAsia" w:cstheme="majorEastAsia"/>
          <w:lang w:val="en-US"/>
        </w:rPr>
        <w:t xml:space="preserve">2 </w:t>
      </w:r>
      <w:r>
        <w:rPr>
          <w:rFonts w:hint="eastAsia" w:asciiTheme="majorEastAsia" w:hAnsiTheme="majorEastAsia" w:cstheme="majorEastAsia"/>
        </w:rPr>
        <w:t>应急</w:t>
      </w:r>
      <w:r>
        <w:rPr>
          <w:rFonts w:hint="eastAsia" w:asciiTheme="majorEastAsia" w:hAnsiTheme="majorEastAsia" w:cstheme="majorEastAsia"/>
          <w:lang w:val="en-US"/>
        </w:rPr>
        <w:t>指挥机构及职责</w:t>
      </w:r>
      <w:bookmarkEnd w:id="116"/>
    </w:p>
    <w:p>
      <w:pPr>
        <w:pStyle w:val="4"/>
        <w:spacing w:beforeLines="0" w:afterLines="0" w:line="360" w:lineRule="auto"/>
        <w:ind w:firstLine="643"/>
        <w:rPr>
          <w:rFonts w:asciiTheme="majorEastAsia" w:hAnsiTheme="majorEastAsia" w:eastAsiaTheme="majorEastAsia" w:cstheme="majorEastAsia"/>
          <w:lang w:val="en-US"/>
        </w:rPr>
      </w:pPr>
      <w:bookmarkStart w:id="117" w:name="_Toc4464"/>
      <w:r>
        <w:rPr>
          <w:rFonts w:hint="eastAsia" w:asciiTheme="majorEastAsia" w:hAnsiTheme="majorEastAsia" w:eastAsiaTheme="majorEastAsia" w:cstheme="majorEastAsia"/>
          <w:lang w:val="en-US"/>
        </w:rPr>
        <w:t>3</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1 区应急指挥部组成</w:t>
      </w:r>
      <w:bookmarkEnd w:id="117"/>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区应急指挥部负责全区危险化学品安全生产应急管理和事故应急救援工作的组织领导，组织指挥本辖区内一般危险化学品生产安全事故的应对工作，</w:t>
      </w:r>
      <w:r>
        <w:rPr>
          <w:rFonts w:hint="eastAsia" w:ascii="仿宋" w:hAnsi="仿宋" w:eastAsia="仿宋"/>
          <w:spacing w:val="-7"/>
          <w:sz w:val="32"/>
          <w:szCs w:val="32"/>
          <w:lang w:val="en-US"/>
        </w:rPr>
        <w:t>以及</w:t>
      </w:r>
      <w:r>
        <w:rPr>
          <w:rFonts w:hint="eastAsia" w:ascii="仿宋" w:hAnsi="仿宋" w:eastAsia="仿宋"/>
          <w:spacing w:val="-7"/>
          <w:sz w:val="32"/>
          <w:szCs w:val="32"/>
        </w:rPr>
        <w:t>较大、重大、特别重大危险化学品生产安全事故的先期处置工作。</w:t>
      </w:r>
    </w:p>
    <w:p>
      <w:pPr>
        <w:pStyle w:val="10"/>
        <w:ind w:left="0" w:leftChars="0" w:right="0" w:rightChars="0" w:firstLine="628"/>
        <w:jc w:val="both"/>
        <w:rPr>
          <w:rFonts w:ascii="仿宋" w:hAnsi="仿宋" w:eastAsia="仿宋"/>
          <w:spacing w:val="-7"/>
          <w:sz w:val="32"/>
          <w:szCs w:val="32"/>
          <w:lang w:val="en-US"/>
        </w:rPr>
      </w:pPr>
      <w:r>
        <w:rPr>
          <w:rFonts w:hint="eastAsia" w:ascii="仿宋" w:hAnsi="仿宋" w:eastAsia="仿宋"/>
          <w:b/>
          <w:bCs/>
          <w:spacing w:val="-7"/>
          <w:sz w:val="32"/>
          <w:szCs w:val="32"/>
          <w:lang w:val="en-US"/>
        </w:rPr>
        <w:t>指 挥 长：</w:t>
      </w:r>
      <w:r>
        <w:rPr>
          <w:rFonts w:hint="eastAsia" w:ascii="仿宋" w:hAnsi="仿宋" w:eastAsia="仿宋"/>
          <w:spacing w:val="-7"/>
          <w:sz w:val="32"/>
          <w:szCs w:val="32"/>
          <w:lang w:val="en-US"/>
        </w:rPr>
        <w:t>区政府区长</w:t>
      </w:r>
    </w:p>
    <w:p>
      <w:pPr>
        <w:pStyle w:val="10"/>
        <w:ind w:left="0" w:leftChars="0" w:right="0" w:rightChars="0" w:firstLine="628"/>
        <w:jc w:val="both"/>
        <w:rPr>
          <w:rFonts w:ascii="仿宋" w:hAnsi="仿宋" w:eastAsia="仿宋"/>
          <w:spacing w:val="-7"/>
          <w:sz w:val="32"/>
          <w:szCs w:val="32"/>
          <w:lang w:val="en-US"/>
        </w:rPr>
      </w:pPr>
      <w:r>
        <w:rPr>
          <w:rFonts w:hint="eastAsia" w:ascii="仿宋" w:hAnsi="仿宋" w:eastAsia="仿宋"/>
          <w:b/>
          <w:bCs/>
          <w:spacing w:val="-7"/>
          <w:sz w:val="32"/>
          <w:szCs w:val="32"/>
          <w:lang w:val="en-US"/>
        </w:rPr>
        <w:t>副指挥长：</w:t>
      </w:r>
      <w:r>
        <w:rPr>
          <w:rFonts w:hint="eastAsia" w:ascii="仿宋" w:hAnsi="仿宋" w:eastAsia="仿宋"/>
          <w:spacing w:val="-7"/>
          <w:sz w:val="32"/>
          <w:szCs w:val="32"/>
          <w:lang w:val="en-US"/>
        </w:rPr>
        <w:t>分管副区长</w:t>
      </w:r>
    </w:p>
    <w:p>
      <w:pPr>
        <w:pStyle w:val="10"/>
        <w:ind w:left="0" w:leftChars="0" w:right="0" w:rightChars="0" w:firstLine="2142" w:firstLineChars="700"/>
        <w:jc w:val="both"/>
        <w:rPr>
          <w:rFonts w:ascii="仿宋" w:hAnsi="仿宋" w:eastAsia="仿宋"/>
          <w:spacing w:val="-7"/>
          <w:sz w:val="32"/>
          <w:szCs w:val="32"/>
          <w:lang w:val="en-US"/>
        </w:rPr>
      </w:pPr>
      <w:r>
        <w:rPr>
          <w:rFonts w:hint="eastAsia" w:ascii="仿宋" w:hAnsi="仿宋" w:eastAsia="仿宋"/>
          <w:spacing w:val="-7"/>
          <w:sz w:val="32"/>
          <w:szCs w:val="32"/>
          <w:lang w:val="en-US"/>
        </w:rPr>
        <w:t>区应急管理局局长</w:t>
      </w:r>
    </w:p>
    <w:p>
      <w:pPr>
        <w:pStyle w:val="10"/>
        <w:ind w:left="0" w:leftChars="0" w:right="0" w:rightChars="0" w:firstLine="2142" w:firstLineChars="700"/>
        <w:jc w:val="both"/>
        <w:rPr>
          <w:rFonts w:ascii="仿宋" w:hAnsi="仿宋" w:eastAsia="仿宋"/>
          <w:spacing w:val="-7"/>
          <w:sz w:val="32"/>
          <w:szCs w:val="32"/>
          <w:lang w:val="en-US"/>
        </w:rPr>
      </w:pPr>
      <w:r>
        <w:rPr>
          <w:rFonts w:hint="eastAsia" w:ascii="仿宋" w:hAnsi="仿宋" w:eastAsia="仿宋"/>
          <w:spacing w:val="-7"/>
          <w:sz w:val="32"/>
          <w:szCs w:val="32"/>
        </w:rPr>
        <w:t>三亚市海棠区消防救援大队</w:t>
      </w:r>
      <w:r>
        <w:rPr>
          <w:rFonts w:hint="eastAsia" w:ascii="仿宋" w:hAnsi="仿宋" w:eastAsia="仿宋"/>
          <w:spacing w:val="-7"/>
          <w:sz w:val="32"/>
          <w:szCs w:val="32"/>
          <w:lang w:val="en-US"/>
        </w:rPr>
        <w:t>队长</w:t>
      </w:r>
    </w:p>
    <w:p>
      <w:pPr>
        <w:pStyle w:val="10"/>
        <w:ind w:left="0" w:leftChars="0" w:right="0" w:rightChars="0" w:firstLine="628"/>
        <w:jc w:val="both"/>
        <w:rPr>
          <w:rFonts w:ascii="仿宋" w:hAnsi="仿宋" w:eastAsia="仿宋"/>
          <w:spacing w:val="-7"/>
          <w:sz w:val="32"/>
          <w:szCs w:val="32"/>
          <w:lang w:val="en-US"/>
        </w:rPr>
      </w:pPr>
      <w:r>
        <w:rPr>
          <w:rFonts w:hint="eastAsia" w:ascii="仿宋" w:hAnsi="仿宋" w:eastAsia="仿宋"/>
          <w:b/>
          <w:bCs/>
          <w:spacing w:val="-7"/>
          <w:sz w:val="32"/>
          <w:szCs w:val="32"/>
        </w:rPr>
        <w:t>成</w:t>
      </w:r>
      <w:r>
        <w:rPr>
          <w:rFonts w:hint="eastAsia" w:ascii="仿宋" w:hAnsi="仿宋" w:eastAsia="仿宋"/>
          <w:b/>
          <w:bCs/>
          <w:spacing w:val="-7"/>
          <w:sz w:val="32"/>
          <w:szCs w:val="32"/>
          <w:lang w:val="en-US"/>
        </w:rPr>
        <w:t xml:space="preserve">    </w:t>
      </w:r>
      <w:r>
        <w:rPr>
          <w:rFonts w:hint="eastAsia" w:ascii="仿宋" w:hAnsi="仿宋" w:eastAsia="仿宋"/>
          <w:b/>
          <w:bCs/>
          <w:spacing w:val="-7"/>
          <w:sz w:val="32"/>
          <w:szCs w:val="32"/>
        </w:rPr>
        <w:t>员：</w:t>
      </w:r>
      <w:r>
        <w:rPr>
          <w:rFonts w:hint="eastAsia" w:ascii="仿宋" w:hAnsi="仿宋" w:eastAsia="仿宋"/>
          <w:spacing w:val="-7"/>
          <w:sz w:val="32"/>
          <w:szCs w:val="32"/>
        </w:rPr>
        <w:t>区应急管理局、三亚市海棠区消防救援大队、区人民武装部、市公安局海棠分局、市交警支队海棠大队、区住房和城乡建设局、区交通运输局</w:t>
      </w:r>
      <w:r>
        <w:rPr>
          <w:rFonts w:ascii="仿宋" w:hAnsi="仿宋" w:eastAsia="仿宋"/>
          <w:spacing w:val="-7"/>
          <w:sz w:val="32"/>
          <w:szCs w:val="32"/>
        </w:rPr>
        <w:t>、</w:t>
      </w:r>
      <w:r>
        <w:rPr>
          <w:rFonts w:hint="eastAsia" w:ascii="仿宋" w:hAnsi="仿宋" w:eastAsia="仿宋"/>
          <w:spacing w:val="-7"/>
          <w:sz w:val="32"/>
          <w:szCs w:val="32"/>
        </w:rPr>
        <w:t>市综合行政执法局海棠分局、市生态环境局海棠分局、市市场监督管理局海棠分局、区教育局、区农业农村局、区人民政府办公室、区委宣传部、区委统战部、区发展和改革委员会、区财政局、</w:t>
      </w:r>
      <w:r>
        <w:rPr>
          <w:rFonts w:hint="eastAsia" w:ascii="仿宋" w:hAnsi="仿宋" w:eastAsia="仿宋"/>
          <w:spacing w:val="-7"/>
          <w:sz w:val="32"/>
          <w:szCs w:val="32"/>
          <w:lang w:val="en-US"/>
        </w:rPr>
        <w:t>区商务局、</w:t>
      </w:r>
      <w:r>
        <w:rPr>
          <w:rFonts w:hint="eastAsia" w:ascii="仿宋" w:hAnsi="仿宋" w:eastAsia="仿宋"/>
          <w:spacing w:val="-7"/>
          <w:sz w:val="32"/>
          <w:szCs w:val="32"/>
        </w:rPr>
        <w:t>区卫生健康委员会、</w:t>
      </w:r>
      <w:r>
        <w:rPr>
          <w:rFonts w:hint="eastAsia" w:ascii="仿宋" w:hAnsi="仿宋" w:eastAsia="仿宋"/>
          <w:spacing w:val="-7"/>
          <w:sz w:val="32"/>
          <w:szCs w:val="32"/>
          <w:lang w:val="en-US"/>
        </w:rPr>
        <w:t>区水务林业局、区总工会、区司法局、</w:t>
      </w:r>
      <w:r>
        <w:rPr>
          <w:rFonts w:hint="eastAsia" w:ascii="仿宋" w:hAnsi="仿宋" w:eastAsia="仿宋"/>
          <w:spacing w:val="-7"/>
          <w:sz w:val="32"/>
          <w:szCs w:val="32"/>
        </w:rPr>
        <w:t>海棠湾供电所、事发地社区、村（居）委会等有关单位分管领导或相关人员。</w:t>
      </w:r>
      <w:r>
        <w:rPr>
          <w:rFonts w:hint="eastAsia" w:ascii="仿宋" w:hAnsi="仿宋" w:eastAsia="仿宋"/>
          <w:spacing w:val="-7"/>
          <w:sz w:val="32"/>
          <w:szCs w:val="32"/>
          <w:lang w:val="en-US"/>
        </w:rPr>
        <w:t xml:space="preserve">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根据实际需要，区危化品事故应急指挥部可临时增加有关成员单位。</w:t>
      </w:r>
    </w:p>
    <w:p>
      <w:pPr>
        <w:pStyle w:val="4"/>
        <w:spacing w:beforeLines="0" w:afterLines="0" w:line="360" w:lineRule="auto"/>
        <w:ind w:firstLine="643"/>
        <w:rPr>
          <w:rFonts w:asciiTheme="majorEastAsia" w:hAnsiTheme="majorEastAsia" w:eastAsiaTheme="majorEastAsia" w:cstheme="majorEastAsia"/>
          <w:lang w:val="en-US"/>
        </w:rPr>
      </w:pPr>
      <w:bookmarkStart w:id="118" w:name="_Toc24595"/>
      <w:r>
        <w:rPr>
          <w:rFonts w:hint="eastAsia" w:asciiTheme="majorEastAsia" w:hAnsiTheme="majorEastAsia" w:eastAsiaTheme="majorEastAsia" w:cstheme="majorEastAsia"/>
          <w:lang w:val="en-US"/>
        </w:rPr>
        <w:t>3</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2 区应急指挥部职责</w:t>
      </w:r>
      <w:bookmarkEnd w:id="118"/>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（1）负责贯彻国家有关危险化学品突发事故预防与救援法规；</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（2）组织制定事故应急救援预案；</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（3）组织指挥危险化学品突发事故的处理和应急救援、人员疏散的实施；</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（4）组织、协调、指挥卫生</w:t>
      </w:r>
      <w:r>
        <w:rPr>
          <w:rFonts w:hint="eastAsia" w:ascii="仿宋" w:hAnsi="仿宋" w:eastAsia="仿宋"/>
          <w:spacing w:val="-7"/>
          <w:sz w:val="32"/>
          <w:szCs w:val="32"/>
          <w:lang w:val="en-US"/>
        </w:rPr>
        <w:t>健康</w:t>
      </w:r>
      <w:r>
        <w:rPr>
          <w:rFonts w:hint="eastAsia" w:ascii="仿宋" w:hAnsi="仿宋" w:eastAsia="仿宋"/>
          <w:spacing w:val="-7"/>
          <w:sz w:val="32"/>
          <w:szCs w:val="32"/>
        </w:rPr>
        <w:t>、公安、</w:t>
      </w:r>
      <w:r>
        <w:rPr>
          <w:rFonts w:hint="eastAsia" w:ascii="仿宋" w:hAnsi="仿宋" w:eastAsia="仿宋"/>
          <w:spacing w:val="-7"/>
          <w:sz w:val="32"/>
          <w:szCs w:val="32"/>
          <w:lang w:val="en-US"/>
        </w:rPr>
        <w:t>住建</w:t>
      </w:r>
      <w:r>
        <w:rPr>
          <w:rFonts w:hint="eastAsia" w:ascii="仿宋" w:hAnsi="仿宋" w:eastAsia="仿宋"/>
          <w:spacing w:val="-7"/>
          <w:sz w:val="32"/>
          <w:szCs w:val="32"/>
        </w:rPr>
        <w:t>交通、消防</w:t>
      </w:r>
      <w:r>
        <w:rPr>
          <w:rFonts w:hint="eastAsia" w:ascii="仿宋" w:hAnsi="仿宋" w:eastAsia="仿宋"/>
          <w:spacing w:val="-7"/>
          <w:sz w:val="32"/>
          <w:szCs w:val="32"/>
          <w:lang w:val="en-US"/>
        </w:rPr>
        <w:t>救援</w:t>
      </w:r>
      <w:r>
        <w:rPr>
          <w:rFonts w:hint="eastAsia" w:ascii="仿宋" w:hAnsi="仿宋" w:eastAsia="仿宋"/>
          <w:spacing w:val="-7"/>
          <w:sz w:val="32"/>
          <w:szCs w:val="32"/>
        </w:rPr>
        <w:t>、</w:t>
      </w:r>
      <w:r>
        <w:rPr>
          <w:rFonts w:hint="eastAsia" w:ascii="仿宋" w:hAnsi="仿宋" w:eastAsia="仿宋"/>
          <w:spacing w:val="-7"/>
          <w:sz w:val="32"/>
          <w:szCs w:val="32"/>
          <w:lang w:val="en-US"/>
        </w:rPr>
        <w:t>生态环境</w:t>
      </w:r>
      <w:r>
        <w:rPr>
          <w:rFonts w:hint="eastAsia" w:ascii="仿宋" w:hAnsi="仿宋" w:eastAsia="仿宋"/>
          <w:spacing w:val="-7"/>
          <w:sz w:val="32"/>
          <w:szCs w:val="32"/>
        </w:rPr>
        <w:t>等部门在危险化学品突发事故现场急救抢险工作；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（5）负责人员、资源配置、应急队伍的调动；</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（6）确定现场指挥人员，协调事故现场有关工作；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7</w:t>
      </w:r>
      <w:r>
        <w:rPr>
          <w:rFonts w:hint="eastAsia" w:ascii="仿宋" w:hAnsi="仿宋" w:eastAsia="仿宋"/>
          <w:spacing w:val="-7"/>
          <w:sz w:val="32"/>
          <w:szCs w:val="32"/>
        </w:rPr>
        <w:t>）根据应急救援需要，组建若干应急救援工作组</w:t>
      </w:r>
      <w:r>
        <w:rPr>
          <w:rFonts w:hint="eastAsia" w:ascii="仿宋" w:hAnsi="仿宋" w:eastAsia="仿宋"/>
          <w:spacing w:val="-7"/>
          <w:sz w:val="32"/>
          <w:szCs w:val="32"/>
          <w:lang w:val="en-US"/>
        </w:rPr>
        <w:t>；</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8</w:t>
      </w:r>
      <w:r>
        <w:rPr>
          <w:rFonts w:hint="eastAsia" w:ascii="仿宋" w:hAnsi="仿宋" w:eastAsia="仿宋"/>
          <w:spacing w:val="-7"/>
          <w:sz w:val="32"/>
          <w:szCs w:val="32"/>
        </w:rPr>
        <w:t>）批准本预案的启动与终止；</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9</w:t>
      </w:r>
      <w:r>
        <w:rPr>
          <w:rFonts w:hint="eastAsia" w:ascii="仿宋" w:hAnsi="仿宋" w:eastAsia="仿宋"/>
          <w:spacing w:val="-7"/>
          <w:sz w:val="32"/>
          <w:szCs w:val="32"/>
        </w:rPr>
        <w:t>）确定事故状态下各级人员的职责；</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10</w:t>
      </w:r>
      <w:r>
        <w:rPr>
          <w:rFonts w:hint="eastAsia" w:ascii="仿宋" w:hAnsi="仿宋" w:eastAsia="仿宋"/>
          <w:spacing w:val="-7"/>
          <w:sz w:val="32"/>
          <w:szCs w:val="32"/>
        </w:rPr>
        <w:t>）事故信息的上报与披露，组织应急预案的演练。</w:t>
      </w:r>
    </w:p>
    <w:p>
      <w:pPr>
        <w:pStyle w:val="4"/>
        <w:spacing w:beforeLines="0" w:afterLines="0" w:line="360" w:lineRule="auto"/>
        <w:ind w:firstLine="643"/>
        <w:rPr>
          <w:rFonts w:asciiTheme="majorEastAsia" w:hAnsiTheme="majorEastAsia" w:eastAsiaTheme="majorEastAsia" w:cstheme="majorEastAsia"/>
          <w:lang w:val="en-US"/>
        </w:rPr>
      </w:pPr>
      <w:bookmarkStart w:id="119" w:name="_Toc10346"/>
      <w:bookmarkStart w:id="120" w:name="_Toc20200"/>
      <w:bookmarkStart w:id="121" w:name="_Toc30117"/>
      <w:bookmarkStart w:id="122" w:name="_Toc15897"/>
      <w:bookmarkStart w:id="123" w:name="_Toc25934966"/>
      <w:bookmarkStart w:id="124" w:name="_Toc50223114"/>
      <w:bookmarkStart w:id="125" w:name="_Toc7414"/>
      <w:r>
        <w:rPr>
          <w:rFonts w:hint="eastAsia" w:asciiTheme="majorEastAsia" w:hAnsiTheme="majorEastAsia" w:eastAsiaTheme="majorEastAsia" w:cstheme="majorEastAsia"/>
          <w:lang w:val="en-US"/>
        </w:rPr>
        <w:t>3.2.3 指挥长职责</w:t>
      </w:r>
      <w:bookmarkEnd w:id="119"/>
      <w:bookmarkEnd w:id="120"/>
      <w:bookmarkEnd w:id="121"/>
      <w:bookmarkEnd w:id="122"/>
      <w:bookmarkEnd w:id="123"/>
      <w:bookmarkEnd w:id="124"/>
      <w:bookmarkEnd w:id="125"/>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（1）向区委、区应急指挥部及相关领导报告危险化学品事故，通报各有关部门；</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（2）组织召开应急工作会议，分析解决应急工作中的问题，提出应急工作的指示和要求；</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（3）全面负责指挥和协调各单位的应急行动，负责应急人员、资源配置、应急队伍的调动，协调横向和纵向应急力量；</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（4）根据事故现场实际情况，及时评估事故危害程度和范围，预测发展趋势，必要时，报请上级启动上一级预案；</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（5）根据上级指令，完成相应的应急任务；</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（6）向上级领导汇报危险化学品事故情况。</w:t>
      </w:r>
    </w:p>
    <w:p>
      <w:pPr>
        <w:pStyle w:val="4"/>
        <w:spacing w:beforeLines="0" w:afterLines="0" w:line="360" w:lineRule="auto"/>
        <w:ind w:firstLine="643"/>
        <w:rPr>
          <w:rFonts w:asciiTheme="majorEastAsia" w:hAnsiTheme="majorEastAsia" w:eastAsiaTheme="majorEastAsia" w:cstheme="majorEastAsia"/>
          <w:lang w:val="en-US"/>
        </w:rPr>
      </w:pPr>
      <w:bookmarkStart w:id="126" w:name="_Toc10353"/>
      <w:bookmarkStart w:id="127" w:name="_Toc50223115"/>
      <w:bookmarkStart w:id="128" w:name="_Toc10460"/>
      <w:bookmarkStart w:id="129" w:name="_Toc25934967"/>
      <w:bookmarkStart w:id="130" w:name="_Toc11525"/>
      <w:bookmarkStart w:id="131" w:name="_Toc17846"/>
      <w:bookmarkStart w:id="132" w:name="_Toc19981"/>
      <w:r>
        <w:rPr>
          <w:rFonts w:hint="eastAsia" w:asciiTheme="majorEastAsia" w:hAnsiTheme="majorEastAsia" w:eastAsiaTheme="majorEastAsia" w:cstheme="majorEastAsia"/>
          <w:lang w:val="en-US"/>
        </w:rPr>
        <w:t>3.2.4 副指挥长职责</w:t>
      </w:r>
      <w:bookmarkEnd w:id="126"/>
      <w:bookmarkEnd w:id="127"/>
      <w:bookmarkEnd w:id="128"/>
      <w:bookmarkEnd w:id="129"/>
      <w:bookmarkEnd w:id="130"/>
      <w:bookmarkEnd w:id="131"/>
      <w:bookmarkEnd w:id="132"/>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（1）协助总指挥做好应急状态下的各项工作；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（2）完成总指挥指定工作，特别情况时代行总指挥职责。</w:t>
      </w:r>
    </w:p>
    <w:p>
      <w:pPr>
        <w:pStyle w:val="4"/>
        <w:spacing w:beforeLines="0" w:afterLines="0" w:line="360" w:lineRule="auto"/>
        <w:ind w:firstLine="643"/>
        <w:rPr>
          <w:rFonts w:asciiTheme="majorEastAsia" w:hAnsiTheme="majorEastAsia" w:eastAsiaTheme="majorEastAsia" w:cstheme="majorEastAsia"/>
          <w:lang w:val="en-US"/>
        </w:rPr>
      </w:pPr>
      <w:bookmarkStart w:id="133" w:name="_Toc8027"/>
      <w:bookmarkStart w:id="134" w:name="_Toc50223116"/>
      <w:bookmarkStart w:id="135" w:name="_Toc18088"/>
      <w:bookmarkStart w:id="136" w:name="_Toc25934968"/>
      <w:bookmarkStart w:id="137" w:name="_Toc11230"/>
      <w:bookmarkStart w:id="138" w:name="_Toc30451"/>
      <w:bookmarkStart w:id="139" w:name="_Toc3285"/>
      <w:r>
        <w:rPr>
          <w:rFonts w:hint="eastAsia" w:asciiTheme="majorEastAsia" w:hAnsiTheme="majorEastAsia" w:eastAsiaTheme="majorEastAsia" w:cstheme="majorEastAsia"/>
          <w:lang w:val="en-US"/>
        </w:rPr>
        <w:t>3.2.5 成员单位主要职责</w:t>
      </w:r>
      <w:bookmarkEnd w:id="133"/>
      <w:bookmarkEnd w:id="134"/>
      <w:bookmarkEnd w:id="135"/>
      <w:bookmarkEnd w:id="136"/>
      <w:bookmarkEnd w:id="137"/>
      <w:bookmarkEnd w:id="138"/>
      <w:bookmarkEnd w:id="139"/>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区应急管理局：</w:t>
      </w:r>
      <w:r>
        <w:rPr>
          <w:rFonts w:hint="eastAsia" w:ascii="仿宋" w:hAnsi="仿宋" w:eastAsia="仿宋"/>
          <w:spacing w:val="-7"/>
          <w:sz w:val="32"/>
          <w:szCs w:val="32"/>
        </w:rPr>
        <w:t>负责受理事故报警，负责区危险化学品事故应急指挥部办公室的日常工作；负责监督检查各地、各危险化学品从业单位制定应急救援预案；组织全区应急救援预案演练；负责事故信息的收集、综合和研判，向区应急指挥部提出启动本预案的建议；指导协助事发社区、村（居）委，做好受灾群众的安置、救助等工作；组织协调事故预防和应急处置工作；负责事故调查处理；协调组织、调集救援装备和物资；对接市气象局，协调气象监测和气象预报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三亚市海棠区消防救援大队：</w:t>
      </w:r>
      <w:r>
        <w:rPr>
          <w:rFonts w:hint="eastAsia" w:ascii="仿宋" w:hAnsi="仿宋" w:eastAsia="仿宋"/>
          <w:spacing w:val="-7"/>
          <w:sz w:val="32"/>
          <w:szCs w:val="32"/>
        </w:rPr>
        <w:t>负责危险化学品生产安全事故的现场扑救</w:t>
      </w:r>
      <w:r>
        <w:rPr>
          <w:rFonts w:hint="eastAsia" w:ascii="仿宋" w:hAnsi="仿宋" w:eastAsia="仿宋"/>
          <w:spacing w:val="-7"/>
          <w:sz w:val="32"/>
          <w:szCs w:val="32"/>
          <w:lang w:val="en-US"/>
        </w:rPr>
        <w:t>；</w:t>
      </w:r>
      <w:r>
        <w:rPr>
          <w:rFonts w:hint="eastAsia" w:ascii="仿宋" w:hAnsi="仿宋" w:eastAsia="仿宋"/>
          <w:spacing w:val="-7"/>
          <w:sz w:val="32"/>
          <w:szCs w:val="32"/>
        </w:rPr>
        <w:t>承担危险化学品泄漏、火灾爆炸等生产安全事故抢险和</w:t>
      </w:r>
      <w:r>
        <w:rPr>
          <w:rFonts w:hint="eastAsia" w:ascii="仿宋" w:hAnsi="仿宋" w:eastAsia="仿宋"/>
          <w:spacing w:val="-7"/>
          <w:sz w:val="32"/>
          <w:szCs w:val="32"/>
          <w:lang w:val="en-US"/>
        </w:rPr>
        <w:t>灭火</w:t>
      </w:r>
      <w:r>
        <w:rPr>
          <w:rFonts w:hint="eastAsia" w:ascii="仿宋" w:hAnsi="仿宋" w:eastAsia="仿宋"/>
          <w:spacing w:val="-7"/>
          <w:sz w:val="32"/>
          <w:szCs w:val="32"/>
        </w:rPr>
        <w:t>救援工作</w:t>
      </w:r>
      <w:r>
        <w:rPr>
          <w:rFonts w:hint="eastAsia" w:ascii="仿宋" w:hAnsi="仿宋" w:eastAsia="仿宋"/>
          <w:spacing w:val="-7"/>
          <w:sz w:val="32"/>
          <w:szCs w:val="32"/>
          <w:lang w:val="en-US"/>
        </w:rPr>
        <w:t>；</w:t>
      </w:r>
      <w:r>
        <w:rPr>
          <w:rFonts w:hint="eastAsia" w:ascii="仿宋" w:hAnsi="仿宋" w:eastAsia="仿宋"/>
          <w:spacing w:val="-7"/>
          <w:sz w:val="32"/>
          <w:szCs w:val="32"/>
        </w:rPr>
        <w:t>向区应急指挥部提出启动本预案的建议。</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spacing w:val="-7"/>
          <w:sz w:val="32"/>
          <w:szCs w:val="32"/>
        </w:rPr>
        <w:t>区人民武装部：</w:t>
      </w:r>
      <w:r>
        <w:rPr>
          <w:rFonts w:hint="eastAsia" w:ascii="仿宋" w:hAnsi="仿宋" w:eastAsia="仿宋"/>
          <w:spacing w:val="-7"/>
          <w:sz w:val="32"/>
          <w:szCs w:val="32"/>
        </w:rPr>
        <w:t>协助政府转移、解救危险化学品生产安全事故危险地带的群众</w:t>
      </w:r>
      <w:r>
        <w:rPr>
          <w:rFonts w:ascii="仿宋" w:hAnsi="仿宋" w:eastAsia="仿宋"/>
          <w:spacing w:val="-7"/>
          <w:sz w:val="32"/>
          <w:szCs w:val="32"/>
        </w:rPr>
        <w:t>,组织民兵或根据需要协调辖区驻军等参加应急抢险救灾行动。</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市公安局海棠分局：</w:t>
      </w:r>
      <w:r>
        <w:rPr>
          <w:rFonts w:hint="eastAsia" w:ascii="仿宋" w:hAnsi="仿宋" w:eastAsia="仿宋"/>
          <w:spacing w:val="-7"/>
          <w:sz w:val="32"/>
          <w:szCs w:val="32"/>
        </w:rPr>
        <w:t>负责受理事故报警，搜救受害人员，实施警戒区域内无关人员的紧急疏散；实施现场警戒与交通管制；维护事故现场及周围地区的治安秩序；查明伤亡人员身份和致害因素；控制事故相关责任人员；参与事故调查处理。</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市交警支队海棠大队：</w:t>
      </w:r>
      <w:r>
        <w:rPr>
          <w:rFonts w:hint="eastAsia" w:ascii="仿宋" w:hAnsi="仿宋" w:eastAsia="仿宋"/>
          <w:spacing w:val="-7"/>
          <w:sz w:val="32"/>
          <w:szCs w:val="32"/>
          <w:lang w:val="en-US"/>
        </w:rPr>
        <w:t>在</w:t>
      </w:r>
      <w:r>
        <w:rPr>
          <w:rFonts w:hint="eastAsia" w:ascii="仿宋" w:hAnsi="仿宋" w:eastAsia="仿宋"/>
          <w:spacing w:val="-7"/>
          <w:sz w:val="32"/>
          <w:szCs w:val="32"/>
        </w:rPr>
        <w:t>市公安局海棠分局</w:t>
      </w:r>
      <w:r>
        <w:rPr>
          <w:rFonts w:hint="eastAsia" w:ascii="仿宋" w:hAnsi="仿宋" w:eastAsia="仿宋"/>
          <w:spacing w:val="-7"/>
          <w:sz w:val="32"/>
          <w:szCs w:val="32"/>
          <w:lang w:val="en-US"/>
        </w:rPr>
        <w:t>的领导下，</w:t>
      </w:r>
      <w:r>
        <w:rPr>
          <w:rFonts w:hint="eastAsia" w:ascii="仿宋" w:hAnsi="仿宋" w:eastAsia="仿宋"/>
          <w:spacing w:val="-7"/>
          <w:sz w:val="32"/>
          <w:szCs w:val="32"/>
        </w:rPr>
        <w:t>组织危险化学品生产安全事故应急救援的道路交通管制</w:t>
      </w:r>
      <w:r>
        <w:rPr>
          <w:rFonts w:hint="eastAsia" w:ascii="仿宋" w:hAnsi="仿宋" w:eastAsia="仿宋"/>
          <w:spacing w:val="-7"/>
          <w:sz w:val="32"/>
          <w:szCs w:val="32"/>
          <w:lang w:val="en-US"/>
        </w:rPr>
        <w:t>；</w:t>
      </w:r>
      <w:r>
        <w:rPr>
          <w:rFonts w:hint="eastAsia" w:ascii="仿宋" w:hAnsi="仿宋" w:eastAsia="仿宋"/>
          <w:spacing w:val="-7"/>
          <w:sz w:val="32"/>
          <w:szCs w:val="32"/>
        </w:rPr>
        <w:t>参与现场警戒、人员疏散工作。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区住房和城乡建设局：</w:t>
      </w:r>
      <w:r>
        <w:rPr>
          <w:rFonts w:hint="eastAsia" w:ascii="仿宋" w:hAnsi="仿宋" w:eastAsia="仿宋"/>
          <w:spacing w:val="-7"/>
          <w:sz w:val="32"/>
          <w:szCs w:val="32"/>
        </w:rPr>
        <w:t>参与燃气生产安全事故的应急救援工作。组织提供施救所需的施工机械、救援器材等设备。</w:t>
      </w:r>
    </w:p>
    <w:p>
      <w:pPr>
        <w:pStyle w:val="10"/>
        <w:ind w:left="0" w:leftChars="0" w:right="0" w:rightChars="0" w:firstLine="628"/>
        <w:jc w:val="both"/>
        <w:rPr>
          <w:rFonts w:ascii="仿宋" w:hAnsi="仿宋" w:eastAsia="仿宋"/>
          <w:bCs/>
          <w:spacing w:val="-7"/>
          <w:sz w:val="32"/>
          <w:szCs w:val="32"/>
        </w:rPr>
      </w:pPr>
      <w:r>
        <w:rPr>
          <w:rFonts w:hint="eastAsia" w:ascii="仿宋" w:hAnsi="仿宋" w:eastAsia="仿宋"/>
          <w:b/>
          <w:bCs/>
          <w:spacing w:val="-7"/>
          <w:sz w:val="32"/>
          <w:szCs w:val="32"/>
        </w:rPr>
        <w:t>区交通运输局：</w:t>
      </w:r>
      <w:r>
        <w:rPr>
          <w:rFonts w:hint="eastAsia" w:ascii="仿宋" w:hAnsi="仿宋" w:eastAsia="仿宋"/>
          <w:bCs/>
          <w:spacing w:val="-7"/>
          <w:sz w:val="32"/>
          <w:szCs w:val="32"/>
        </w:rPr>
        <w:t>负责协调调度应急救援的运输车辆，运送疏散、撤离人员和运输救援物资；负责上报市交通调用危险化学品转运车辆。</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市综合行政执法局海棠分局：</w:t>
      </w:r>
      <w:r>
        <w:rPr>
          <w:rFonts w:hint="eastAsia" w:ascii="仿宋" w:hAnsi="仿宋" w:eastAsia="仿宋"/>
          <w:spacing w:val="-7"/>
          <w:sz w:val="32"/>
          <w:szCs w:val="32"/>
        </w:rPr>
        <w:t>协助公安部门维护事故现场周边控制区域的交通和治安秩序；负责相关公共区域废弃物的清理。</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三亚市生态环境局海棠分局：</w:t>
      </w:r>
      <w:r>
        <w:rPr>
          <w:rFonts w:hint="eastAsia" w:ascii="仿宋" w:hAnsi="仿宋" w:eastAsia="仿宋"/>
          <w:spacing w:val="-7"/>
          <w:sz w:val="32"/>
          <w:szCs w:val="32"/>
        </w:rPr>
        <w:t>负责组织对事故现场大气、土壤、水体的应急监测，测定事故污染区域、污染程度；提供污染物清除处置建议和环境恢复建议等相关环保技术支持，指导协助当地政府做好环境污染处置工作；负责危险化学品事故引起的环境污染事件调查处理。</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市市场监督管理局海棠分局：</w:t>
      </w:r>
      <w:r>
        <w:rPr>
          <w:rFonts w:hint="eastAsia" w:ascii="仿宋" w:hAnsi="仿宋" w:eastAsia="仿宋"/>
          <w:spacing w:val="-7"/>
          <w:sz w:val="32"/>
          <w:szCs w:val="32"/>
        </w:rPr>
        <w:t>负责提出危险化学品生产安全事故现场</w:t>
      </w:r>
      <w:r>
        <w:rPr>
          <w:rFonts w:hint="eastAsia" w:ascii="仿宋" w:hAnsi="仿宋" w:eastAsia="仿宋"/>
          <w:spacing w:val="-7"/>
          <w:sz w:val="32"/>
          <w:szCs w:val="32"/>
          <w:lang w:val="en-US"/>
        </w:rPr>
        <w:t>涉及</w:t>
      </w:r>
      <w:r>
        <w:rPr>
          <w:rFonts w:hint="eastAsia" w:ascii="仿宋" w:hAnsi="仿宋" w:eastAsia="仿宋"/>
          <w:spacing w:val="-7"/>
          <w:sz w:val="32"/>
          <w:szCs w:val="32"/>
        </w:rPr>
        <w:t>锅炉、压力容器、压力管道等特种设备的处置方案，提供技术支持；参与事故调查处理。</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w:t>
      </w:r>
      <w:r>
        <w:rPr>
          <w:rFonts w:hint="eastAsia" w:ascii="仿宋" w:hAnsi="仿宋" w:eastAsia="仿宋"/>
          <w:b/>
          <w:bCs/>
          <w:spacing w:val="-7"/>
          <w:sz w:val="32"/>
          <w:szCs w:val="32"/>
          <w:lang w:val="en-US"/>
        </w:rPr>
        <w:t>教育局</w:t>
      </w:r>
      <w:r>
        <w:rPr>
          <w:rFonts w:hint="eastAsia" w:ascii="仿宋" w:hAnsi="仿宋" w:eastAsia="仿宋"/>
          <w:b/>
          <w:bCs/>
          <w:spacing w:val="-7"/>
          <w:sz w:val="32"/>
          <w:szCs w:val="32"/>
        </w:rPr>
        <w:t>：</w:t>
      </w:r>
      <w:r>
        <w:rPr>
          <w:rFonts w:hint="eastAsia" w:ascii="仿宋" w:hAnsi="仿宋" w:eastAsia="仿宋"/>
          <w:spacing w:val="-7"/>
          <w:sz w:val="32"/>
          <w:szCs w:val="32"/>
        </w:rPr>
        <w:t>督促学校制定和开展安全事故疏散预案</w:t>
      </w:r>
      <w:r>
        <w:rPr>
          <w:rFonts w:hint="eastAsia" w:ascii="仿宋" w:hAnsi="仿宋" w:eastAsia="仿宋"/>
          <w:spacing w:val="-7"/>
          <w:sz w:val="32"/>
          <w:szCs w:val="32"/>
          <w:lang w:val="en-US"/>
        </w:rPr>
        <w:t>；</w:t>
      </w:r>
      <w:r>
        <w:rPr>
          <w:rFonts w:hint="eastAsia" w:ascii="仿宋" w:hAnsi="仿宋" w:eastAsia="仿宋"/>
          <w:spacing w:val="-7"/>
          <w:sz w:val="32"/>
          <w:szCs w:val="32"/>
        </w:rPr>
        <w:t>组织事故周围中、小学校、幼儿园人员的疏散撤离，做好劝说和宣传教育培训工作。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w:t>
      </w:r>
      <w:r>
        <w:rPr>
          <w:rFonts w:hint="eastAsia" w:ascii="仿宋" w:hAnsi="仿宋" w:eastAsia="仿宋"/>
          <w:b/>
          <w:bCs/>
          <w:spacing w:val="-7"/>
          <w:sz w:val="32"/>
          <w:szCs w:val="32"/>
          <w:lang w:val="en-US"/>
        </w:rPr>
        <w:t>农业农村局</w:t>
      </w:r>
      <w:r>
        <w:rPr>
          <w:rFonts w:hint="eastAsia" w:ascii="仿宋" w:hAnsi="仿宋" w:eastAsia="仿宋"/>
          <w:b/>
          <w:bCs/>
          <w:spacing w:val="-7"/>
          <w:sz w:val="32"/>
          <w:szCs w:val="32"/>
        </w:rPr>
        <w:t>：</w:t>
      </w:r>
      <w:r>
        <w:rPr>
          <w:rFonts w:hint="eastAsia" w:ascii="仿宋" w:hAnsi="仿宋" w:eastAsia="仿宋"/>
          <w:spacing w:val="-7"/>
          <w:sz w:val="32"/>
          <w:szCs w:val="32"/>
        </w:rPr>
        <w:t>组织、指导农业农村行业涉及危险化学品生产安全事故应急救援和善后处置工作；指导、检查和督促农业农村行业安全生产工作；按规定及时报送相关事故信息；组织、指导开展农业农村行业涉及危险化学品企业的应急演练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w:t>
      </w:r>
      <w:r>
        <w:rPr>
          <w:rFonts w:hint="eastAsia" w:ascii="仿宋" w:hAnsi="仿宋" w:eastAsia="仿宋"/>
          <w:b/>
          <w:bCs/>
          <w:spacing w:val="-7"/>
          <w:sz w:val="32"/>
          <w:szCs w:val="32"/>
          <w:lang w:val="en-US"/>
        </w:rPr>
        <w:t>人民政</w:t>
      </w:r>
      <w:r>
        <w:rPr>
          <w:rFonts w:hint="eastAsia" w:ascii="仿宋" w:hAnsi="仿宋" w:eastAsia="仿宋"/>
          <w:b/>
          <w:bCs/>
          <w:spacing w:val="-7"/>
          <w:sz w:val="32"/>
          <w:szCs w:val="32"/>
        </w:rPr>
        <w:t>府办</w:t>
      </w:r>
      <w:r>
        <w:rPr>
          <w:rFonts w:hint="eastAsia" w:ascii="仿宋" w:hAnsi="仿宋" w:eastAsia="仿宋"/>
          <w:b/>
          <w:bCs/>
          <w:spacing w:val="-7"/>
          <w:sz w:val="32"/>
          <w:szCs w:val="32"/>
          <w:lang w:val="en-US"/>
        </w:rPr>
        <w:t>公室</w:t>
      </w:r>
      <w:r>
        <w:rPr>
          <w:rFonts w:hint="eastAsia" w:ascii="仿宋" w:hAnsi="仿宋" w:eastAsia="仿宋"/>
          <w:b/>
          <w:bCs/>
          <w:spacing w:val="-7"/>
          <w:sz w:val="32"/>
          <w:szCs w:val="32"/>
        </w:rPr>
        <w:t>：</w:t>
      </w:r>
      <w:r>
        <w:rPr>
          <w:rFonts w:hint="eastAsia" w:ascii="仿宋" w:hAnsi="仿宋" w:eastAsia="仿宋"/>
          <w:spacing w:val="-7"/>
          <w:sz w:val="32"/>
          <w:szCs w:val="32"/>
        </w:rPr>
        <w:t>及时向区政府报告事故和抢险救援进展情况；传达落实中央、省、市、区政府关于事故抢险救援的指示和批示</w:t>
      </w:r>
      <w:r>
        <w:rPr>
          <w:rFonts w:hint="eastAsia" w:ascii="仿宋" w:hAnsi="仿宋" w:eastAsia="仿宋"/>
          <w:spacing w:val="-7"/>
          <w:sz w:val="32"/>
          <w:szCs w:val="32"/>
          <w:lang w:val="en-US"/>
        </w:rPr>
        <w:t>；</w:t>
      </w:r>
      <w:r>
        <w:rPr>
          <w:rFonts w:hint="eastAsia" w:ascii="仿宋" w:hAnsi="仿宋" w:eastAsia="仿宋"/>
          <w:spacing w:val="-7"/>
          <w:sz w:val="32"/>
          <w:szCs w:val="32"/>
        </w:rPr>
        <w:t>跟踪、督办、反馈危险化学品生产安全事故处置相关工作的落实情况。</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区委宣传部：</w:t>
      </w:r>
      <w:r>
        <w:rPr>
          <w:rFonts w:hint="eastAsia" w:ascii="仿宋" w:hAnsi="仿宋" w:eastAsia="仿宋"/>
          <w:spacing w:val="-7"/>
          <w:sz w:val="32"/>
          <w:szCs w:val="32"/>
        </w:rPr>
        <w:t>负责组织事故新闻发布和宣传报道；组织协调事故现场记者采访活动；协助有关部门在相关媒体上发布应急疏散、区域警戒等重要公告。</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区委统战部：</w:t>
      </w:r>
      <w:r>
        <w:rPr>
          <w:rFonts w:hint="eastAsia" w:ascii="仿宋" w:hAnsi="仿宋" w:eastAsia="仿宋"/>
          <w:spacing w:val="-7"/>
          <w:sz w:val="32"/>
          <w:szCs w:val="32"/>
        </w:rPr>
        <w:t>负责组织、协调危险化学品生产安全事故涉及涉外人员和民族宗教信仰事务处置工作。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区发展和改革</w:t>
      </w:r>
      <w:r>
        <w:rPr>
          <w:rFonts w:hint="eastAsia" w:ascii="仿宋" w:hAnsi="仿宋" w:eastAsia="仿宋"/>
          <w:b/>
          <w:bCs/>
          <w:spacing w:val="-7"/>
          <w:sz w:val="32"/>
          <w:szCs w:val="32"/>
          <w:lang w:val="en-US"/>
        </w:rPr>
        <w:t>委员会</w:t>
      </w:r>
      <w:r>
        <w:rPr>
          <w:rFonts w:hint="eastAsia" w:ascii="仿宋" w:hAnsi="仿宋" w:eastAsia="仿宋"/>
          <w:b/>
          <w:bCs/>
          <w:spacing w:val="-7"/>
          <w:sz w:val="32"/>
          <w:szCs w:val="32"/>
        </w:rPr>
        <w:t>：</w:t>
      </w:r>
      <w:r>
        <w:rPr>
          <w:rFonts w:hint="eastAsia" w:ascii="仿宋" w:hAnsi="仿宋" w:eastAsia="仿宋"/>
          <w:spacing w:val="-7"/>
          <w:sz w:val="32"/>
          <w:szCs w:val="32"/>
        </w:rPr>
        <w:t>根据区救灾物资储备规划、品种目录和标准、年度购置计划，负责协调区级救灾物资</w:t>
      </w:r>
      <w:r>
        <w:rPr>
          <w:rFonts w:hint="eastAsia" w:ascii="仿宋" w:hAnsi="仿宋" w:eastAsia="仿宋"/>
          <w:spacing w:val="-7"/>
          <w:sz w:val="32"/>
          <w:szCs w:val="32"/>
          <w:lang w:val="en-US"/>
        </w:rPr>
        <w:t>；</w:t>
      </w:r>
      <w:r>
        <w:rPr>
          <w:rFonts w:hint="eastAsia" w:ascii="仿宋" w:hAnsi="仿宋" w:eastAsia="仿宋"/>
          <w:spacing w:val="-7"/>
          <w:sz w:val="32"/>
          <w:szCs w:val="32"/>
        </w:rPr>
        <w:t>负责协调、指导长输管道危险化学品生产安全事故应急处置和应对工作，协调区供电部门做好电力行业突发事件的电力运行和应急电力保障；负责协调通信运营企业，做好应急通信保障工作。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区财政局：</w:t>
      </w:r>
      <w:r>
        <w:rPr>
          <w:rFonts w:hint="eastAsia" w:ascii="仿宋" w:hAnsi="仿宋" w:eastAsia="仿宋"/>
          <w:spacing w:val="-7"/>
          <w:sz w:val="32"/>
          <w:szCs w:val="32"/>
        </w:rPr>
        <w:t>按照现行财政体制，落实生产安全事故应急救援物资工作经费。</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w:t>
      </w:r>
      <w:r>
        <w:rPr>
          <w:rFonts w:hint="eastAsia" w:ascii="仿宋" w:hAnsi="仿宋" w:eastAsia="仿宋"/>
          <w:b/>
          <w:bCs/>
          <w:spacing w:val="-7"/>
          <w:sz w:val="32"/>
          <w:szCs w:val="32"/>
          <w:lang w:val="en-US"/>
        </w:rPr>
        <w:t>商务</w:t>
      </w:r>
      <w:r>
        <w:rPr>
          <w:rFonts w:hint="eastAsia" w:ascii="仿宋" w:hAnsi="仿宋" w:eastAsia="仿宋"/>
          <w:b/>
          <w:bCs/>
          <w:spacing w:val="-7"/>
          <w:sz w:val="32"/>
          <w:szCs w:val="32"/>
        </w:rPr>
        <w:t>局：</w:t>
      </w:r>
      <w:r>
        <w:rPr>
          <w:rFonts w:hint="eastAsia" w:ascii="仿宋" w:hAnsi="仿宋" w:eastAsia="仿宋"/>
          <w:spacing w:val="-7"/>
          <w:sz w:val="32"/>
          <w:szCs w:val="32"/>
        </w:rPr>
        <w:t>配合区发展和改革委员会做好</w:t>
      </w:r>
      <w:r>
        <w:rPr>
          <w:rFonts w:hint="eastAsia" w:ascii="仿宋" w:hAnsi="仿宋" w:eastAsia="仿宋"/>
          <w:spacing w:val="-7"/>
          <w:sz w:val="32"/>
          <w:szCs w:val="32"/>
          <w:lang w:val="en-US"/>
        </w:rPr>
        <w:t>事故灾害群众</w:t>
      </w:r>
      <w:r>
        <w:rPr>
          <w:rFonts w:hint="eastAsia" w:ascii="仿宋" w:hAnsi="仿宋" w:eastAsia="仿宋"/>
          <w:spacing w:val="-7"/>
          <w:sz w:val="32"/>
          <w:szCs w:val="32"/>
        </w:rPr>
        <w:t>生活必需品等物资的市场投放、调用等工作</w:t>
      </w:r>
      <w:r>
        <w:rPr>
          <w:rFonts w:hint="eastAsia" w:ascii="仿宋" w:hAnsi="仿宋" w:eastAsia="仿宋"/>
          <w:spacing w:val="-7"/>
          <w:sz w:val="32"/>
          <w:szCs w:val="32"/>
          <w:lang w:val="en-US"/>
        </w:rPr>
        <w:t>；</w:t>
      </w:r>
      <w:r>
        <w:rPr>
          <w:rFonts w:hint="eastAsia" w:ascii="仿宋" w:hAnsi="仿宋" w:eastAsia="仿宋"/>
          <w:spacing w:val="-7"/>
          <w:sz w:val="32"/>
          <w:szCs w:val="32"/>
        </w:rPr>
        <w:t>负责协调</w:t>
      </w:r>
      <w:r>
        <w:rPr>
          <w:rFonts w:hint="eastAsia" w:ascii="仿宋" w:hAnsi="仿宋" w:eastAsia="仿宋"/>
          <w:spacing w:val="-7"/>
          <w:sz w:val="32"/>
          <w:szCs w:val="32"/>
          <w:lang w:val="en-US"/>
        </w:rPr>
        <w:t>事故</w:t>
      </w:r>
      <w:r>
        <w:rPr>
          <w:rFonts w:hint="eastAsia" w:ascii="仿宋" w:hAnsi="仿宋" w:eastAsia="仿宋"/>
          <w:spacing w:val="-7"/>
          <w:sz w:val="32"/>
          <w:szCs w:val="32"/>
        </w:rPr>
        <w:t>灾害期间市场供应保障、关停和恢复经营等工作。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区卫生健康委员会：</w:t>
      </w:r>
      <w:r>
        <w:rPr>
          <w:rFonts w:hint="eastAsia" w:ascii="仿宋" w:hAnsi="仿宋" w:eastAsia="仿宋"/>
          <w:spacing w:val="-7"/>
          <w:sz w:val="32"/>
          <w:szCs w:val="32"/>
        </w:rPr>
        <w:t>确定主要救治医院，储备相应的医疗器材、装备和急救药品；负责组织协调受伤害人员医疗救治工作。</w:t>
      </w:r>
    </w:p>
    <w:p>
      <w:pPr>
        <w:pStyle w:val="10"/>
        <w:ind w:left="0" w:leftChars="0" w:right="0" w:rightChars="0" w:firstLine="628"/>
        <w:jc w:val="both"/>
        <w:rPr>
          <w:rFonts w:ascii="仿宋" w:hAnsi="仿宋" w:eastAsia="仿宋"/>
          <w:spacing w:val="-7"/>
          <w:sz w:val="32"/>
          <w:szCs w:val="32"/>
          <w:lang w:val="en-US"/>
        </w:rPr>
      </w:pPr>
      <w:r>
        <w:rPr>
          <w:rFonts w:hint="eastAsia" w:ascii="仿宋" w:hAnsi="仿宋" w:eastAsia="仿宋"/>
          <w:b/>
          <w:bCs/>
          <w:spacing w:val="-7"/>
          <w:sz w:val="32"/>
          <w:szCs w:val="32"/>
        </w:rPr>
        <w:t>区</w:t>
      </w:r>
      <w:r>
        <w:rPr>
          <w:rFonts w:hint="eastAsia" w:ascii="仿宋" w:hAnsi="仿宋" w:eastAsia="仿宋"/>
          <w:b/>
          <w:bCs/>
          <w:spacing w:val="-7"/>
          <w:sz w:val="32"/>
          <w:szCs w:val="32"/>
          <w:lang w:val="en-US"/>
        </w:rPr>
        <w:t>水务林业局</w:t>
      </w:r>
      <w:r>
        <w:rPr>
          <w:rFonts w:hint="eastAsia" w:ascii="仿宋" w:hAnsi="仿宋" w:eastAsia="仿宋"/>
          <w:b/>
          <w:bCs/>
          <w:spacing w:val="-7"/>
          <w:sz w:val="32"/>
          <w:szCs w:val="32"/>
        </w:rPr>
        <w:t>：</w:t>
      </w:r>
      <w:r>
        <w:rPr>
          <w:rFonts w:hint="eastAsia" w:ascii="仿宋" w:hAnsi="仿宋" w:eastAsia="仿宋"/>
          <w:spacing w:val="-7"/>
          <w:sz w:val="32"/>
          <w:szCs w:val="32"/>
          <w:lang w:val="en-US"/>
        </w:rPr>
        <w:t>协调事故应急救援和善后期间的供水保障；组织对危险化学品生产安全事故波及森林火灾的应急处置。</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区总工会：</w:t>
      </w:r>
      <w:r>
        <w:rPr>
          <w:rFonts w:hint="eastAsia" w:ascii="仿宋" w:hAnsi="仿宋" w:eastAsia="仿宋"/>
          <w:spacing w:val="-7"/>
          <w:sz w:val="32"/>
          <w:szCs w:val="32"/>
        </w:rPr>
        <w:t>参与生产安全事故</w:t>
      </w:r>
      <w:r>
        <w:rPr>
          <w:rFonts w:hint="eastAsia" w:ascii="仿宋" w:hAnsi="仿宋" w:eastAsia="仿宋"/>
          <w:spacing w:val="-7"/>
          <w:sz w:val="32"/>
          <w:szCs w:val="32"/>
          <w:lang w:val="en-US"/>
        </w:rPr>
        <w:t>人员</w:t>
      </w:r>
      <w:r>
        <w:rPr>
          <w:rFonts w:hint="eastAsia" w:ascii="仿宋" w:hAnsi="仿宋" w:eastAsia="仿宋"/>
          <w:spacing w:val="-7"/>
          <w:sz w:val="32"/>
          <w:szCs w:val="32"/>
        </w:rPr>
        <w:t>伤亡事故调查处理和事故善后处理等有关工作。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区司法局：</w:t>
      </w:r>
      <w:r>
        <w:rPr>
          <w:rFonts w:hint="eastAsia" w:ascii="仿宋" w:hAnsi="仿宋" w:eastAsia="仿宋"/>
          <w:spacing w:val="-7"/>
          <w:sz w:val="32"/>
          <w:szCs w:val="32"/>
        </w:rPr>
        <w:t>指导律师、公证员、基层法律服务工作者为生产安全事故提供法律服务</w:t>
      </w:r>
      <w:r>
        <w:rPr>
          <w:rFonts w:hint="eastAsia" w:ascii="仿宋" w:hAnsi="仿宋" w:eastAsia="仿宋"/>
          <w:spacing w:val="-7"/>
          <w:sz w:val="32"/>
          <w:szCs w:val="32"/>
          <w:lang w:val="en-US"/>
        </w:rPr>
        <w:t>；</w:t>
      </w:r>
      <w:r>
        <w:rPr>
          <w:rFonts w:hint="eastAsia" w:ascii="仿宋" w:hAnsi="仿宋" w:eastAsia="仿宋"/>
          <w:spacing w:val="-7"/>
          <w:sz w:val="32"/>
          <w:szCs w:val="32"/>
        </w:rPr>
        <w:t>参与事故善后处理工作。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海棠湾供电所：</w:t>
      </w:r>
      <w:r>
        <w:rPr>
          <w:rFonts w:hint="eastAsia" w:ascii="仿宋" w:hAnsi="仿宋" w:eastAsia="仿宋"/>
          <w:spacing w:val="-7"/>
          <w:sz w:val="32"/>
          <w:szCs w:val="32"/>
        </w:rPr>
        <w:t>协调电网停电事件的应急处置工作</w:t>
      </w:r>
      <w:r>
        <w:rPr>
          <w:rFonts w:hint="eastAsia" w:ascii="仿宋" w:hAnsi="仿宋" w:eastAsia="仿宋"/>
          <w:spacing w:val="-7"/>
          <w:sz w:val="32"/>
          <w:szCs w:val="32"/>
          <w:lang w:val="en-US"/>
        </w:rPr>
        <w:t>；</w:t>
      </w:r>
      <w:r>
        <w:rPr>
          <w:rFonts w:hint="eastAsia" w:ascii="仿宋" w:hAnsi="仿宋" w:eastAsia="仿宋"/>
          <w:spacing w:val="-7"/>
          <w:sz w:val="32"/>
          <w:szCs w:val="32"/>
        </w:rPr>
        <w:t>负责提供应急救援所需的电力保障。</w:t>
      </w:r>
    </w:p>
    <w:p>
      <w:pPr>
        <w:pStyle w:val="10"/>
        <w:ind w:left="0" w:leftChars="0" w:right="0" w:rightChars="0" w:firstLine="628"/>
        <w:jc w:val="both"/>
        <w:rPr>
          <w:rFonts w:ascii="仿宋" w:hAnsi="仿宋" w:eastAsia="仿宋"/>
          <w:spacing w:val="-7"/>
          <w:sz w:val="32"/>
          <w:szCs w:val="32"/>
        </w:rPr>
      </w:pPr>
      <w:bookmarkStart w:id="140" w:name="_Toc436234918"/>
      <w:r>
        <w:rPr>
          <w:rFonts w:hint="eastAsia" w:ascii="仿宋" w:hAnsi="仿宋" w:eastAsia="仿宋"/>
          <w:b/>
          <w:bCs/>
          <w:spacing w:val="-7"/>
          <w:sz w:val="32"/>
          <w:szCs w:val="32"/>
        </w:rPr>
        <w:t>社区、村（居）委会：</w:t>
      </w:r>
      <w:r>
        <w:rPr>
          <w:rFonts w:hint="eastAsia" w:ascii="仿宋" w:hAnsi="仿宋" w:eastAsia="仿宋"/>
          <w:spacing w:val="-7"/>
          <w:sz w:val="32"/>
          <w:szCs w:val="32"/>
        </w:rPr>
        <w:t>生产安全事故发生后，积极参与现场救援工作。参与善后处理、现场警戒、后勤保障工作，及时向区政府报告事态发展及救援情况。</w:t>
      </w:r>
      <w:bookmarkEnd w:id="140"/>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其他有关部门和单位：</w:t>
      </w:r>
      <w:r>
        <w:rPr>
          <w:rFonts w:hint="eastAsia" w:ascii="仿宋" w:hAnsi="仿宋" w:eastAsia="仿宋"/>
          <w:spacing w:val="-7"/>
          <w:sz w:val="32"/>
          <w:szCs w:val="32"/>
        </w:rPr>
        <w:t>在区政府和区应急指挥部的统一领导下，配合做好危险化学品生产安全事故应对工作。需要其他部门支持和配合时，区应急办负责组织协调。</w:t>
      </w:r>
    </w:p>
    <w:p>
      <w:pPr>
        <w:pStyle w:val="3"/>
        <w:spacing w:beforeLines="0" w:afterLines="0" w:line="360" w:lineRule="auto"/>
        <w:ind w:firstLine="643"/>
        <w:rPr>
          <w:rFonts w:asciiTheme="majorEastAsia" w:hAnsiTheme="majorEastAsia" w:cstheme="majorEastAsia"/>
          <w:lang w:val="en-US"/>
        </w:rPr>
      </w:pPr>
      <w:bookmarkStart w:id="141" w:name="_Toc19770"/>
      <w:bookmarkStart w:id="142" w:name="_Toc26268"/>
      <w:bookmarkStart w:id="143" w:name="_Toc25934969"/>
      <w:bookmarkStart w:id="144" w:name="_Toc28356"/>
      <w:bookmarkStart w:id="145" w:name="_Toc2924"/>
      <w:bookmarkStart w:id="146" w:name="_Toc3487"/>
      <w:bookmarkStart w:id="147" w:name="_Toc50223117"/>
      <w:r>
        <w:rPr>
          <w:rFonts w:hint="eastAsia" w:asciiTheme="majorEastAsia" w:hAnsiTheme="majorEastAsia" w:cstheme="majorEastAsia"/>
        </w:rPr>
        <w:t>3.</w:t>
      </w:r>
      <w:r>
        <w:rPr>
          <w:rFonts w:hint="eastAsia" w:asciiTheme="majorEastAsia" w:hAnsiTheme="majorEastAsia" w:cstheme="majorEastAsia"/>
          <w:lang w:val="en-US"/>
        </w:rPr>
        <w:t xml:space="preserve">3 </w:t>
      </w:r>
      <w:r>
        <w:rPr>
          <w:rFonts w:hint="eastAsia" w:asciiTheme="majorEastAsia" w:hAnsiTheme="majorEastAsia" w:cstheme="majorEastAsia"/>
        </w:rPr>
        <w:t>区办事机构</w:t>
      </w:r>
      <w:r>
        <w:rPr>
          <w:rFonts w:hint="eastAsia" w:asciiTheme="majorEastAsia" w:hAnsiTheme="majorEastAsia" w:cstheme="majorEastAsia"/>
          <w:lang w:val="en-US"/>
        </w:rPr>
        <w:t>及职责</w:t>
      </w:r>
      <w:bookmarkEnd w:id="141"/>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区应急指挥部下设区应急办，设在区应急管理局，主任由区应急管理局局长担任。区应急办为区应急指挥部办事机构，履行全区危险化学品事故应急管理的综合协调职能，负责承担区应急指挥部的日常工作。</w:t>
      </w:r>
    </w:p>
    <w:p>
      <w:pPr>
        <w:pStyle w:val="10"/>
        <w:ind w:left="0" w:leftChars="0" w:right="0" w:rightChars="0" w:firstLine="643"/>
        <w:jc w:val="both"/>
        <w:rPr>
          <w:rFonts w:ascii="仿宋" w:hAnsi="仿宋" w:eastAsia="仿宋"/>
          <w:b/>
          <w:sz w:val="32"/>
          <w:szCs w:val="32"/>
        </w:rPr>
      </w:pPr>
      <w:r>
        <w:rPr>
          <w:rFonts w:hint="eastAsia" w:ascii="仿宋" w:hAnsi="仿宋" w:eastAsia="仿宋"/>
          <w:b/>
          <w:sz w:val="32"/>
          <w:szCs w:val="32"/>
        </w:rPr>
        <w:t>主要职责：</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（1）统筹管理、协调处理危险化学品事故预防和应急处置的具体事务；</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（2）编制和修订区级危险化学品事故应急预案及其操作手册，组织协调预案演练、业务培训和应急物资储备，检查督促有关部门和单位责任与措施的落实；</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（3）督促指导各社区、村（居）委、企业制定相关预案并做好预案的备案工作；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（4）动态掌握危险化学品风险、隐患和事故信息，做好预测和预警，及时向区应急指挥部提出启动本预案的建议；</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（5）组织或参与危险化学品生产安全事故灾情统计、核查、上报、新闻发布和事故评估、调查处理工作；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（6）承办区应急指挥部交办的其他工作。</w:t>
      </w:r>
    </w:p>
    <w:p>
      <w:pPr>
        <w:pStyle w:val="3"/>
        <w:spacing w:beforeLines="0" w:afterLines="0" w:line="360" w:lineRule="auto"/>
        <w:ind w:firstLine="643"/>
        <w:rPr>
          <w:rFonts w:asciiTheme="majorEastAsia" w:hAnsiTheme="majorEastAsia" w:cstheme="majorEastAsia"/>
          <w:lang w:val="en-US"/>
        </w:rPr>
      </w:pPr>
      <w:bookmarkStart w:id="148" w:name="_Toc27734"/>
      <w:r>
        <w:rPr>
          <w:rFonts w:hint="eastAsia" w:asciiTheme="majorEastAsia" w:hAnsiTheme="majorEastAsia" w:cstheme="majorEastAsia"/>
        </w:rPr>
        <w:t>3.</w:t>
      </w:r>
      <w:r>
        <w:rPr>
          <w:rFonts w:hint="eastAsia" w:asciiTheme="majorEastAsia" w:hAnsiTheme="majorEastAsia" w:cstheme="majorEastAsia"/>
          <w:lang w:val="en-US"/>
        </w:rPr>
        <w:t>4 现场指挥部及工作组</w:t>
      </w:r>
      <w:bookmarkEnd w:id="148"/>
    </w:p>
    <w:p>
      <w:pPr>
        <w:pStyle w:val="4"/>
        <w:spacing w:beforeLines="0" w:afterLines="0" w:line="360" w:lineRule="auto"/>
        <w:ind w:firstLine="643"/>
        <w:rPr>
          <w:rFonts w:asciiTheme="majorEastAsia" w:hAnsiTheme="majorEastAsia" w:eastAsiaTheme="majorEastAsia" w:cstheme="majorEastAsia"/>
          <w:lang w:val="en-US"/>
        </w:rPr>
      </w:pPr>
      <w:bookmarkStart w:id="149" w:name="_Toc15997"/>
      <w:r>
        <w:rPr>
          <w:rFonts w:hint="eastAsia" w:asciiTheme="majorEastAsia" w:hAnsiTheme="majorEastAsia" w:eastAsiaTheme="majorEastAsia" w:cstheme="majorEastAsia"/>
          <w:lang w:val="en-US"/>
        </w:rPr>
        <w:t>3.4.1 现场</w:t>
      </w:r>
      <w:bookmarkEnd w:id="142"/>
      <w:bookmarkEnd w:id="143"/>
      <w:bookmarkEnd w:id="144"/>
      <w:bookmarkEnd w:id="145"/>
      <w:bookmarkEnd w:id="146"/>
      <w:r>
        <w:rPr>
          <w:rFonts w:hint="eastAsia" w:asciiTheme="majorEastAsia" w:hAnsiTheme="majorEastAsia" w:eastAsiaTheme="majorEastAsia" w:cstheme="majorEastAsia"/>
          <w:lang w:val="en-US"/>
        </w:rPr>
        <w:t>应急指挥部</w:t>
      </w:r>
      <w:bookmarkEnd w:id="147"/>
      <w:bookmarkEnd w:id="149"/>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现场应急指挥部的</w:t>
      </w:r>
      <w:r>
        <w:rPr>
          <w:rFonts w:hint="eastAsia" w:ascii="仿宋" w:hAnsi="仿宋" w:eastAsia="仿宋"/>
          <w:spacing w:val="-7"/>
          <w:sz w:val="32"/>
          <w:szCs w:val="32"/>
          <w:lang w:val="en-US"/>
        </w:rPr>
        <w:t>一线</w:t>
      </w:r>
      <w:r>
        <w:rPr>
          <w:rFonts w:hint="eastAsia" w:ascii="仿宋" w:hAnsi="仿宋" w:eastAsia="仿宋"/>
          <w:spacing w:val="-7"/>
          <w:sz w:val="32"/>
          <w:szCs w:val="32"/>
        </w:rPr>
        <w:t>指挥长，由区应急指挥部指挥</w:t>
      </w:r>
      <w:r>
        <w:rPr>
          <w:rFonts w:hint="eastAsia" w:ascii="仿宋" w:hAnsi="仿宋" w:eastAsia="仿宋"/>
          <w:spacing w:val="-7"/>
          <w:sz w:val="32"/>
          <w:szCs w:val="32"/>
          <w:lang w:val="en-US"/>
        </w:rPr>
        <w:t>长</w:t>
      </w:r>
      <w:r>
        <w:rPr>
          <w:rFonts w:hint="eastAsia" w:ascii="仿宋" w:hAnsi="仿宋" w:eastAsia="仿宋"/>
          <w:spacing w:val="-7"/>
          <w:sz w:val="32"/>
          <w:szCs w:val="32"/>
        </w:rPr>
        <w:t>指定，或由副指挥</w:t>
      </w:r>
      <w:r>
        <w:rPr>
          <w:rFonts w:hint="eastAsia" w:ascii="仿宋" w:hAnsi="仿宋" w:eastAsia="仿宋"/>
          <w:spacing w:val="-7"/>
          <w:sz w:val="32"/>
          <w:szCs w:val="32"/>
          <w:lang w:val="en-US"/>
        </w:rPr>
        <w:t>长</w:t>
      </w:r>
      <w:r>
        <w:rPr>
          <w:rFonts w:hint="eastAsia" w:ascii="仿宋" w:hAnsi="仿宋" w:eastAsia="仿宋"/>
          <w:spacing w:val="-7"/>
          <w:sz w:val="32"/>
          <w:szCs w:val="32"/>
        </w:rPr>
        <w:t>担任，负责指挥所有参与应急救援的队伍和人员，及时向区政府报告事故灾难发展及救援情况。现场应急指挥部成员，</w:t>
      </w:r>
      <w:r>
        <w:rPr>
          <w:rFonts w:hint="eastAsia" w:ascii="仿宋" w:hAnsi="仿宋" w:eastAsia="仿宋"/>
          <w:spacing w:val="-7"/>
          <w:sz w:val="32"/>
          <w:szCs w:val="32"/>
          <w:lang w:val="en-US"/>
        </w:rPr>
        <w:t>根据事故发展特点，</w:t>
      </w:r>
      <w:r>
        <w:rPr>
          <w:rFonts w:hint="eastAsia" w:ascii="仿宋" w:hAnsi="仿宋" w:eastAsia="仿宋"/>
          <w:spacing w:val="-7"/>
          <w:sz w:val="32"/>
          <w:szCs w:val="32"/>
        </w:rPr>
        <w:t>由区应急指挥部各成员单位有关负责人组成。</w:t>
      </w:r>
    </w:p>
    <w:p>
      <w:pPr>
        <w:pStyle w:val="10"/>
        <w:ind w:left="0" w:leftChars="0" w:right="0" w:rightChars="0" w:firstLine="643"/>
        <w:jc w:val="both"/>
        <w:rPr>
          <w:rFonts w:ascii="仿宋" w:hAnsi="仿宋" w:eastAsia="仿宋"/>
          <w:b/>
          <w:sz w:val="32"/>
          <w:szCs w:val="32"/>
        </w:rPr>
      </w:pPr>
      <w:r>
        <w:rPr>
          <w:rFonts w:hint="eastAsia" w:ascii="仿宋" w:hAnsi="仿宋" w:eastAsia="仿宋"/>
          <w:b/>
          <w:sz w:val="32"/>
          <w:szCs w:val="32"/>
        </w:rPr>
        <w:t>主要职责：</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（1）划定事故现场的警戒范围，实施必要的交通管制及其他强制性措施；</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（2）研究判断危险化学品性质及危害程度，组织控制和消除事故危害源；</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（3）必要时，调度或征集社会力量参与应急处置工作；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（4）组织营救受害人员，转移受威胁人员和重要财产；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（5）向区应急指挥部报告现场应急救援进展情况；</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（6）向区应急指挥部提出现场应急结束的建议，经区应急指挥部同意后宣布现场应急结束。</w:t>
      </w:r>
    </w:p>
    <w:p>
      <w:pPr>
        <w:pStyle w:val="4"/>
        <w:spacing w:beforeLines="0" w:afterLines="0" w:line="360" w:lineRule="auto"/>
        <w:ind w:firstLine="643"/>
        <w:rPr>
          <w:rFonts w:asciiTheme="majorEastAsia" w:hAnsiTheme="majorEastAsia" w:eastAsiaTheme="majorEastAsia" w:cstheme="majorEastAsia"/>
          <w:lang w:val="en-US"/>
        </w:rPr>
      </w:pPr>
      <w:bookmarkStart w:id="150" w:name="_Toc50223119"/>
      <w:bookmarkStart w:id="151" w:name="_Toc8642"/>
      <w:r>
        <w:rPr>
          <w:rFonts w:hint="eastAsia" w:asciiTheme="majorEastAsia" w:hAnsiTheme="majorEastAsia" w:eastAsiaTheme="majorEastAsia" w:cstheme="majorEastAsia"/>
          <w:lang w:val="en-US"/>
        </w:rPr>
        <w:t>3.4.2 应急工作组</w:t>
      </w:r>
      <w:bookmarkEnd w:id="150"/>
      <w:bookmarkEnd w:id="151"/>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现场应急指挥部</w:t>
      </w:r>
      <w:r>
        <w:rPr>
          <w:rFonts w:hint="eastAsia" w:ascii="仿宋" w:hAnsi="仿宋" w:eastAsia="仿宋"/>
          <w:spacing w:val="-7"/>
          <w:sz w:val="32"/>
          <w:szCs w:val="32"/>
          <w:lang w:val="en-US"/>
        </w:rPr>
        <w:t>根</w:t>
      </w:r>
      <w:r>
        <w:rPr>
          <w:rFonts w:hint="eastAsia" w:ascii="仿宋" w:hAnsi="仿宋" w:eastAsia="仿宋"/>
          <w:spacing w:val="-7"/>
          <w:sz w:val="32"/>
          <w:szCs w:val="32"/>
        </w:rPr>
        <w:t>据事故灾难的性质和危及程度，设立综合协调、抢险救援、医疗卫生、警戒保卫、后勤保障、善后处理、新闻宣传、现场监测评估等应急工作组，各负其责，开展救援工作。根据</w:t>
      </w:r>
      <w:r>
        <w:rPr>
          <w:rFonts w:hint="eastAsia" w:ascii="仿宋" w:hAnsi="仿宋" w:eastAsia="仿宋"/>
          <w:spacing w:val="-7"/>
          <w:sz w:val="32"/>
          <w:szCs w:val="32"/>
          <w:lang w:val="en-US"/>
        </w:rPr>
        <w:t>事故现场</w:t>
      </w:r>
      <w:r>
        <w:rPr>
          <w:rFonts w:hint="eastAsia" w:ascii="仿宋" w:hAnsi="仿宋" w:eastAsia="仿宋"/>
          <w:spacing w:val="-7"/>
          <w:sz w:val="32"/>
          <w:szCs w:val="32"/>
        </w:rPr>
        <w:t>需要，可</w:t>
      </w:r>
      <w:r>
        <w:rPr>
          <w:rFonts w:hint="eastAsia" w:ascii="仿宋" w:hAnsi="仿宋" w:eastAsia="仿宋"/>
          <w:spacing w:val="-7"/>
          <w:sz w:val="32"/>
          <w:szCs w:val="32"/>
          <w:lang w:val="en-US"/>
        </w:rPr>
        <w:t>成立相应</w:t>
      </w:r>
      <w:r>
        <w:rPr>
          <w:rFonts w:hint="eastAsia" w:ascii="仿宋" w:hAnsi="仿宋" w:eastAsia="仿宋"/>
          <w:spacing w:val="-7"/>
          <w:sz w:val="32"/>
          <w:szCs w:val="32"/>
        </w:rPr>
        <w:t>工作组开展工作。应急工作组负责人由区政府相关职能部门及事发地社区、村（居）委的主要负责人担任。</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综合协调</w:t>
      </w:r>
      <w:r>
        <w:rPr>
          <w:rFonts w:hint="eastAsia" w:ascii="仿宋" w:hAnsi="仿宋" w:eastAsia="仿宋"/>
          <w:b/>
          <w:bCs/>
          <w:spacing w:val="-7"/>
          <w:sz w:val="32"/>
          <w:szCs w:val="32"/>
          <w:lang w:val="en-US"/>
        </w:rPr>
        <w:t>组</w:t>
      </w:r>
      <w:r>
        <w:rPr>
          <w:rFonts w:hint="eastAsia" w:ascii="仿宋" w:hAnsi="仿宋" w:eastAsia="仿宋"/>
          <w:b/>
          <w:bCs/>
          <w:spacing w:val="-7"/>
          <w:sz w:val="32"/>
          <w:szCs w:val="32"/>
        </w:rPr>
        <w:t>：</w:t>
      </w:r>
      <w:r>
        <w:rPr>
          <w:rFonts w:hint="eastAsia" w:ascii="仿宋" w:hAnsi="仿宋" w:eastAsia="仿宋"/>
          <w:spacing w:val="-7"/>
          <w:sz w:val="32"/>
          <w:szCs w:val="32"/>
        </w:rPr>
        <w:t>由区应急管理局牵头，配合单位为区人民武装部、市公安局海棠分局、区住房和城乡建设局、区教育局、区农业农村局、区人民政府办公室、区委宣传部、区委统战部、区发展和改革委员会、区财政局、区卫生健康委员会、区水务林业局、事发地社区、村（居）委会等有关单位。</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负责一般及以上危险化学品生产安全事故综合协调工作；通知、联络区危化品事故应急指挥部有关成员单位相关负责人立即赶赴事故现场；组织召开事故应急救援现场会议，协调各专业处置组的抢险救援工作；按规定程序及时向区政府、市应急管理</w:t>
      </w:r>
      <w:r>
        <w:rPr>
          <w:rFonts w:hint="eastAsia" w:ascii="仿宋" w:hAnsi="仿宋" w:eastAsia="仿宋"/>
          <w:spacing w:val="-7"/>
          <w:sz w:val="32"/>
          <w:szCs w:val="32"/>
          <w:lang w:val="en-US"/>
        </w:rPr>
        <w:t>局</w:t>
      </w:r>
      <w:r>
        <w:rPr>
          <w:rFonts w:hint="eastAsia" w:ascii="仿宋" w:hAnsi="仿宋" w:eastAsia="仿宋"/>
          <w:spacing w:val="-7"/>
          <w:sz w:val="32"/>
          <w:szCs w:val="32"/>
        </w:rPr>
        <w:t>报告事故抢险救援工作情况。</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抢险救援组：</w:t>
      </w:r>
      <w:r>
        <w:rPr>
          <w:rFonts w:hint="eastAsia" w:ascii="仿宋" w:hAnsi="仿宋" w:eastAsia="仿宋"/>
          <w:spacing w:val="-7"/>
          <w:sz w:val="32"/>
          <w:szCs w:val="32"/>
        </w:rPr>
        <w:t>由三亚市海棠区消防救援大队牵头，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区应急管理局、区人民武装部、市公安局海棠分局、区住房和城乡建设局、市综合行政执法局海棠分局、市市场监督管理局海棠分局、区教育局、区农业农村局、区发展和改革委员会、区水务林业局、海棠湾供电所、事发地社区、村（居）委会等有关单位。</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负责</w:t>
      </w:r>
      <w:r>
        <w:rPr>
          <w:rFonts w:hint="eastAsia" w:ascii="仿宋" w:hAnsi="仿宋" w:eastAsia="仿宋"/>
          <w:spacing w:val="-7"/>
          <w:sz w:val="32"/>
          <w:szCs w:val="32"/>
        </w:rPr>
        <w:t>组织专业抢险救援力量，开展现场救援处置工作。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医疗卫生组：</w:t>
      </w:r>
      <w:r>
        <w:rPr>
          <w:rFonts w:hint="eastAsia" w:ascii="仿宋" w:hAnsi="仿宋" w:eastAsia="仿宋"/>
          <w:spacing w:val="-7"/>
          <w:sz w:val="32"/>
          <w:szCs w:val="32"/>
        </w:rPr>
        <w:t>由区卫生健康委员会牵头，</w:t>
      </w:r>
      <w:r>
        <w:rPr>
          <w:rFonts w:hint="eastAsia" w:ascii="仿宋" w:hAnsi="仿宋" w:eastAsia="仿宋"/>
          <w:spacing w:val="-7"/>
          <w:sz w:val="32"/>
          <w:szCs w:val="32"/>
          <w:lang w:val="en-US"/>
        </w:rPr>
        <w:t>配合单位为辖区医疗机构</w:t>
      </w:r>
      <w:r>
        <w:rPr>
          <w:rFonts w:hint="eastAsia" w:ascii="仿宋" w:hAnsi="仿宋" w:eastAsia="仿宋"/>
          <w:spacing w:val="-7"/>
          <w:sz w:val="32"/>
          <w:szCs w:val="32"/>
        </w:rPr>
        <w:t>等有关单位。</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负责</w:t>
      </w:r>
      <w:r>
        <w:rPr>
          <w:rFonts w:hint="eastAsia" w:ascii="仿宋" w:hAnsi="仿宋" w:eastAsia="仿宋"/>
          <w:spacing w:val="-7"/>
          <w:sz w:val="32"/>
          <w:szCs w:val="32"/>
        </w:rPr>
        <w:t>组织卫生系统的工作人员参加，负责医疗救护、卫生防疫工作。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警戒保卫组：</w:t>
      </w:r>
      <w:r>
        <w:rPr>
          <w:rFonts w:hint="eastAsia" w:ascii="仿宋" w:hAnsi="仿宋" w:eastAsia="仿宋"/>
          <w:spacing w:val="-7"/>
          <w:sz w:val="32"/>
          <w:szCs w:val="32"/>
        </w:rPr>
        <w:t>由市公安局海棠分局牵头，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市交警支队海棠大队、市综合行政执法局海棠分局、区住房和城乡建设局、区教育局、事发地社区、村（居）委等有关单位。</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负责</w:t>
      </w:r>
      <w:r>
        <w:rPr>
          <w:rFonts w:hint="eastAsia" w:ascii="仿宋" w:hAnsi="仿宋" w:eastAsia="仿宋"/>
          <w:spacing w:val="-7"/>
          <w:sz w:val="32"/>
          <w:szCs w:val="32"/>
        </w:rPr>
        <w:t>实施现场警戒、人员疏散、维护治安秩序，保护事故现场，负责协调事发地交通管制等工作。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后勤保障组：</w:t>
      </w:r>
      <w:r>
        <w:rPr>
          <w:rFonts w:hint="eastAsia" w:ascii="仿宋" w:hAnsi="仿宋" w:eastAsia="仿宋"/>
          <w:spacing w:val="-7"/>
          <w:sz w:val="32"/>
          <w:szCs w:val="32"/>
        </w:rPr>
        <w:t>由区应急管理局牵头，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区住房和城乡建设局、市综合行政执法局海棠分局、区</w:t>
      </w:r>
      <w:r>
        <w:rPr>
          <w:rFonts w:hint="eastAsia" w:ascii="仿宋" w:hAnsi="仿宋" w:eastAsia="仿宋"/>
          <w:spacing w:val="-7"/>
          <w:sz w:val="32"/>
          <w:szCs w:val="32"/>
          <w:lang w:val="en-US" w:eastAsia="zh-CN"/>
        </w:rPr>
        <w:t>发改委</w:t>
      </w:r>
      <w:r>
        <w:rPr>
          <w:rFonts w:hint="eastAsia" w:ascii="仿宋" w:hAnsi="仿宋" w:eastAsia="仿宋"/>
          <w:spacing w:val="-7"/>
          <w:sz w:val="32"/>
          <w:szCs w:val="32"/>
        </w:rPr>
        <w:t>、区财政局、区商务局、区水务林业局、海棠湾供电所等有关单位。</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负责应急处置所需物资、装备、资金、交通工具、电力的供应，确保运输和通信畅通。</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善后处理组</w:t>
      </w:r>
      <w:r>
        <w:rPr>
          <w:rFonts w:hint="eastAsia" w:ascii="仿宋" w:hAnsi="仿宋" w:eastAsia="仿宋"/>
          <w:spacing w:val="-7"/>
          <w:sz w:val="32"/>
          <w:szCs w:val="32"/>
        </w:rPr>
        <w:t>：由区总工会牵头，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区商务局、区司法局、区委统战部、事发地社区、村（居）委会等有关单位。</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负责受灾群众的安置以及安置人员的生活保障，做好事故善后处理工作。</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新闻宣传组：</w:t>
      </w:r>
      <w:r>
        <w:rPr>
          <w:rFonts w:hint="eastAsia" w:ascii="仿宋" w:hAnsi="仿宋" w:eastAsia="仿宋"/>
          <w:spacing w:val="-7"/>
          <w:sz w:val="32"/>
          <w:szCs w:val="32"/>
        </w:rPr>
        <w:t>由区委宣传部牵头，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区应急管理局、区人民政府办公室、区委统战部等有关单位。</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负责组织有关单位起草新闻稿，统一发布事故信息，客观公布事故进展、政府举措、公共防范措施，指导做好事故应急处置和抢险救援的信息发布工作和网络舆情的监控，并根据应急处置情况开展后续的信息发布工作</w:t>
      </w:r>
      <w:r>
        <w:rPr>
          <w:rFonts w:hint="eastAsia" w:ascii="仿宋" w:hAnsi="仿宋" w:eastAsia="仿宋"/>
          <w:spacing w:val="-7"/>
          <w:sz w:val="32"/>
          <w:szCs w:val="32"/>
        </w:rPr>
        <w:t>。</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现场监测评估组：</w:t>
      </w:r>
      <w:r>
        <w:rPr>
          <w:rFonts w:hint="eastAsia" w:ascii="仿宋" w:hAnsi="仿宋" w:eastAsia="仿宋"/>
          <w:spacing w:val="-7"/>
          <w:sz w:val="32"/>
          <w:szCs w:val="32"/>
        </w:rPr>
        <w:t>由市生态环境局海棠分局牵头，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区应急管理局、区农业农村局、区水务林业局等有关单位。</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负责事故现场检测、鉴定与评估，综合分析检测数据，查找事故原因，评估事故发展趋势，预测事故后果，为制定现场救援方案和事故调查提供依据。</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lang w:val="en-US"/>
        </w:rPr>
        <w:t>其他工作组：</w:t>
      </w:r>
      <w:r>
        <w:rPr>
          <w:rFonts w:hint="eastAsia" w:ascii="仿宋" w:hAnsi="仿宋" w:eastAsia="仿宋"/>
          <w:spacing w:val="-7"/>
          <w:sz w:val="32"/>
          <w:szCs w:val="32"/>
        </w:rPr>
        <w:t>现场救援应急指挥部根据应急处置需要，可增设其他工作组。</w:t>
      </w:r>
    </w:p>
    <w:p>
      <w:pPr>
        <w:pStyle w:val="4"/>
        <w:spacing w:beforeLines="0" w:afterLines="0" w:line="360" w:lineRule="auto"/>
        <w:ind w:firstLine="643"/>
        <w:rPr>
          <w:rFonts w:asciiTheme="majorEastAsia" w:hAnsiTheme="majorEastAsia" w:eastAsiaTheme="majorEastAsia" w:cstheme="majorEastAsia"/>
          <w:lang w:val="en-US"/>
        </w:rPr>
      </w:pPr>
      <w:bookmarkStart w:id="152" w:name="_Toc1719"/>
      <w:bookmarkStart w:id="153" w:name="_Toc50223120"/>
      <w:bookmarkStart w:id="154" w:name="_Toc422"/>
      <w:bookmarkStart w:id="155" w:name="_Toc16898"/>
      <w:bookmarkStart w:id="156" w:name="_Toc2813"/>
      <w:bookmarkStart w:id="157" w:name="_Toc31278"/>
      <w:bookmarkStart w:id="158" w:name="_Toc25934971"/>
      <w:bookmarkStart w:id="159" w:name="_Toc14016"/>
      <w:bookmarkStart w:id="160" w:name="_Toc29236"/>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val="en-US"/>
        </w:rPr>
        <w:t>4</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3</w:t>
      </w:r>
      <w:bookmarkEnd w:id="152"/>
      <w:bookmarkEnd w:id="153"/>
      <w:bookmarkEnd w:id="154"/>
      <w:bookmarkEnd w:id="155"/>
      <w:bookmarkEnd w:id="156"/>
      <w:bookmarkEnd w:id="157"/>
      <w:bookmarkEnd w:id="158"/>
      <w:bookmarkEnd w:id="159"/>
      <w:r>
        <w:rPr>
          <w:rFonts w:hint="eastAsia" w:asciiTheme="majorEastAsia" w:hAnsiTheme="majorEastAsia" w:eastAsiaTheme="majorEastAsia" w:cstheme="majorEastAsia"/>
          <w:lang w:val="en-US"/>
        </w:rPr>
        <w:t xml:space="preserve"> 应急专家组</w:t>
      </w:r>
      <w:bookmarkEnd w:id="160"/>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由区应急管理局牵头，组织化工专家参加，参与现场应急处置方案的研讨和制定，对救援过程中遇到的技术难题及时给予指导，协同现场救援应急指挥部制定应急结束后的恢复计划，并参与事故调查工作。</w:t>
      </w:r>
    </w:p>
    <w:p>
      <w:pPr>
        <w:pStyle w:val="3"/>
        <w:spacing w:beforeLines="0" w:afterLines="0" w:line="360" w:lineRule="auto"/>
        <w:ind w:firstLine="643"/>
        <w:rPr>
          <w:rFonts w:asciiTheme="majorEastAsia" w:hAnsiTheme="majorEastAsia" w:cstheme="majorEastAsia"/>
          <w:lang w:val="en-US"/>
        </w:rPr>
      </w:pPr>
      <w:bookmarkStart w:id="161" w:name="_Toc15314"/>
      <w:bookmarkStart w:id="162" w:name="_Toc7090"/>
      <w:bookmarkStart w:id="163" w:name="_Toc25934972"/>
      <w:bookmarkStart w:id="164" w:name="_Toc3045"/>
      <w:bookmarkStart w:id="165" w:name="_Toc13995"/>
      <w:bookmarkStart w:id="166" w:name="_Toc10509"/>
      <w:bookmarkStart w:id="167" w:name="_Toc50223121"/>
      <w:bookmarkStart w:id="168" w:name="_Toc6932"/>
      <w:bookmarkStart w:id="169" w:name="_Toc31397"/>
      <w:r>
        <w:rPr>
          <w:rFonts w:hint="eastAsia" w:asciiTheme="majorEastAsia" w:hAnsiTheme="majorEastAsia" w:cstheme="majorEastAsia"/>
        </w:rPr>
        <w:t>3.</w:t>
      </w:r>
      <w:r>
        <w:rPr>
          <w:rFonts w:hint="eastAsia" w:asciiTheme="majorEastAsia" w:hAnsiTheme="majorEastAsia" w:cstheme="majorEastAsia"/>
          <w:lang w:val="en-US"/>
        </w:rPr>
        <w:t>5 应急救援队伍</w:t>
      </w:r>
      <w:bookmarkEnd w:id="161"/>
    </w:p>
    <w:bookmarkEnd w:id="162"/>
    <w:bookmarkEnd w:id="163"/>
    <w:bookmarkEnd w:id="164"/>
    <w:bookmarkEnd w:id="165"/>
    <w:bookmarkEnd w:id="166"/>
    <w:bookmarkEnd w:id="167"/>
    <w:bookmarkEnd w:id="168"/>
    <w:bookmarkEnd w:id="169"/>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建立区危险化学品事故应急救援队伍，三亚市海棠区消防救援大队，</w:t>
      </w:r>
      <w:r>
        <w:rPr>
          <w:rFonts w:hint="eastAsia" w:ascii="仿宋" w:hAnsi="仿宋" w:eastAsia="仿宋"/>
          <w:spacing w:val="-7"/>
          <w:sz w:val="32"/>
          <w:szCs w:val="32"/>
          <w:lang w:val="en-US"/>
        </w:rPr>
        <w:t>以及</w:t>
      </w:r>
      <w:r>
        <w:rPr>
          <w:rFonts w:hint="eastAsia" w:ascii="仿宋" w:hAnsi="仿宋" w:eastAsia="仿宋"/>
          <w:spacing w:val="-7"/>
          <w:sz w:val="32"/>
          <w:szCs w:val="32"/>
        </w:rPr>
        <w:t>中石化集团海棠分公司</w:t>
      </w:r>
      <w:r>
        <w:rPr>
          <w:rFonts w:hint="eastAsia" w:ascii="仿宋" w:hAnsi="仿宋" w:eastAsia="仿宋"/>
          <w:spacing w:val="-7"/>
          <w:sz w:val="32"/>
          <w:szCs w:val="32"/>
          <w:lang w:val="en-US"/>
        </w:rPr>
        <w:t>等</w:t>
      </w:r>
      <w:r>
        <w:rPr>
          <w:rFonts w:hint="eastAsia" w:ascii="仿宋" w:hAnsi="仿宋" w:eastAsia="仿宋"/>
          <w:spacing w:val="-7"/>
          <w:sz w:val="32"/>
          <w:szCs w:val="32"/>
        </w:rPr>
        <w:t>驻区各石油、石化、燃气经营运输单位救援力量作为全区应急救援处置队伍，对事故现场进行处置和人员救援等工作。</w:t>
      </w:r>
      <w:bookmarkStart w:id="170" w:name="4.1危险源监控"/>
      <w:bookmarkEnd w:id="170"/>
      <w:bookmarkStart w:id="171" w:name="_bookmark10"/>
      <w:bookmarkEnd w:id="171"/>
      <w:bookmarkStart w:id="172" w:name="_Toc8712"/>
      <w:bookmarkStart w:id="173" w:name="_Toc21443"/>
      <w:bookmarkStart w:id="174" w:name="_Toc4300"/>
      <w:bookmarkStart w:id="175" w:name="_Toc22459"/>
      <w:bookmarkStart w:id="176" w:name="_Toc25934973"/>
      <w:bookmarkStart w:id="177" w:name="_Toc26006"/>
    </w:p>
    <w:p>
      <w:pPr>
        <w:pStyle w:val="2"/>
        <w:spacing w:before="0" w:beforeAutospacing="0" w:after="0" w:afterAutospacing="0" w:line="360" w:lineRule="auto"/>
        <w:ind w:firstLine="720" w:firstLineChars="200"/>
        <w:rPr>
          <w:rFonts w:ascii="黑体" w:hAnsi="黑体"/>
          <w:b w:val="0"/>
          <w:bCs w:val="0"/>
          <w:sz w:val="36"/>
          <w:lang w:val="en-US"/>
        </w:rPr>
      </w:pPr>
      <w:r>
        <w:rPr>
          <w:rFonts w:hint="eastAsia" w:ascii="黑体" w:hAnsi="黑体"/>
          <w:b w:val="0"/>
          <w:bCs w:val="0"/>
          <w:sz w:val="36"/>
        </w:rPr>
        <w:t xml:space="preserve"> </w:t>
      </w:r>
      <w:bookmarkStart w:id="178" w:name="_Toc28939"/>
      <w:r>
        <w:rPr>
          <w:rFonts w:hint="eastAsia" w:ascii="黑体" w:hAnsi="黑体"/>
          <w:b w:val="0"/>
          <w:bCs w:val="0"/>
          <w:sz w:val="36"/>
        </w:rPr>
        <w:t>4</w:t>
      </w:r>
      <w:r>
        <w:rPr>
          <w:rFonts w:hint="eastAsia" w:ascii="黑体" w:hAnsi="黑体"/>
          <w:b w:val="0"/>
          <w:bCs w:val="0"/>
          <w:sz w:val="36"/>
          <w:lang w:val="en-US"/>
        </w:rPr>
        <w:t xml:space="preserve"> 预防与应急准备</w:t>
      </w:r>
      <w:bookmarkEnd w:id="178"/>
    </w:p>
    <w:p>
      <w:pPr>
        <w:pStyle w:val="3"/>
        <w:spacing w:beforeLines="0" w:afterLines="0" w:line="360" w:lineRule="auto"/>
        <w:ind w:firstLine="643"/>
        <w:rPr>
          <w:rFonts w:asciiTheme="majorEastAsia" w:hAnsiTheme="majorEastAsia" w:cstheme="majorEastAsia"/>
          <w:lang w:val="en-US"/>
        </w:rPr>
      </w:pPr>
      <w:bookmarkStart w:id="179" w:name="_Toc4693"/>
      <w:r>
        <w:rPr>
          <w:rFonts w:hint="eastAsia" w:asciiTheme="majorEastAsia" w:hAnsiTheme="majorEastAsia" w:cstheme="majorEastAsia"/>
        </w:rPr>
        <w:t>4.1</w:t>
      </w:r>
      <w:r>
        <w:rPr>
          <w:rFonts w:hint="eastAsia" w:asciiTheme="majorEastAsia" w:hAnsiTheme="majorEastAsia" w:cstheme="majorEastAsia"/>
          <w:lang w:val="en-US"/>
        </w:rPr>
        <w:t xml:space="preserve"> 信息管理</w:t>
      </w:r>
      <w:bookmarkEnd w:id="179"/>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）生产经营单位要收集整理法律法规、企业基本情况、生产工艺、风险、重大危险源、危险化学品安全技术说明书、应急资源、应急预案、事故案例、辅助决策等信息，建立互联共享的应急信息系统。</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）事发单位和事发地</w:t>
      </w:r>
      <w:r>
        <w:rPr>
          <w:rFonts w:hint="eastAsia" w:ascii="仿宋" w:hAnsi="仿宋" w:eastAsia="仿宋"/>
          <w:spacing w:val="-7"/>
          <w:sz w:val="32"/>
          <w:szCs w:val="32"/>
          <w:lang w:val="en-US"/>
        </w:rPr>
        <w:t>社区、</w:t>
      </w:r>
      <w:r>
        <w:rPr>
          <w:rFonts w:hint="eastAsia" w:ascii="仿宋" w:hAnsi="仿宋" w:eastAsia="仿宋"/>
          <w:spacing w:val="-7"/>
          <w:sz w:val="32"/>
          <w:szCs w:val="32"/>
        </w:rPr>
        <w:t>村（居）委会要及时、主动向有关部门提供与事故应急救援有关的资料。有关部门提供事故前有关监督检查的资料，为区危化品事故应急指挥部研究制订救援方案提供参考。</w:t>
      </w:r>
    </w:p>
    <w:p>
      <w:pPr>
        <w:pStyle w:val="3"/>
        <w:spacing w:beforeLines="0" w:afterLines="0" w:line="360" w:lineRule="auto"/>
        <w:ind w:firstLine="643"/>
        <w:rPr>
          <w:rFonts w:asciiTheme="majorEastAsia" w:hAnsiTheme="majorEastAsia" w:cstheme="majorEastAsia"/>
          <w:lang w:val="en-US"/>
        </w:rPr>
      </w:pPr>
      <w:bookmarkStart w:id="180" w:name="_Toc17931"/>
      <w:r>
        <w:rPr>
          <w:rFonts w:hint="eastAsia" w:asciiTheme="majorEastAsia" w:hAnsiTheme="majorEastAsia" w:cstheme="majorEastAsia"/>
        </w:rPr>
        <w:t>4.2</w:t>
      </w:r>
      <w:r>
        <w:rPr>
          <w:rFonts w:hint="eastAsia" w:asciiTheme="majorEastAsia" w:hAnsiTheme="majorEastAsia" w:cstheme="majorEastAsia"/>
          <w:lang w:val="en-US"/>
        </w:rPr>
        <w:t xml:space="preserve"> </w:t>
      </w:r>
      <w:r>
        <w:rPr>
          <w:rFonts w:hint="eastAsia" w:asciiTheme="majorEastAsia" w:hAnsiTheme="majorEastAsia" w:cstheme="majorEastAsia"/>
        </w:rPr>
        <w:t>责任</w:t>
      </w:r>
      <w:r>
        <w:rPr>
          <w:rFonts w:hint="eastAsia" w:asciiTheme="majorEastAsia" w:hAnsiTheme="majorEastAsia" w:cstheme="majorEastAsia"/>
          <w:lang w:val="en-US"/>
        </w:rPr>
        <w:t>落实</w:t>
      </w:r>
      <w:bookmarkEnd w:id="180"/>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（1）压实党委政府领导责任。各有关单位、社区、各村（居）委会按照“党政同责、一岗双责、齐抓共管、失职追责”要求，</w:t>
      </w:r>
      <w:r>
        <w:rPr>
          <w:rFonts w:hint="eastAsia" w:ascii="仿宋" w:hAnsi="仿宋" w:eastAsia="仿宋"/>
          <w:spacing w:val="-7"/>
          <w:sz w:val="32"/>
          <w:szCs w:val="32"/>
          <w:lang w:val="en-US"/>
        </w:rPr>
        <w:t>坚持</w:t>
      </w:r>
      <w:r>
        <w:rPr>
          <w:rFonts w:hint="eastAsia" w:ascii="仿宋" w:hAnsi="仿宋" w:eastAsia="仿宋"/>
          <w:spacing w:val="-7"/>
          <w:sz w:val="32"/>
          <w:szCs w:val="32"/>
        </w:rPr>
        <w:t>“</w:t>
      </w:r>
      <w:r>
        <w:rPr>
          <w:rFonts w:hint="eastAsia" w:ascii="仿宋" w:hAnsi="仿宋" w:eastAsia="仿宋"/>
          <w:spacing w:val="-7"/>
          <w:sz w:val="32"/>
          <w:szCs w:val="32"/>
          <w:lang w:val="en-US"/>
        </w:rPr>
        <w:t>三管三必须</w:t>
      </w:r>
      <w:r>
        <w:rPr>
          <w:rFonts w:hint="eastAsia" w:ascii="仿宋" w:hAnsi="仿宋" w:eastAsia="仿宋"/>
          <w:spacing w:val="-7"/>
          <w:sz w:val="32"/>
          <w:szCs w:val="32"/>
        </w:rPr>
        <w:t>”，压紧压实日常防范和事前、事中、事后全过程领导责任。加强组织领导，强化属地管理，完善体制机制，有效防范安全生产风险，坚决遏制重特大生产安全事故，大力提升整体安全生产水平，促使党政领导干部切实承担起“促一方发展、保一方平安”的政治责任。</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（2）落实行业主管部门监管责任。</w:t>
      </w:r>
      <w:r>
        <w:rPr>
          <w:rFonts w:hint="eastAsia" w:ascii="仿宋" w:hAnsi="仿宋" w:eastAsia="仿宋"/>
          <w:spacing w:val="-7"/>
          <w:sz w:val="32"/>
          <w:szCs w:val="32"/>
          <w:lang w:val="en-US"/>
        </w:rPr>
        <w:t>按照</w:t>
      </w:r>
      <w:r>
        <w:rPr>
          <w:rFonts w:hint="eastAsia" w:ascii="仿宋" w:hAnsi="仿宋" w:eastAsia="仿宋"/>
          <w:spacing w:val="-7"/>
          <w:sz w:val="32"/>
          <w:szCs w:val="32"/>
        </w:rPr>
        <w:t>“三管三必须”</w:t>
      </w:r>
      <w:r>
        <w:rPr>
          <w:rFonts w:hint="eastAsia" w:ascii="仿宋" w:hAnsi="仿宋" w:eastAsia="仿宋"/>
          <w:spacing w:val="-7"/>
          <w:sz w:val="32"/>
          <w:szCs w:val="32"/>
          <w:lang w:val="en-US"/>
        </w:rPr>
        <w:t>要求</w:t>
      </w:r>
      <w:r>
        <w:rPr>
          <w:rFonts w:hint="eastAsia" w:ascii="仿宋" w:hAnsi="仿宋" w:eastAsia="仿宋"/>
          <w:spacing w:val="-7"/>
          <w:sz w:val="32"/>
          <w:szCs w:val="32"/>
        </w:rPr>
        <w:t>，将监管责任分层级、分领域落实到相应的部门，压实安全生产监督管理责任。</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落实企业主体责任。严格执行企业全员岗位安全生产责任制规定，全面落实岗位职责制度措施，建立完善企业、车间、班组、操作岗位全程化的制度体系，强化企业主要负责人、分管安全生产负责人、专职安全管理人员责任，加强岗位责任公示、教育培训和管理考核，提高企业依法经营的自觉性。</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（4）推动建立完善安全生产责任体系。建立完善覆盖行业主管部门、村（居）委会、企事业单位安全生产责任体系，认真落实安全生产考核及奖惩措施，激励担当作为，做到齐抓共管、人人有责、人人尽责。</w:t>
      </w:r>
    </w:p>
    <w:p>
      <w:pPr>
        <w:pStyle w:val="3"/>
        <w:spacing w:beforeLines="0" w:afterLines="0" w:line="360" w:lineRule="auto"/>
        <w:ind w:firstLine="643"/>
        <w:rPr>
          <w:rFonts w:asciiTheme="majorEastAsia" w:hAnsiTheme="majorEastAsia" w:cstheme="majorEastAsia"/>
          <w:lang w:val="en-US"/>
        </w:rPr>
      </w:pPr>
      <w:bookmarkStart w:id="181" w:name="_Toc5339"/>
      <w:r>
        <w:rPr>
          <w:rFonts w:hint="eastAsia" w:asciiTheme="majorEastAsia" w:hAnsiTheme="majorEastAsia" w:cstheme="majorEastAsia"/>
        </w:rPr>
        <w:t>4.3</w:t>
      </w:r>
      <w:r>
        <w:rPr>
          <w:rFonts w:hint="eastAsia" w:asciiTheme="majorEastAsia" w:hAnsiTheme="majorEastAsia" w:cstheme="majorEastAsia"/>
          <w:lang w:val="en-US"/>
        </w:rPr>
        <w:t xml:space="preserve"> </w:t>
      </w:r>
      <w:r>
        <w:rPr>
          <w:rFonts w:hint="eastAsia" w:asciiTheme="majorEastAsia" w:hAnsiTheme="majorEastAsia" w:cstheme="majorEastAsia"/>
        </w:rPr>
        <w:t>应急救援队伍建设</w:t>
      </w:r>
      <w:bookmarkEnd w:id="181"/>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加强区生产安全事故应急救援队伍的建设；加强企业应急救援队伍的指导和建设工作，发挥其第一时间控制现场，防止事态扩大。</w:t>
      </w:r>
    </w:p>
    <w:p>
      <w:pPr>
        <w:pStyle w:val="3"/>
        <w:spacing w:beforeLines="0" w:afterLines="0" w:line="360" w:lineRule="auto"/>
        <w:ind w:firstLine="643"/>
        <w:rPr>
          <w:rFonts w:asciiTheme="majorEastAsia" w:hAnsiTheme="majorEastAsia" w:cstheme="majorEastAsia"/>
          <w:lang w:val="en-US"/>
        </w:rPr>
      </w:pPr>
      <w:bookmarkStart w:id="182" w:name="_Toc6273"/>
      <w:r>
        <w:rPr>
          <w:rFonts w:hint="eastAsia" w:asciiTheme="majorEastAsia" w:hAnsiTheme="majorEastAsia" w:cstheme="majorEastAsia"/>
        </w:rPr>
        <w:t>4.4</w:t>
      </w:r>
      <w:r>
        <w:rPr>
          <w:rFonts w:hint="eastAsia" w:asciiTheme="majorEastAsia" w:hAnsiTheme="majorEastAsia" w:cstheme="majorEastAsia"/>
          <w:lang w:val="en-US"/>
        </w:rPr>
        <w:t xml:space="preserve"> </w:t>
      </w:r>
      <w:r>
        <w:rPr>
          <w:rFonts w:hint="eastAsia" w:asciiTheme="majorEastAsia" w:hAnsiTheme="majorEastAsia" w:cstheme="majorEastAsia"/>
        </w:rPr>
        <w:t>应急物资</w:t>
      </w:r>
      <w:r>
        <w:rPr>
          <w:rFonts w:hint="eastAsia" w:asciiTheme="majorEastAsia" w:hAnsiTheme="majorEastAsia" w:cstheme="majorEastAsia"/>
          <w:lang w:val="en-US"/>
        </w:rPr>
        <w:t>储备</w:t>
      </w:r>
      <w:bookmarkEnd w:id="182"/>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各有关单位、各企业需要建立健全应急物资储备保障制度，即一旦发生事故，要保证处置和救援工作能够有效地实施，必须做好救援设备、器材、物资等准备，完善重要应急物资的监管、生产、储备、调拨和紧急配送体系，做好本单位可能发生的突发事件的应急装备和物资的准备工作，且应当定期检测、维护其报警装置和应急救援设备、设施，使其处于良好状态，确保正常使用。认真落实应急装备和物资管理使用的有关规定。</w:t>
      </w:r>
    </w:p>
    <w:p>
      <w:pPr>
        <w:pStyle w:val="3"/>
        <w:spacing w:beforeLines="0" w:afterLines="0" w:line="360" w:lineRule="auto"/>
        <w:ind w:firstLine="643"/>
        <w:rPr>
          <w:rFonts w:asciiTheme="majorEastAsia" w:hAnsiTheme="majorEastAsia" w:cstheme="majorEastAsia"/>
          <w:lang w:val="en-US"/>
        </w:rPr>
      </w:pPr>
      <w:bookmarkStart w:id="183" w:name="_Toc29561"/>
      <w:r>
        <w:rPr>
          <w:rFonts w:hint="eastAsia" w:asciiTheme="majorEastAsia" w:hAnsiTheme="majorEastAsia" w:cstheme="majorEastAsia"/>
        </w:rPr>
        <w:t>4.5</w:t>
      </w:r>
      <w:r>
        <w:rPr>
          <w:rFonts w:hint="eastAsia" w:asciiTheme="majorEastAsia" w:hAnsiTheme="majorEastAsia" w:cstheme="majorEastAsia"/>
          <w:lang w:val="en-US"/>
        </w:rPr>
        <w:t xml:space="preserve"> </w:t>
      </w:r>
      <w:r>
        <w:rPr>
          <w:rFonts w:hint="eastAsia" w:asciiTheme="majorEastAsia" w:hAnsiTheme="majorEastAsia" w:cstheme="majorEastAsia"/>
        </w:rPr>
        <w:t>预案</w:t>
      </w:r>
      <w:r>
        <w:rPr>
          <w:rFonts w:hint="eastAsia" w:asciiTheme="majorEastAsia" w:hAnsiTheme="majorEastAsia" w:cstheme="majorEastAsia"/>
          <w:lang w:val="en-US"/>
        </w:rPr>
        <w:t>编制</w:t>
      </w:r>
      <w:bookmarkEnd w:id="183"/>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（1）区危险化学品生产安全事故应急预案由区应急管理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负责组织编制，经专家评审，按程序</w:t>
      </w:r>
      <w:r>
        <w:rPr>
          <w:rFonts w:hint="eastAsia" w:ascii="仿宋" w:hAnsi="仿宋" w:eastAsia="仿宋"/>
          <w:spacing w:val="-7"/>
          <w:sz w:val="32"/>
          <w:szCs w:val="32"/>
          <w:lang w:val="en-US"/>
        </w:rPr>
        <w:t>批准、印发、</w:t>
      </w:r>
      <w:r>
        <w:rPr>
          <w:rFonts w:hint="eastAsia" w:ascii="仿宋" w:hAnsi="仿宋" w:eastAsia="仿宋"/>
          <w:spacing w:val="-7"/>
          <w:sz w:val="32"/>
          <w:szCs w:val="32"/>
        </w:rPr>
        <w:t>备案。</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（2）其他涉及危险化学品生产安全应急预案，由区负有危险化学品安全生产监督管理职责的主管部门负责制定的部门应急预案，经专家评审，按程序批准、印发、备案。</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（3）生产经营单位危险化学品生产安全应急预案、相关现场处置方案和操作手册，由生产经营单位负责编制实施，经专家评审后，由本单位主要负责人签发，并按程序备案。</w:t>
      </w:r>
    </w:p>
    <w:p>
      <w:pPr>
        <w:pStyle w:val="3"/>
        <w:spacing w:beforeLines="0" w:afterLines="0" w:line="360" w:lineRule="auto"/>
        <w:ind w:firstLine="643"/>
        <w:rPr>
          <w:rFonts w:asciiTheme="majorEastAsia" w:hAnsiTheme="majorEastAsia" w:cstheme="majorEastAsia"/>
          <w:lang w:val="en-US"/>
        </w:rPr>
      </w:pPr>
      <w:bookmarkStart w:id="184" w:name="_Toc20041"/>
      <w:r>
        <w:rPr>
          <w:rFonts w:hint="eastAsia" w:asciiTheme="majorEastAsia" w:hAnsiTheme="majorEastAsia" w:cstheme="majorEastAsia"/>
        </w:rPr>
        <w:t>4.6</w:t>
      </w:r>
      <w:r>
        <w:rPr>
          <w:rFonts w:hint="eastAsia" w:asciiTheme="majorEastAsia" w:hAnsiTheme="majorEastAsia" w:cstheme="majorEastAsia"/>
          <w:lang w:val="en-US"/>
        </w:rPr>
        <w:t xml:space="preserve"> </w:t>
      </w:r>
      <w:r>
        <w:rPr>
          <w:rFonts w:hint="eastAsia" w:asciiTheme="majorEastAsia" w:hAnsiTheme="majorEastAsia" w:cstheme="majorEastAsia"/>
        </w:rPr>
        <w:t>宣传教育</w:t>
      </w:r>
      <w:bookmarkEnd w:id="184"/>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每年会同区委组织部、区委宣传部等部门组织开展面向领导干部、应急管理干部、新闻发言人、基层干部的应急管理专题培训，提升其预防和应对危险化学品生产安全事故的意识和能力。</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有关部门应当开展应急法律法规、应急预案和应急知识宣教活动，增强全民安全生产意识和预防、避险、自救、互救等能力。充分利用广播、电视、报纸、互联网，以及安全实景模拟教育基地等多种载体，开展应急宣传教育。</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w:t>
      </w:r>
      <w:r>
        <w:rPr>
          <w:rFonts w:hint="eastAsia" w:ascii="仿宋" w:hAnsi="仿宋" w:eastAsia="仿宋"/>
          <w:spacing w:val="-7"/>
          <w:sz w:val="32"/>
          <w:szCs w:val="32"/>
          <w:lang w:val="en-US"/>
        </w:rPr>
        <w:t>区</w:t>
      </w:r>
      <w:r>
        <w:rPr>
          <w:rFonts w:hint="eastAsia" w:ascii="仿宋" w:hAnsi="仿宋" w:eastAsia="仿宋"/>
          <w:spacing w:val="-7"/>
          <w:sz w:val="32"/>
          <w:szCs w:val="32"/>
        </w:rPr>
        <w:t>应急管理局、危</w:t>
      </w:r>
      <w:r>
        <w:rPr>
          <w:rFonts w:hint="eastAsia" w:ascii="仿宋" w:hAnsi="仿宋" w:eastAsia="仿宋"/>
          <w:spacing w:val="-7"/>
          <w:sz w:val="32"/>
          <w:szCs w:val="32"/>
          <w:lang w:val="en-US"/>
        </w:rPr>
        <w:t>险</w:t>
      </w:r>
      <w:r>
        <w:rPr>
          <w:rFonts w:hint="eastAsia" w:ascii="仿宋" w:hAnsi="仿宋" w:eastAsia="仿宋"/>
          <w:spacing w:val="-7"/>
          <w:sz w:val="32"/>
          <w:szCs w:val="32"/>
        </w:rPr>
        <w:t>化</w:t>
      </w:r>
      <w:r>
        <w:rPr>
          <w:rFonts w:hint="eastAsia" w:ascii="仿宋" w:hAnsi="仿宋" w:eastAsia="仿宋"/>
          <w:spacing w:val="-7"/>
          <w:sz w:val="32"/>
          <w:szCs w:val="32"/>
          <w:lang w:val="en-US"/>
        </w:rPr>
        <w:t>学</w:t>
      </w:r>
      <w:r>
        <w:rPr>
          <w:rFonts w:hint="eastAsia" w:ascii="仿宋" w:hAnsi="仿宋" w:eastAsia="仿宋"/>
          <w:spacing w:val="-7"/>
          <w:sz w:val="32"/>
          <w:szCs w:val="32"/>
        </w:rPr>
        <w:t>品</w:t>
      </w:r>
      <w:r>
        <w:rPr>
          <w:rFonts w:hint="eastAsia" w:ascii="仿宋" w:hAnsi="仿宋" w:eastAsia="仿宋"/>
          <w:spacing w:val="-7"/>
          <w:sz w:val="32"/>
          <w:szCs w:val="32"/>
          <w:lang w:val="en-US"/>
        </w:rPr>
        <w:t>生产经营单位</w:t>
      </w:r>
      <w:r>
        <w:rPr>
          <w:rFonts w:hint="eastAsia" w:ascii="仿宋" w:hAnsi="仿宋" w:eastAsia="仿宋"/>
          <w:spacing w:val="-7"/>
          <w:sz w:val="32"/>
          <w:szCs w:val="32"/>
        </w:rPr>
        <w:t>应广泛宣传应急法律法规、培训员工事故预防、避险、避灾、自救、互救常识，提高全体员工的危机意识；与所在企业、社区、村（居）委会建立互动机制，利用各种媒体向周边群众宣传相关应急知识。</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要组织协调有关部门以及其他社会组织，开展应急志愿者培训工作，使其掌握应急管理法律法规和危险化学品应对基本技能，增强现场组织、自救互救以及配合专业应急队伍开展工作的能力。</w:t>
      </w:r>
    </w:p>
    <w:p>
      <w:pPr>
        <w:pStyle w:val="3"/>
        <w:spacing w:beforeLines="0" w:afterLines="0" w:line="360" w:lineRule="auto"/>
        <w:ind w:firstLine="643"/>
        <w:rPr>
          <w:rFonts w:asciiTheme="majorEastAsia" w:hAnsiTheme="majorEastAsia" w:cstheme="majorEastAsia"/>
          <w:lang w:val="en-US"/>
        </w:rPr>
      </w:pPr>
      <w:bookmarkStart w:id="185" w:name="_Toc25189"/>
      <w:r>
        <w:rPr>
          <w:rFonts w:hint="eastAsia" w:asciiTheme="majorEastAsia" w:hAnsiTheme="majorEastAsia" w:cstheme="majorEastAsia"/>
        </w:rPr>
        <w:t>4.7</w:t>
      </w:r>
      <w:r>
        <w:rPr>
          <w:rFonts w:hint="eastAsia" w:asciiTheme="majorEastAsia" w:hAnsiTheme="majorEastAsia" w:cstheme="majorEastAsia"/>
          <w:lang w:val="en-US"/>
        </w:rPr>
        <w:t xml:space="preserve"> </w:t>
      </w:r>
      <w:r>
        <w:rPr>
          <w:rFonts w:hint="eastAsia" w:asciiTheme="majorEastAsia" w:hAnsiTheme="majorEastAsia" w:cstheme="majorEastAsia"/>
        </w:rPr>
        <w:t>培训</w:t>
      </w:r>
      <w:bookmarkEnd w:id="185"/>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负责组织全区危险化学品生产安全事故应急救援管理人员和专业人员的安全知识、专业知识、新技术应用等方面的综合培训。</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（2）有关部门组织本行业、本系统应急管理机构以及专业救援队伍开展相关人员的上岗培训和业务培训，提高其应急救援能力和安全防护技能。</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（3）有关部门可根据自身实际情况，将危险化学品生产安全事故应急管理内容列入培训的课程，做好专（兼）职应急救援队伍的培训，积极组织社会志愿者的培训，提高公众自救、互救能力。</w:t>
      </w:r>
    </w:p>
    <w:p>
      <w:pPr>
        <w:pStyle w:val="3"/>
        <w:spacing w:beforeLines="0" w:afterLines="0" w:line="360" w:lineRule="auto"/>
        <w:ind w:firstLine="643"/>
        <w:rPr>
          <w:rFonts w:asciiTheme="majorEastAsia" w:hAnsiTheme="majorEastAsia" w:cstheme="majorEastAsia"/>
          <w:lang w:val="en-US"/>
        </w:rPr>
      </w:pPr>
      <w:bookmarkStart w:id="186" w:name="_Toc16728"/>
      <w:r>
        <w:rPr>
          <w:rFonts w:hint="eastAsia" w:asciiTheme="majorEastAsia" w:hAnsiTheme="majorEastAsia" w:cstheme="majorEastAsia"/>
        </w:rPr>
        <w:t>4.8</w:t>
      </w:r>
      <w:r>
        <w:rPr>
          <w:rFonts w:hint="eastAsia" w:asciiTheme="majorEastAsia" w:hAnsiTheme="majorEastAsia" w:cstheme="majorEastAsia"/>
          <w:lang w:val="en-US"/>
        </w:rPr>
        <w:t xml:space="preserve"> </w:t>
      </w:r>
      <w:r>
        <w:rPr>
          <w:rFonts w:hint="eastAsia" w:asciiTheme="majorEastAsia" w:hAnsiTheme="majorEastAsia" w:cstheme="majorEastAsia"/>
        </w:rPr>
        <w:t>应急演练</w:t>
      </w:r>
      <w:bookmarkEnd w:id="186"/>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负责统筹协调和检查指导全区危险化学品生产安全事故应急演练工作，负责规划、组织和实施区级综合应急演练。</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负责建立预案演练制度，每年至少进行一次应急演练，做好各部门之间的协调配合及通信联络，确保紧急状态下的有效沟通和统一指挥。通过应急演练，培训和锻炼应急救援队伍，改进和完善应急预案，并做好演练评估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（3）危险化学品生产、经营、储存、使用等企业每年至少组织一次综合预案或专项预案的应急救援演练，通过演练不断提高企业在发生事故时能迅速反应、正确有效地处置的能力，以降低事故引起的各种损失。</w:t>
      </w:r>
    </w:p>
    <w:p>
      <w:pPr>
        <w:pStyle w:val="3"/>
        <w:spacing w:beforeLines="0" w:afterLines="0" w:line="360" w:lineRule="auto"/>
        <w:ind w:firstLine="643"/>
        <w:rPr>
          <w:rFonts w:asciiTheme="majorEastAsia" w:hAnsiTheme="majorEastAsia" w:cstheme="majorEastAsia"/>
          <w:lang w:val="en-US"/>
        </w:rPr>
      </w:pPr>
      <w:bookmarkStart w:id="187" w:name="_Toc30681"/>
      <w:r>
        <w:rPr>
          <w:rFonts w:hint="eastAsia" w:asciiTheme="majorEastAsia" w:hAnsiTheme="majorEastAsia" w:cstheme="majorEastAsia"/>
        </w:rPr>
        <w:t>4.9</w:t>
      </w:r>
      <w:r>
        <w:rPr>
          <w:rFonts w:hint="eastAsia" w:asciiTheme="majorEastAsia" w:hAnsiTheme="majorEastAsia" w:cstheme="majorEastAsia"/>
          <w:lang w:val="en-US"/>
        </w:rPr>
        <w:t xml:space="preserve"> </w:t>
      </w:r>
      <w:r>
        <w:rPr>
          <w:rFonts w:hint="eastAsia" w:asciiTheme="majorEastAsia" w:hAnsiTheme="majorEastAsia" w:cstheme="majorEastAsia"/>
        </w:rPr>
        <w:t>值班值守</w:t>
      </w:r>
      <w:bookmarkEnd w:id="187"/>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区负有安全生产监督管理职责的部门、高危企业、专业应急救援机构实行24小时值班制度。各专业应急救援机构应加强抢险设备的维护保养，抢险队员实行全天候备战。</w:t>
      </w:r>
    </w:p>
    <w:p>
      <w:pPr>
        <w:pStyle w:val="3"/>
        <w:spacing w:beforeLines="0" w:afterLines="0" w:line="360" w:lineRule="auto"/>
        <w:ind w:firstLine="643"/>
        <w:rPr>
          <w:rFonts w:asciiTheme="majorEastAsia" w:hAnsiTheme="majorEastAsia" w:cstheme="majorEastAsia"/>
          <w:lang w:val="en-US"/>
        </w:rPr>
      </w:pPr>
      <w:bookmarkStart w:id="188" w:name="_Toc10939"/>
      <w:r>
        <w:rPr>
          <w:rFonts w:hint="eastAsia" w:asciiTheme="majorEastAsia" w:hAnsiTheme="majorEastAsia" w:cstheme="majorEastAsia"/>
        </w:rPr>
        <w:t>4.10</w:t>
      </w:r>
      <w:r>
        <w:rPr>
          <w:rFonts w:hint="eastAsia" w:asciiTheme="majorEastAsia" w:hAnsiTheme="majorEastAsia" w:cstheme="majorEastAsia"/>
          <w:lang w:val="en-US"/>
        </w:rPr>
        <w:t xml:space="preserve"> </w:t>
      </w:r>
      <w:r>
        <w:rPr>
          <w:rFonts w:hint="eastAsia" w:asciiTheme="majorEastAsia" w:hAnsiTheme="majorEastAsia" w:cstheme="majorEastAsia"/>
        </w:rPr>
        <w:t>隐患排查和治理</w:t>
      </w:r>
      <w:bookmarkEnd w:id="188"/>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各有关单位、生产经营企业要定期开展危险化学品安全风险隐患排查整治专项检查工作，有效防范化解危险化学品系统性安全风险，坚决防范重特大事故发生。涵盖危险化学品生产、经营、储存、运输、使用等各个环节，建立风险防控和隐患处置台账，对存在的问题应当及时整改或者采取补救措施，消除安全隐患。</w:t>
      </w:r>
    </w:p>
    <w:p>
      <w:pPr>
        <w:pStyle w:val="3"/>
        <w:spacing w:beforeLines="0" w:afterLines="0" w:line="360" w:lineRule="auto"/>
        <w:ind w:firstLine="643"/>
        <w:rPr>
          <w:rFonts w:asciiTheme="majorEastAsia" w:hAnsiTheme="majorEastAsia" w:cstheme="majorEastAsia"/>
          <w:lang w:val="en-US"/>
        </w:rPr>
      </w:pPr>
      <w:bookmarkStart w:id="189" w:name="_Toc23960"/>
      <w:r>
        <w:rPr>
          <w:rFonts w:hint="eastAsia" w:asciiTheme="majorEastAsia" w:hAnsiTheme="majorEastAsia" w:cstheme="majorEastAsia"/>
        </w:rPr>
        <w:t>4.11</w:t>
      </w:r>
      <w:r>
        <w:rPr>
          <w:rFonts w:hint="eastAsia" w:asciiTheme="majorEastAsia" w:hAnsiTheme="majorEastAsia" w:cstheme="majorEastAsia"/>
          <w:lang w:val="en-US"/>
        </w:rPr>
        <w:t xml:space="preserve"> </w:t>
      </w:r>
      <w:r>
        <w:rPr>
          <w:rFonts w:hint="eastAsia" w:asciiTheme="majorEastAsia" w:hAnsiTheme="majorEastAsia" w:cstheme="majorEastAsia"/>
        </w:rPr>
        <w:t>督导检查和整改落实</w:t>
      </w:r>
      <w:bookmarkEnd w:id="189"/>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按照国家规定建立督导检查制度，对危险化学品生产安全和应急管理工作进行检查、督促、指导，并将督查意见及时通报区政府；对需要整改的问题，应当责令有关部门和单位限期整改。区应急管理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定期组织有关部门重点对指挥机构和抢险救援队伍建设、应急物资装备储备、隐患排查和治理、危险化学品生产安全制度建设、培训演练的落实情况等进行检查，发现问题，应当责令责任单位在规定期限内处理。</w:t>
      </w:r>
    </w:p>
    <w:p>
      <w:pPr>
        <w:pStyle w:val="2"/>
        <w:spacing w:before="0" w:beforeAutospacing="0" w:after="0" w:afterAutospacing="0" w:line="360" w:lineRule="auto"/>
        <w:rPr>
          <w:rFonts w:ascii="黑体" w:hAnsi="黑体"/>
          <w:b w:val="0"/>
          <w:bCs w:val="0"/>
          <w:sz w:val="36"/>
          <w:lang w:val="en-US"/>
        </w:rPr>
      </w:pPr>
      <w:bookmarkStart w:id="190" w:name="_Toc13923"/>
      <w:r>
        <w:rPr>
          <w:rFonts w:hint="eastAsia" w:ascii="黑体" w:hAnsi="黑体"/>
          <w:b w:val="0"/>
          <w:bCs w:val="0"/>
          <w:sz w:val="36"/>
          <w:lang w:val="en-US"/>
        </w:rPr>
        <w:t>5 监测与预警</w:t>
      </w:r>
      <w:bookmarkEnd w:id="190"/>
    </w:p>
    <w:p>
      <w:pPr>
        <w:pStyle w:val="3"/>
        <w:spacing w:beforeLines="0" w:afterLines="0" w:line="360" w:lineRule="auto"/>
        <w:ind w:firstLine="643"/>
        <w:rPr>
          <w:rFonts w:asciiTheme="majorEastAsia" w:hAnsiTheme="majorEastAsia" w:cstheme="majorEastAsia"/>
          <w:lang w:val="en-US"/>
        </w:rPr>
      </w:pPr>
      <w:bookmarkStart w:id="191" w:name="_Toc7177"/>
      <w:r>
        <w:rPr>
          <w:rFonts w:hint="eastAsia" w:asciiTheme="majorEastAsia" w:hAnsiTheme="majorEastAsia" w:cstheme="majorEastAsia"/>
          <w:lang w:val="en-US"/>
        </w:rPr>
        <w:t>5</w:t>
      </w:r>
      <w:r>
        <w:rPr>
          <w:rFonts w:hint="eastAsia" w:asciiTheme="majorEastAsia" w:hAnsiTheme="majorEastAsia" w:cstheme="majorEastAsia"/>
        </w:rPr>
        <w:t>.</w:t>
      </w:r>
      <w:r>
        <w:rPr>
          <w:rFonts w:hint="eastAsia" w:asciiTheme="majorEastAsia" w:hAnsiTheme="majorEastAsia" w:cstheme="majorEastAsia"/>
          <w:lang w:val="en-US"/>
        </w:rPr>
        <w:t>1 监测</w:t>
      </w:r>
      <w:bookmarkEnd w:id="191"/>
    </w:p>
    <w:p>
      <w:pPr>
        <w:pStyle w:val="4"/>
        <w:spacing w:beforeLines="0" w:afterLines="0" w:line="360" w:lineRule="auto"/>
        <w:ind w:firstLine="643"/>
        <w:rPr>
          <w:rFonts w:asciiTheme="majorEastAsia" w:hAnsiTheme="majorEastAsia" w:eastAsiaTheme="majorEastAsia" w:cstheme="majorEastAsia"/>
          <w:lang w:val="en-US"/>
        </w:rPr>
      </w:pPr>
      <w:bookmarkStart w:id="192" w:name="_Toc3701"/>
      <w:r>
        <w:rPr>
          <w:rFonts w:hint="eastAsia" w:asciiTheme="majorEastAsia" w:hAnsiTheme="majorEastAsia" w:eastAsiaTheme="majorEastAsia" w:cstheme="majorEastAsia"/>
          <w:lang w:val="en-US"/>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1</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1 危险化学品监测</w:t>
      </w:r>
      <w:bookmarkEnd w:id="192"/>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（1）区负有安全生产监督管理职责的部门、生产经营企业要按照国家有关危险化学品安全监督管理的相关规定，对危险化学品监测信息进行分析，</w:t>
      </w:r>
      <w:r>
        <w:rPr>
          <w:rFonts w:hint="eastAsia" w:ascii="仿宋" w:hAnsi="仿宋" w:eastAsia="仿宋"/>
          <w:spacing w:val="-7"/>
          <w:sz w:val="32"/>
          <w:szCs w:val="32"/>
          <w:lang w:val="en-US"/>
        </w:rPr>
        <w:t>及时采取</w:t>
      </w:r>
      <w:r>
        <w:rPr>
          <w:rFonts w:hint="eastAsia" w:ascii="仿宋" w:hAnsi="仿宋" w:eastAsia="仿宋"/>
          <w:spacing w:val="-7"/>
          <w:sz w:val="32"/>
          <w:szCs w:val="32"/>
        </w:rPr>
        <w:t>相应的</w:t>
      </w:r>
      <w:r>
        <w:rPr>
          <w:rFonts w:hint="eastAsia" w:ascii="仿宋" w:hAnsi="仿宋" w:eastAsia="仿宋"/>
          <w:spacing w:val="-7"/>
          <w:sz w:val="32"/>
          <w:szCs w:val="32"/>
          <w:lang w:val="en-US"/>
        </w:rPr>
        <w:t>安全控制管理措施</w:t>
      </w:r>
      <w:r>
        <w:rPr>
          <w:rFonts w:hint="eastAsia" w:ascii="仿宋" w:hAnsi="仿宋" w:eastAsia="仿宋"/>
          <w:spacing w:val="-7"/>
          <w:sz w:val="32"/>
          <w:szCs w:val="32"/>
        </w:rPr>
        <w:t>。主要管理措施：</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1）</w:t>
      </w:r>
      <w:r>
        <w:rPr>
          <w:rFonts w:hint="eastAsia" w:ascii="仿宋" w:hAnsi="仿宋" w:eastAsia="仿宋"/>
          <w:spacing w:val="-7"/>
          <w:sz w:val="32"/>
          <w:szCs w:val="32"/>
        </w:rPr>
        <w:t>加强对易燃易爆、有腐蚀性的危险物品的管理，督促各企业设立专用存放场所，派专职人员进行管理，增加警示标志等；</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2</w:t>
      </w:r>
      <w:r>
        <w:rPr>
          <w:rFonts w:hint="eastAsia" w:ascii="仿宋" w:hAnsi="仿宋" w:eastAsia="仿宋"/>
          <w:spacing w:val="-7"/>
          <w:sz w:val="32"/>
          <w:szCs w:val="32"/>
        </w:rPr>
        <w:t>）强化危险作业审批流程，通过定期巡检检查减少风险的存在，降低事故发生概率；</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3）要求各危险化学品企业加强安全防护设施的投入（包括通风设施、除尘设备、降噪设施、护栏、漏电保护、消防设施等）；</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4）危险化学品企业要定期对本单位的易燃、易爆、有毒有害物质的浓度进行检测和控制，防止爆炸和中毒、窒息事故的发生；</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5）监督危险化学品企业要按规定佩戴（配发）劳动防护用品；</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6）定期组织检查排查和治理各类隐患；</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7）强化安全教育和培训，定期组织应急演练。</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（2）对危险化学品企业重大安全隐患进行调查、登记、分级分类管理，及时处理安全隐患信息，定期更新数据库。</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（3）对情况复杂、短期内难以完成整改的隐患，应当制定应急预案，做好监控和应急准备工作。对可能引发较大以上危险化学品生产安全事故的安全隐患，应当依法采取停产整顿或者关闭措施。</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（4）对可能引发危险化学品生产安全事故的其他事故灾害的信息进行监控。</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（5）对已经发生的危险化学品生产安全事故的发展事态进行监控。</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危险化学品生产、经营、储存企业及涉及使用环节重点企业应当建立危险化学品生产安全事故隐患排查治理、报告和建档等监控制度，严格落实企业的隐患排查治理主体责任，定期组织安全生产管理人员、工程技术人员和其他相关人员开展隐患排查治理工作。对于排查发现的事故隐患，应当按照事故隐患的等级进行登记，建立事故隐患信息档案，并按照职责分工实施监控治理。</w:t>
      </w:r>
    </w:p>
    <w:p>
      <w:pPr>
        <w:pStyle w:val="4"/>
        <w:spacing w:beforeLines="0" w:afterLines="0" w:line="360" w:lineRule="auto"/>
        <w:ind w:firstLine="643"/>
        <w:rPr>
          <w:rFonts w:asciiTheme="majorEastAsia" w:hAnsiTheme="majorEastAsia" w:eastAsiaTheme="majorEastAsia" w:cstheme="majorEastAsia"/>
          <w:lang w:val="en-US"/>
        </w:rPr>
      </w:pPr>
      <w:bookmarkStart w:id="193" w:name="_Toc13001"/>
      <w:r>
        <w:rPr>
          <w:rFonts w:hint="eastAsia" w:asciiTheme="majorEastAsia" w:hAnsiTheme="majorEastAsia" w:eastAsiaTheme="majorEastAsia" w:cstheme="majorEastAsia"/>
          <w:lang w:val="en-US"/>
        </w:rPr>
        <w:t>5.1.2 重大危险源监测</w:t>
      </w:r>
      <w:bookmarkEnd w:id="193"/>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区应急管理局及其他</w:t>
      </w:r>
      <w:r>
        <w:rPr>
          <w:rFonts w:hint="eastAsia" w:ascii="仿宋" w:hAnsi="仿宋" w:eastAsia="仿宋"/>
          <w:spacing w:val="-7"/>
          <w:sz w:val="32"/>
          <w:szCs w:val="32"/>
        </w:rPr>
        <w:t>负有安全生产监督管理职责的部门、生产经营企业要加强对存在</w:t>
      </w:r>
      <w:r>
        <w:rPr>
          <w:rFonts w:hint="eastAsia" w:ascii="仿宋" w:hAnsi="仿宋" w:eastAsia="仿宋"/>
          <w:spacing w:val="-7"/>
          <w:sz w:val="32"/>
          <w:szCs w:val="32"/>
          <w:lang w:val="en-US"/>
        </w:rPr>
        <w:t>危险化学品</w:t>
      </w:r>
      <w:r>
        <w:rPr>
          <w:rFonts w:hint="eastAsia" w:ascii="仿宋" w:hAnsi="仿宋" w:eastAsia="仿宋"/>
          <w:spacing w:val="-7"/>
          <w:sz w:val="32"/>
          <w:szCs w:val="32"/>
        </w:rPr>
        <w:t>重大危险源的生产经营单位进行监测，督促生产经营单位加强对重大危险源的安全管理与监控，重点监督检查的内容包括：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（1）贯彻执行国家有关法律、法规、规章和标准的情况；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（2）预防生产安全事故措施的落实情况；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（3）危险化学品重大危险源的登记建档等情况；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（4）危险化学品重大危险源的安全评估、检测、监控情况；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（5）危险化学品重大危险源设备维护、保养和定期检测情况；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（6）危险化学品重大危险源现场安全警示标志设置的情况；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（7）从业人员的安全培训教育情况；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（8）应急救援组织建设和人员配备的情况；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（9）应急救援预案和演练工作的情况；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（10）配备应急救援器材、设备及维护、保养的情况；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（11）危险化学品重大危险源日常管理的情况；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（12）法律、法规规定的其他事项。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在监督检查中发现危险化学品重大危险源存在事故隐患，应当责令生产经营单位立即排除；在隐患排除前或者排除中无法保证安全的，应当责令生产经营单位从危险区域内撤出作业人员，暂时停产、停业或者停止使用；危险化学品重大事故隐患排除后，经审查同意，方可恢复生产经营和使用。</w:t>
      </w:r>
    </w:p>
    <w:p>
      <w:pPr>
        <w:pStyle w:val="3"/>
        <w:spacing w:beforeLines="0" w:afterLines="0" w:line="360" w:lineRule="auto"/>
        <w:ind w:firstLine="643"/>
        <w:rPr>
          <w:rFonts w:asciiTheme="majorEastAsia" w:hAnsiTheme="majorEastAsia" w:cstheme="majorEastAsia"/>
          <w:lang w:val="en-US"/>
        </w:rPr>
      </w:pPr>
      <w:bookmarkStart w:id="194" w:name="_Toc25080"/>
      <w:r>
        <w:rPr>
          <w:rFonts w:hint="eastAsia" w:asciiTheme="majorEastAsia" w:hAnsiTheme="majorEastAsia" w:cstheme="majorEastAsia"/>
          <w:lang w:val="en-US"/>
        </w:rPr>
        <w:t>5</w:t>
      </w:r>
      <w:r>
        <w:rPr>
          <w:rFonts w:hint="eastAsia" w:asciiTheme="majorEastAsia" w:hAnsiTheme="majorEastAsia" w:cstheme="majorEastAsia"/>
        </w:rPr>
        <w:t>.</w:t>
      </w:r>
      <w:r>
        <w:rPr>
          <w:rFonts w:hint="eastAsia" w:asciiTheme="majorEastAsia" w:hAnsiTheme="majorEastAsia" w:cstheme="majorEastAsia"/>
          <w:lang w:val="en-US"/>
        </w:rPr>
        <w:t>2 预警</w:t>
      </w:r>
      <w:bookmarkEnd w:id="194"/>
    </w:p>
    <w:p>
      <w:pPr>
        <w:pStyle w:val="4"/>
        <w:spacing w:beforeLines="0" w:afterLines="0" w:line="360" w:lineRule="auto"/>
        <w:ind w:firstLine="643"/>
        <w:rPr>
          <w:rFonts w:asciiTheme="majorEastAsia" w:hAnsiTheme="majorEastAsia" w:eastAsiaTheme="majorEastAsia" w:cstheme="majorEastAsia"/>
          <w:lang w:val="en-US"/>
        </w:rPr>
      </w:pPr>
      <w:bookmarkStart w:id="195" w:name="_Toc4890"/>
      <w:r>
        <w:rPr>
          <w:rFonts w:hint="eastAsia" w:asciiTheme="majorEastAsia" w:hAnsiTheme="majorEastAsia" w:eastAsiaTheme="majorEastAsia" w:cstheme="majorEastAsia"/>
          <w:lang w:val="en-US"/>
        </w:rPr>
        <w:t>5.2.1 预警级别</w:t>
      </w:r>
      <w:bookmarkEnd w:id="195"/>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根据危险化学品生产安全事故发生的紧急程度、发展势态和可能造成的危害程度分为一级、二级、三级和四级，分别用红色、橙色、黄色和蓝色标示，一级为最高级别。预警级别划分标准如下：</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（1）红色预警（</w:t>
      </w:r>
      <w:r>
        <w:rPr>
          <w:rFonts w:hint="eastAsia" w:ascii="仿宋" w:hAnsi="仿宋" w:eastAsia="仿宋"/>
          <w:spacing w:val="-7"/>
          <w:sz w:val="32"/>
          <w:szCs w:val="32"/>
          <w:lang w:val="en-US"/>
        </w:rPr>
        <w:t>一级</w:t>
      </w:r>
      <w:r>
        <w:rPr>
          <w:rFonts w:hint="eastAsia" w:ascii="仿宋" w:hAnsi="仿宋" w:eastAsia="仿宋"/>
          <w:spacing w:val="-7"/>
          <w:sz w:val="32"/>
          <w:szCs w:val="32"/>
        </w:rPr>
        <w:t>预警）。危险化学品发生大量泄漏或火灾爆炸事故，可能影响到周边较大范围内的居民，可能造成重大社会影响。</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（2）橙色预警（</w:t>
      </w:r>
      <w:r>
        <w:rPr>
          <w:rFonts w:hint="eastAsia" w:ascii="仿宋" w:hAnsi="仿宋" w:eastAsia="仿宋"/>
          <w:spacing w:val="-7"/>
          <w:sz w:val="32"/>
          <w:szCs w:val="32"/>
          <w:lang w:val="en-US"/>
        </w:rPr>
        <w:t>二</w:t>
      </w:r>
      <w:r>
        <w:rPr>
          <w:rFonts w:hint="eastAsia" w:ascii="仿宋" w:hAnsi="仿宋" w:eastAsia="仿宋"/>
          <w:spacing w:val="-7"/>
          <w:sz w:val="32"/>
          <w:szCs w:val="32"/>
        </w:rPr>
        <w:t>级预警）。危险化学品发生大量泄漏或火灾爆炸事故，可能影响到周边一定范围内的居民，可能造成较大社会影响。</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（3）黄色预警（</w:t>
      </w:r>
      <w:r>
        <w:rPr>
          <w:rFonts w:hint="eastAsia" w:ascii="仿宋" w:hAnsi="仿宋" w:eastAsia="仿宋"/>
          <w:spacing w:val="-7"/>
          <w:sz w:val="32"/>
          <w:szCs w:val="32"/>
          <w:lang w:val="en-US"/>
        </w:rPr>
        <w:t>三</w:t>
      </w:r>
      <w:r>
        <w:rPr>
          <w:rFonts w:hint="eastAsia" w:ascii="仿宋" w:hAnsi="仿宋" w:eastAsia="仿宋"/>
          <w:spacing w:val="-7"/>
          <w:sz w:val="32"/>
          <w:szCs w:val="32"/>
        </w:rPr>
        <w:t>级预警）。危险化学品发生一定量泄漏或火灾爆炸事故，不会影响到周边居民，可能造成一定社会影响。</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（4）蓝色预警（</w:t>
      </w:r>
      <w:r>
        <w:rPr>
          <w:rFonts w:hint="eastAsia" w:ascii="仿宋" w:hAnsi="仿宋" w:eastAsia="仿宋"/>
          <w:spacing w:val="-7"/>
          <w:sz w:val="32"/>
          <w:szCs w:val="32"/>
          <w:lang w:val="en-US"/>
        </w:rPr>
        <w:t>四</w:t>
      </w:r>
      <w:r>
        <w:rPr>
          <w:rFonts w:hint="eastAsia" w:ascii="仿宋" w:hAnsi="仿宋" w:eastAsia="仿宋"/>
          <w:spacing w:val="-7"/>
          <w:sz w:val="32"/>
          <w:szCs w:val="32"/>
        </w:rPr>
        <w:t>级预警）。危险化学品发生少量泄漏或火灾爆炸事故，危险化学品尚未发生扩散，不会造成社会影响。</w:t>
      </w:r>
    </w:p>
    <w:p>
      <w:pPr>
        <w:pStyle w:val="4"/>
        <w:spacing w:beforeLines="0" w:afterLines="0" w:line="360" w:lineRule="auto"/>
        <w:ind w:firstLine="643"/>
        <w:rPr>
          <w:rFonts w:asciiTheme="majorEastAsia" w:hAnsiTheme="majorEastAsia" w:eastAsiaTheme="majorEastAsia" w:cstheme="majorEastAsia"/>
          <w:lang w:val="en-US"/>
        </w:rPr>
      </w:pPr>
      <w:bookmarkStart w:id="196" w:name="_Toc18966"/>
      <w:r>
        <w:rPr>
          <w:rFonts w:hint="eastAsia" w:asciiTheme="majorEastAsia" w:hAnsiTheme="majorEastAsia" w:eastAsiaTheme="majorEastAsia" w:cstheme="majorEastAsia"/>
          <w:lang w:val="en-US"/>
        </w:rPr>
        <w:t>5.2.2 预警行动</w:t>
      </w:r>
      <w:bookmarkEnd w:id="196"/>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危险化学品生产安全事故即将发生或发生的可能性增大时，区应急指挥部对危险化学品生产安全事故信息进行评估，预测危险化学品生产安全事故发生可能性的大小、影响范围和强度以及可能发生的危险化学品生产安全事故级别，</w:t>
      </w:r>
      <w:r>
        <w:rPr>
          <w:rFonts w:hint="eastAsia" w:ascii="仿宋" w:hAnsi="仿宋" w:eastAsia="仿宋"/>
          <w:spacing w:val="-7"/>
          <w:sz w:val="32"/>
          <w:szCs w:val="32"/>
          <w:lang w:val="en-US"/>
        </w:rPr>
        <w:t>立即实施分级预警行动：</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（1）红色预警（一级预警）。经市有关部门研判可能发生特大危化品事故，由市有关部门汇报给省政府、省应急管理</w:t>
      </w:r>
      <w:r>
        <w:rPr>
          <w:rFonts w:hint="eastAsia" w:ascii="仿宋" w:hAnsi="仿宋" w:eastAsia="仿宋"/>
          <w:spacing w:val="-7"/>
          <w:sz w:val="32"/>
          <w:szCs w:val="32"/>
          <w:lang w:val="en-US"/>
        </w:rPr>
        <w:t>厅</w:t>
      </w:r>
      <w:r>
        <w:rPr>
          <w:rFonts w:hint="eastAsia" w:ascii="仿宋" w:hAnsi="仿宋" w:eastAsia="仿宋"/>
          <w:spacing w:val="-7"/>
          <w:sz w:val="32"/>
          <w:szCs w:val="32"/>
        </w:rPr>
        <w:t>，建议启动国家或省级应急预案，在国务院及省政府指挥下进行事故应急工作。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（2）橙色预警（</w:t>
      </w:r>
      <w:r>
        <w:rPr>
          <w:rFonts w:hint="eastAsia" w:ascii="仿宋" w:hAnsi="仿宋" w:eastAsia="仿宋"/>
          <w:spacing w:val="-7"/>
          <w:sz w:val="32"/>
          <w:szCs w:val="32"/>
          <w:lang w:val="en-US"/>
        </w:rPr>
        <w:t>二级</w:t>
      </w:r>
      <w:r>
        <w:rPr>
          <w:rFonts w:hint="eastAsia" w:ascii="仿宋" w:hAnsi="仿宋" w:eastAsia="仿宋"/>
          <w:spacing w:val="-7"/>
          <w:sz w:val="32"/>
          <w:szCs w:val="32"/>
        </w:rPr>
        <w:t>预警）。经市有关部门研判可能发生重大危化品事故，由市有关部门汇报给省政府、省应急管理</w:t>
      </w:r>
      <w:r>
        <w:rPr>
          <w:rFonts w:hint="eastAsia" w:ascii="仿宋" w:hAnsi="仿宋" w:eastAsia="仿宋"/>
          <w:spacing w:val="-7"/>
          <w:sz w:val="32"/>
          <w:szCs w:val="32"/>
          <w:lang w:val="en-US"/>
        </w:rPr>
        <w:t>厅</w:t>
      </w:r>
      <w:r>
        <w:rPr>
          <w:rFonts w:hint="eastAsia" w:ascii="仿宋" w:hAnsi="仿宋" w:eastAsia="仿宋"/>
          <w:spacing w:val="-7"/>
          <w:sz w:val="32"/>
          <w:szCs w:val="32"/>
        </w:rPr>
        <w:t>，建议启动省级应急预案，并进行事故先期处置，在省政府指挥下进行事故应急工作。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（3）黄色预警（</w:t>
      </w:r>
      <w:r>
        <w:rPr>
          <w:rFonts w:hint="eastAsia" w:ascii="仿宋" w:hAnsi="仿宋" w:eastAsia="仿宋"/>
          <w:spacing w:val="-7"/>
          <w:sz w:val="32"/>
          <w:szCs w:val="32"/>
          <w:lang w:val="en-US"/>
        </w:rPr>
        <w:t>三级</w:t>
      </w:r>
      <w:r>
        <w:rPr>
          <w:rFonts w:hint="eastAsia" w:ascii="仿宋" w:hAnsi="仿宋" w:eastAsia="仿宋"/>
          <w:spacing w:val="-7"/>
          <w:sz w:val="32"/>
          <w:szCs w:val="32"/>
        </w:rPr>
        <w:t>预警）。经区应急指挥部研判可能发生较大危化品事故，并汇报给市政府、市应急管理</w:t>
      </w:r>
      <w:r>
        <w:rPr>
          <w:rFonts w:hint="eastAsia" w:ascii="仿宋" w:hAnsi="仿宋" w:eastAsia="仿宋"/>
          <w:spacing w:val="-7"/>
          <w:sz w:val="32"/>
          <w:szCs w:val="32"/>
          <w:lang w:val="en-US"/>
        </w:rPr>
        <w:t>局</w:t>
      </w:r>
      <w:r>
        <w:rPr>
          <w:rFonts w:hint="eastAsia" w:ascii="仿宋" w:hAnsi="仿宋" w:eastAsia="仿宋"/>
          <w:spacing w:val="-7"/>
          <w:sz w:val="32"/>
          <w:szCs w:val="32"/>
        </w:rPr>
        <w:t>，建议启动市应急预案，并进行事故先期处置，在市政府指挥下进行事故应急工作。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（4）蓝色预警（</w:t>
      </w:r>
      <w:r>
        <w:rPr>
          <w:rFonts w:hint="eastAsia" w:ascii="仿宋" w:hAnsi="仿宋" w:eastAsia="仿宋"/>
          <w:spacing w:val="-7"/>
          <w:sz w:val="32"/>
          <w:szCs w:val="32"/>
          <w:lang w:val="en-US"/>
        </w:rPr>
        <w:t>四级</w:t>
      </w:r>
      <w:r>
        <w:rPr>
          <w:rFonts w:hint="eastAsia" w:ascii="仿宋" w:hAnsi="仿宋" w:eastAsia="仿宋"/>
          <w:spacing w:val="-7"/>
          <w:sz w:val="32"/>
          <w:szCs w:val="32"/>
        </w:rPr>
        <w:t>预警）。经区应急指挥部研判可能发生一般危化品事故，启动区危险化学品生产安全事故应急预案。同时向</w:t>
      </w:r>
      <w:r>
        <w:rPr>
          <w:rFonts w:hint="eastAsia" w:ascii="仿宋" w:hAnsi="仿宋" w:eastAsia="仿宋"/>
          <w:spacing w:val="-7"/>
          <w:sz w:val="32"/>
          <w:szCs w:val="32"/>
          <w:lang w:val="en-US"/>
        </w:rPr>
        <w:t>市</w:t>
      </w:r>
      <w:r>
        <w:rPr>
          <w:rFonts w:hint="eastAsia" w:ascii="仿宋" w:hAnsi="仿宋" w:eastAsia="仿宋"/>
          <w:spacing w:val="-7"/>
          <w:sz w:val="32"/>
          <w:szCs w:val="32"/>
        </w:rPr>
        <w:t>人民政府报告，必要时可以越级上报。</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当发生危险化学品生产安全事故时，区应急办</w:t>
      </w:r>
      <w:r>
        <w:rPr>
          <w:rFonts w:hint="eastAsia" w:ascii="仿宋" w:hAnsi="仿宋" w:eastAsia="仿宋"/>
          <w:spacing w:val="-7"/>
          <w:sz w:val="32"/>
          <w:szCs w:val="32"/>
          <w:lang w:val="en-US"/>
        </w:rPr>
        <w:t>同时</w:t>
      </w:r>
      <w:r>
        <w:rPr>
          <w:rFonts w:hint="eastAsia" w:ascii="仿宋" w:hAnsi="仿宋" w:eastAsia="仿宋"/>
          <w:spacing w:val="-7"/>
          <w:sz w:val="32"/>
          <w:szCs w:val="32"/>
        </w:rPr>
        <w:t>向当地驻军和可能受到危害的毗邻或者相关地区的人民政府通报</w:t>
      </w:r>
      <w:r>
        <w:rPr>
          <w:rFonts w:hint="eastAsia" w:ascii="仿宋" w:hAnsi="仿宋" w:eastAsia="仿宋"/>
          <w:spacing w:val="-7"/>
          <w:sz w:val="32"/>
          <w:szCs w:val="32"/>
          <w:lang w:val="en-US"/>
        </w:rPr>
        <w:t>；</w:t>
      </w:r>
      <w:r>
        <w:rPr>
          <w:rFonts w:hint="eastAsia" w:ascii="仿宋" w:hAnsi="仿宋" w:eastAsia="仿宋"/>
          <w:spacing w:val="-7"/>
          <w:sz w:val="32"/>
          <w:szCs w:val="32"/>
        </w:rPr>
        <w:t>同时按程序向危险化学品相关企业发布相关预警信息，督促企业做好防范工作。</w:t>
      </w:r>
    </w:p>
    <w:p>
      <w:pPr>
        <w:pStyle w:val="4"/>
        <w:spacing w:beforeLines="0" w:afterLines="0" w:line="360" w:lineRule="auto"/>
        <w:ind w:firstLine="643"/>
        <w:rPr>
          <w:rFonts w:asciiTheme="majorEastAsia" w:hAnsiTheme="majorEastAsia" w:eastAsiaTheme="majorEastAsia" w:cstheme="majorEastAsia"/>
          <w:lang w:val="en-US"/>
        </w:rPr>
      </w:pPr>
      <w:bookmarkStart w:id="197" w:name="_Toc29352"/>
      <w:r>
        <w:rPr>
          <w:rFonts w:hint="eastAsia" w:asciiTheme="majorEastAsia" w:hAnsiTheme="majorEastAsia" w:eastAsiaTheme="majorEastAsia" w:cstheme="majorEastAsia"/>
          <w:lang w:val="en-US"/>
        </w:rPr>
        <w:t>5.2.3 预警信息发布和解除</w:t>
      </w:r>
      <w:bookmarkEnd w:id="197"/>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由区政府和有关部门通过相关公共信息平台，发布生产安全事故预警信息。预警信息发布后，预警区域内各有关单位要积极采取有效预防措施，防止事故发生。</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预警信息内容包括事故的类别、位置、原因、危险化学品事故性质、预警级别、起始时间、可能影响范围、警示事项、应采取的措施、咨询渠道、发布单位和发布时间等。</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预警信息发布和解除</w:t>
      </w:r>
      <w:r>
        <w:rPr>
          <w:rFonts w:hint="eastAsia" w:ascii="仿宋" w:hAnsi="仿宋" w:eastAsia="仿宋"/>
          <w:spacing w:val="-7"/>
          <w:sz w:val="32"/>
          <w:szCs w:val="32"/>
          <w:lang w:val="en-US"/>
        </w:rPr>
        <w:t>权限：</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（1）蓝色预警：由区政府负责发布和解除。</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（2）黄色预警、橙色和红色预警：由区应急管理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向区政府提出预警建议，按程序向上级请示批准后，授权区政府发布和解除。</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预警信息的发布、调整和解除可通过广播、电视、报刊、通信、互联网、特定区域应急短信、警报器、宣传车或组织人员逐户通知等方式进行，对老幼病残孕等特殊人群以及学校等特殊场所和警报盲区应当采取有针对性的公告方式。</w:t>
      </w:r>
    </w:p>
    <w:bookmarkEnd w:id="172"/>
    <w:bookmarkEnd w:id="173"/>
    <w:bookmarkEnd w:id="174"/>
    <w:bookmarkEnd w:id="175"/>
    <w:bookmarkEnd w:id="176"/>
    <w:bookmarkEnd w:id="177"/>
    <w:p>
      <w:pPr>
        <w:pStyle w:val="2"/>
        <w:spacing w:before="0" w:beforeAutospacing="0" w:after="0" w:afterAutospacing="0" w:line="360" w:lineRule="auto"/>
        <w:rPr>
          <w:rFonts w:ascii="黑体" w:hAnsi="黑体"/>
          <w:b w:val="0"/>
          <w:bCs w:val="0"/>
          <w:sz w:val="36"/>
        </w:rPr>
      </w:pPr>
      <w:bookmarkStart w:id="198" w:name="_Toc19024"/>
      <w:r>
        <w:rPr>
          <w:rFonts w:hint="eastAsia" w:ascii="黑体" w:hAnsi="黑体"/>
          <w:b w:val="0"/>
          <w:bCs w:val="0"/>
          <w:sz w:val="36"/>
          <w:lang w:val="en-US"/>
        </w:rPr>
        <w:t xml:space="preserve">6 </w:t>
      </w:r>
      <w:r>
        <w:rPr>
          <w:rFonts w:hint="eastAsia" w:ascii="黑体" w:hAnsi="黑体"/>
          <w:b w:val="0"/>
          <w:bCs w:val="0"/>
          <w:sz w:val="36"/>
        </w:rPr>
        <w:t>信息报告与先期处置</w:t>
      </w:r>
      <w:bookmarkEnd w:id="198"/>
    </w:p>
    <w:p>
      <w:pPr>
        <w:pStyle w:val="3"/>
        <w:spacing w:beforeLines="0" w:afterLines="0" w:line="360" w:lineRule="auto"/>
        <w:ind w:firstLine="643"/>
        <w:rPr>
          <w:rFonts w:asciiTheme="majorEastAsia" w:hAnsiTheme="majorEastAsia" w:cstheme="majorEastAsia"/>
        </w:rPr>
      </w:pPr>
      <w:bookmarkStart w:id="199" w:name="_Toc2500"/>
      <w:bookmarkStart w:id="200" w:name="_Toc23041"/>
      <w:bookmarkStart w:id="201" w:name="_Toc50223123"/>
      <w:bookmarkStart w:id="202" w:name="_Toc27948"/>
      <w:bookmarkStart w:id="203" w:name="_Toc23640"/>
      <w:bookmarkStart w:id="204" w:name="_Toc23111"/>
      <w:bookmarkStart w:id="205" w:name="_Toc25934974"/>
      <w:bookmarkStart w:id="206" w:name="_Toc24940"/>
      <w:r>
        <w:rPr>
          <w:rFonts w:hint="eastAsia" w:asciiTheme="majorEastAsia" w:hAnsiTheme="majorEastAsia" w:cstheme="majorEastAsia"/>
          <w:lang w:val="en-US"/>
        </w:rPr>
        <w:t>6</w:t>
      </w:r>
      <w:r>
        <w:rPr>
          <w:rFonts w:hint="eastAsia" w:asciiTheme="majorEastAsia" w:hAnsiTheme="majorEastAsia" w:cstheme="majorEastAsia"/>
        </w:rPr>
        <w:t>.1</w:t>
      </w:r>
      <w:bookmarkEnd w:id="199"/>
      <w:bookmarkEnd w:id="200"/>
      <w:bookmarkEnd w:id="201"/>
      <w:bookmarkEnd w:id="202"/>
      <w:bookmarkEnd w:id="203"/>
      <w:bookmarkEnd w:id="204"/>
      <w:bookmarkEnd w:id="205"/>
      <w:r>
        <w:rPr>
          <w:rFonts w:hint="eastAsia" w:asciiTheme="majorEastAsia" w:hAnsiTheme="majorEastAsia" w:cstheme="majorEastAsia"/>
          <w:lang w:val="en-US"/>
        </w:rPr>
        <w:t xml:space="preserve"> </w:t>
      </w:r>
      <w:r>
        <w:rPr>
          <w:rFonts w:hint="eastAsia" w:asciiTheme="majorEastAsia" w:hAnsiTheme="majorEastAsia" w:cstheme="majorEastAsia"/>
        </w:rPr>
        <w:t>事故信息报告</w:t>
      </w:r>
      <w:bookmarkEnd w:id="206"/>
    </w:p>
    <w:p>
      <w:pPr>
        <w:pStyle w:val="4"/>
        <w:spacing w:beforeLines="0" w:afterLines="0" w:line="360" w:lineRule="auto"/>
        <w:ind w:firstLine="643"/>
        <w:rPr>
          <w:rFonts w:asciiTheme="majorEastAsia" w:hAnsiTheme="majorEastAsia" w:eastAsiaTheme="majorEastAsia" w:cstheme="majorEastAsia"/>
          <w:lang w:val="en-US"/>
        </w:rPr>
      </w:pPr>
      <w:bookmarkStart w:id="207" w:name="_Toc19277"/>
      <w:r>
        <w:rPr>
          <w:rFonts w:hint="eastAsia" w:asciiTheme="majorEastAsia" w:hAnsiTheme="majorEastAsia" w:eastAsiaTheme="majorEastAsia" w:cstheme="majorEastAsia"/>
          <w:lang w:val="en-US"/>
        </w:rPr>
        <w:t>6.1.1 事故信息报告时限和程序</w:t>
      </w:r>
      <w:bookmarkEnd w:id="207"/>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设立专门的值班室和值班电话，实行24小时值班制度，并向社会公布值班电话，受理事故报告和举报，上报事故情况。</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（1）危险化学品生产安全事故发生后，生产经营单位事故现场有关人员要立即向</w:t>
      </w:r>
      <w:r>
        <w:rPr>
          <w:rFonts w:hint="eastAsia" w:ascii="仿宋" w:hAnsi="仿宋" w:eastAsia="仿宋"/>
          <w:spacing w:val="-7"/>
          <w:sz w:val="32"/>
          <w:szCs w:val="32"/>
          <w:lang w:val="en-US"/>
        </w:rPr>
        <w:t>企业主要</w:t>
      </w:r>
      <w:r>
        <w:rPr>
          <w:rFonts w:hint="eastAsia" w:ascii="仿宋" w:hAnsi="仿宋" w:eastAsia="仿宋"/>
          <w:spacing w:val="-7"/>
          <w:sz w:val="32"/>
          <w:szCs w:val="32"/>
        </w:rPr>
        <w:t>负责人报告。企业主要负责人</w:t>
      </w:r>
      <w:r>
        <w:rPr>
          <w:rFonts w:hint="eastAsia" w:ascii="仿宋" w:hAnsi="仿宋" w:eastAsia="仿宋"/>
          <w:spacing w:val="-7"/>
          <w:sz w:val="32"/>
          <w:szCs w:val="32"/>
          <w:lang w:val="en-US"/>
        </w:rPr>
        <w:t>接到</w:t>
      </w:r>
      <w:r>
        <w:rPr>
          <w:rFonts w:hint="eastAsia" w:ascii="仿宋" w:hAnsi="仿宋" w:eastAsia="仿宋"/>
          <w:spacing w:val="-7"/>
          <w:sz w:val="32"/>
          <w:szCs w:val="32"/>
        </w:rPr>
        <w:t>报告</w:t>
      </w:r>
      <w:r>
        <w:rPr>
          <w:rFonts w:hint="eastAsia" w:ascii="仿宋" w:hAnsi="仿宋" w:eastAsia="仿宋"/>
          <w:spacing w:val="-7"/>
          <w:sz w:val="32"/>
          <w:szCs w:val="32"/>
          <w:lang w:val="en-US"/>
        </w:rPr>
        <w:t>后，立即赶赴现场组织</w:t>
      </w:r>
      <w:r>
        <w:rPr>
          <w:rFonts w:hint="eastAsia" w:ascii="仿宋" w:hAnsi="仿宋" w:eastAsia="仿宋"/>
          <w:spacing w:val="-7"/>
          <w:sz w:val="32"/>
          <w:szCs w:val="32"/>
        </w:rPr>
        <w:t>开展自救和互救</w:t>
      </w:r>
      <w:r>
        <w:rPr>
          <w:rFonts w:hint="eastAsia" w:ascii="仿宋" w:hAnsi="仿宋" w:eastAsia="仿宋"/>
          <w:spacing w:val="-7"/>
          <w:sz w:val="32"/>
          <w:szCs w:val="32"/>
          <w:lang w:val="en-US"/>
        </w:rPr>
        <w:t>。</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）企业</w:t>
      </w:r>
      <w:r>
        <w:rPr>
          <w:rFonts w:hint="eastAsia" w:ascii="仿宋" w:hAnsi="仿宋" w:eastAsia="仿宋"/>
          <w:spacing w:val="-7"/>
          <w:sz w:val="32"/>
          <w:szCs w:val="32"/>
          <w:lang w:val="en-US"/>
        </w:rPr>
        <w:t>主要</w:t>
      </w:r>
      <w:r>
        <w:rPr>
          <w:rFonts w:hint="eastAsia" w:ascii="仿宋" w:hAnsi="仿宋" w:eastAsia="仿宋"/>
          <w:spacing w:val="-7"/>
          <w:sz w:val="32"/>
          <w:szCs w:val="32"/>
        </w:rPr>
        <w:t>负责人立即向区应急管理局和其他负责安全生产监督职责的部门报告事件简要情况。</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信息报告通讯</w:t>
      </w:r>
      <w:r>
        <w:rPr>
          <w:rFonts w:hint="eastAsia" w:ascii="仿宋" w:hAnsi="仿宋" w:eastAsia="仿宋"/>
          <w:spacing w:val="-7"/>
          <w:sz w:val="32"/>
          <w:szCs w:val="32"/>
        </w:rPr>
        <w:t>联络方式：</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w:t>
      </w:r>
      <w:r>
        <w:rPr>
          <w:rFonts w:hint="eastAsia" w:ascii="仿宋" w:hAnsi="仿宋" w:eastAsia="仿宋"/>
          <w:spacing w:val="-7"/>
          <w:sz w:val="32"/>
          <w:szCs w:val="32"/>
          <w:lang w:val="en-US"/>
        </w:rPr>
        <w:t>政府服务热线：</w:t>
      </w:r>
      <w:r>
        <w:rPr>
          <w:rFonts w:hint="eastAsia" w:ascii="仿宋" w:hAnsi="仿宋" w:eastAsia="仿宋"/>
          <w:spacing w:val="-7"/>
          <w:sz w:val="32"/>
          <w:szCs w:val="32"/>
        </w:rPr>
        <w:t>12345</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2）</w:t>
      </w:r>
      <w:r>
        <w:rPr>
          <w:rFonts w:hint="eastAsia" w:ascii="仿宋" w:hAnsi="仿宋" w:eastAsia="仿宋"/>
          <w:spacing w:val="-7"/>
          <w:sz w:val="32"/>
          <w:szCs w:val="32"/>
        </w:rPr>
        <w:t>公安分局：110</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3</w:t>
      </w:r>
      <w:r>
        <w:rPr>
          <w:rFonts w:hint="eastAsia" w:ascii="仿宋" w:hAnsi="仿宋" w:eastAsia="仿宋"/>
          <w:spacing w:val="-7"/>
          <w:sz w:val="32"/>
          <w:szCs w:val="32"/>
        </w:rPr>
        <w:t>）消防救援支队火警报警电话：119</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4</w:t>
      </w:r>
      <w:r>
        <w:rPr>
          <w:rFonts w:hint="eastAsia" w:ascii="仿宋" w:hAnsi="仿宋" w:eastAsia="仿宋"/>
          <w:spacing w:val="-7"/>
          <w:sz w:val="32"/>
          <w:szCs w:val="32"/>
        </w:rPr>
        <w:t>）医院急救中心：120</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5</w:t>
      </w:r>
      <w:r>
        <w:rPr>
          <w:rFonts w:hint="eastAsia" w:ascii="仿宋" w:hAnsi="仿宋" w:eastAsia="仿宋"/>
          <w:spacing w:val="-7"/>
          <w:sz w:val="32"/>
          <w:szCs w:val="32"/>
        </w:rPr>
        <w:t>）应急管理局：</w:t>
      </w:r>
      <w:r>
        <w:rPr>
          <w:rFonts w:hint="eastAsia" w:ascii="仿宋" w:hAnsi="仿宋" w:eastAsia="仿宋"/>
          <w:spacing w:val="-7"/>
          <w:sz w:val="32"/>
          <w:szCs w:val="32"/>
          <w:lang w:val="en-US"/>
        </w:rPr>
        <w:t>38888130</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6</w:t>
      </w:r>
      <w:r>
        <w:rPr>
          <w:rFonts w:hint="eastAsia" w:ascii="仿宋" w:hAnsi="仿宋" w:eastAsia="仿宋"/>
          <w:spacing w:val="-7"/>
          <w:sz w:val="32"/>
          <w:szCs w:val="32"/>
        </w:rPr>
        <w:t>）国家化学事故应急咨询专线：0532-83889090</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）区应急管理局接到报告后，立即向区政府</w:t>
      </w:r>
      <w:r>
        <w:rPr>
          <w:rFonts w:hint="eastAsia" w:ascii="仿宋" w:hAnsi="仿宋" w:eastAsia="仿宋"/>
          <w:spacing w:val="-7"/>
          <w:sz w:val="32"/>
          <w:szCs w:val="32"/>
          <w:lang w:val="en-US"/>
        </w:rPr>
        <w:t>报告，发生较大以上危险化学品事故的，还须向</w:t>
      </w:r>
      <w:r>
        <w:rPr>
          <w:rFonts w:hint="eastAsia" w:ascii="仿宋" w:hAnsi="仿宋" w:eastAsia="仿宋"/>
          <w:spacing w:val="-7"/>
          <w:sz w:val="32"/>
          <w:szCs w:val="32"/>
        </w:rPr>
        <w:t>市应急管理局报告，电话报告时间不超过半小时，书面报告时间不超过1个小时。事故后续处置情况应及时报告。</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）对事件本身比较敏感，或发生在重要区域或敏感时期，不受分级标准限制，要立即上报区应急管理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和区政府。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5</w:t>
      </w:r>
      <w:r>
        <w:rPr>
          <w:rFonts w:hint="eastAsia" w:ascii="仿宋" w:hAnsi="仿宋" w:eastAsia="仿宋"/>
          <w:spacing w:val="-7"/>
          <w:sz w:val="32"/>
          <w:szCs w:val="32"/>
        </w:rPr>
        <w:t>）涉及港澳台、外籍人员伤亡、失踪、被困的危险化学品生产安全事故，区政府要及时将有关情况向市政府报告。</w:t>
      </w:r>
    </w:p>
    <w:p>
      <w:pPr>
        <w:pStyle w:val="4"/>
        <w:spacing w:beforeLines="0" w:afterLines="0" w:line="360" w:lineRule="auto"/>
        <w:ind w:firstLine="643"/>
        <w:rPr>
          <w:rFonts w:asciiTheme="majorEastAsia" w:hAnsiTheme="majorEastAsia" w:eastAsiaTheme="majorEastAsia" w:cstheme="majorEastAsia"/>
          <w:lang w:val="en-US"/>
        </w:rPr>
      </w:pPr>
      <w:bookmarkStart w:id="208" w:name="_Toc19222"/>
      <w:bookmarkStart w:id="209" w:name="_Toc12905"/>
      <w:bookmarkStart w:id="210" w:name="_Toc25934977"/>
      <w:bookmarkStart w:id="211" w:name="_Toc23196"/>
      <w:bookmarkStart w:id="212" w:name="_Toc50223126"/>
      <w:bookmarkStart w:id="213" w:name="_Toc2088"/>
      <w:bookmarkStart w:id="214" w:name="_Toc9147"/>
      <w:r>
        <w:rPr>
          <w:rFonts w:hint="eastAsia" w:asciiTheme="majorEastAsia" w:hAnsiTheme="majorEastAsia" w:eastAsiaTheme="majorEastAsia" w:cstheme="majorEastAsia"/>
          <w:lang w:val="en-US"/>
        </w:rPr>
        <w:t>6.1.</w:t>
      </w:r>
      <w:bookmarkEnd w:id="208"/>
      <w:bookmarkEnd w:id="209"/>
      <w:bookmarkEnd w:id="210"/>
      <w:bookmarkEnd w:id="211"/>
      <w:bookmarkEnd w:id="212"/>
      <w:bookmarkEnd w:id="213"/>
      <w:r>
        <w:rPr>
          <w:rFonts w:hint="eastAsia" w:asciiTheme="majorEastAsia" w:hAnsiTheme="majorEastAsia" w:eastAsiaTheme="majorEastAsia" w:cstheme="majorEastAsia"/>
          <w:lang w:val="en-US"/>
        </w:rPr>
        <w:t>2 事故信息报告内容和要求</w:t>
      </w:r>
      <w:bookmarkEnd w:id="214"/>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信息报告应简明扼要、快捷准确。事故信息报告分为首报、续报和总报。内容主要包括：事故发生单位概况，事故发生的时间、地点、简要经过、信息来源，事故涉及的危险化学品种类及数量，事故可能造成的危害程度、影响范围、伤亡人数、直接经济损失，已采取的应急处置措施，目前事故处置进展情况，下一步拟采取的措施。</w:t>
      </w:r>
    </w:p>
    <w:p>
      <w:pPr>
        <w:pStyle w:val="3"/>
        <w:spacing w:beforeLines="0" w:afterLines="0" w:line="360" w:lineRule="auto"/>
        <w:ind w:firstLine="643"/>
        <w:rPr>
          <w:rFonts w:asciiTheme="majorEastAsia" w:hAnsiTheme="majorEastAsia" w:cstheme="majorEastAsia"/>
        </w:rPr>
      </w:pPr>
      <w:bookmarkStart w:id="215" w:name="信息报告的程序"/>
      <w:bookmarkEnd w:id="215"/>
      <w:bookmarkStart w:id="216" w:name="4.3信息报告与处置"/>
      <w:bookmarkEnd w:id="216"/>
      <w:bookmarkStart w:id="217" w:name="_bookmark12"/>
      <w:bookmarkEnd w:id="217"/>
      <w:bookmarkStart w:id="218" w:name="_Toc25934978"/>
      <w:bookmarkStart w:id="219" w:name="_Toc14499"/>
      <w:bookmarkStart w:id="220" w:name="_Toc50223127"/>
      <w:bookmarkStart w:id="221" w:name="_Toc3316"/>
      <w:bookmarkStart w:id="222" w:name="_Toc13501"/>
      <w:bookmarkStart w:id="223" w:name="_Toc11568"/>
      <w:bookmarkStart w:id="224" w:name="_Toc3106"/>
      <w:bookmarkStart w:id="225" w:name="_Toc13582"/>
      <w:r>
        <w:rPr>
          <w:rFonts w:hint="eastAsia" w:asciiTheme="majorEastAsia" w:hAnsiTheme="majorEastAsia" w:cstheme="majorEastAsia"/>
          <w:lang w:val="en-US"/>
        </w:rPr>
        <w:t>6</w:t>
      </w:r>
      <w:r>
        <w:rPr>
          <w:rFonts w:hint="eastAsia" w:asciiTheme="majorEastAsia" w:hAnsiTheme="majorEastAsia" w:cstheme="majorEastAsia"/>
        </w:rPr>
        <w:t>.</w:t>
      </w:r>
      <w:r>
        <w:rPr>
          <w:rFonts w:hint="eastAsia" w:asciiTheme="majorEastAsia" w:hAnsiTheme="majorEastAsia" w:cstheme="majorEastAsia"/>
          <w:lang w:val="en-US"/>
        </w:rPr>
        <w:t>2 先期</w:t>
      </w:r>
      <w:r>
        <w:rPr>
          <w:rFonts w:hint="eastAsia" w:asciiTheme="majorEastAsia" w:hAnsiTheme="majorEastAsia" w:cstheme="majorEastAsia"/>
        </w:rPr>
        <w:t>处置</w:t>
      </w:r>
      <w:bookmarkEnd w:id="218"/>
      <w:bookmarkEnd w:id="219"/>
      <w:bookmarkEnd w:id="220"/>
      <w:bookmarkEnd w:id="221"/>
      <w:bookmarkEnd w:id="222"/>
      <w:bookmarkEnd w:id="223"/>
      <w:bookmarkEnd w:id="224"/>
      <w:bookmarkEnd w:id="225"/>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（1）危险化学品生产、储存、使用、经营和废弃危险化学品处置单位发生危险化学品生产安全事故时，事发地社区、村（居）委会、生产经营单位等应当立即启动企业和相关预案应急响应程序，在区应急指挥</w:t>
      </w:r>
      <w:r>
        <w:rPr>
          <w:rFonts w:hint="eastAsia" w:ascii="仿宋" w:hAnsi="仿宋" w:eastAsia="仿宋"/>
          <w:spacing w:val="-7"/>
          <w:sz w:val="32"/>
          <w:szCs w:val="32"/>
          <w:lang w:val="en-US"/>
        </w:rPr>
        <w:t>部</w:t>
      </w:r>
      <w:r>
        <w:rPr>
          <w:rFonts w:hint="eastAsia" w:ascii="仿宋" w:hAnsi="仿宋" w:eastAsia="仿宋"/>
          <w:spacing w:val="-7"/>
          <w:sz w:val="32"/>
          <w:szCs w:val="32"/>
        </w:rPr>
        <w:t>及其有关部门介入之前，确保安全的前提下采取控制危险源，组织有关力量进行应急处置和抢救遇险人员，并按照规定将事故信息及应急响应启动情况报告事发地社区、村（居）委会、区应急管理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 xml:space="preserve">和相应行业主管部门。根据事故危害程度，组织现场人员撤离或者采取可能的应急措施后撤离；及时通知可能受到事故影响的单位和人员；采取必要措施，防止事故危害扩大和次生、衍生灾害发生；根据需要请求邻近的应急救援队伍参加救援，并向参加救援的应急救援队伍提供相关技术资料、信息和处置方法；维护事故现场秩序，保护事故现场和相关证据等应急救援措施，并按照有关规定报告事故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（2）事发地社区、村（居）委会和事发企业应当按照区应急指挥部的指示，进行宣传动员，组织群众开展自救和互救，协助维护社会秩序。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3）事发地社区、村（居）委会和事发企业应组织应急救援力量和工作人员营救遇险人员，搜寻、疏散、撤离、安置受到威胁的人员；隔离危险源，标明危险区域，封锁危险场所，采取其他防止危害扩大的必要措施；及时向有关部门报告信息。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4）事发地或事发企业应当按照有关规定上报事故情况，并组织相关力量开展遇险人员抢救，受伤人员救治；研判事故发展趋势及可能造成的危害，通知可能受到事故影响的单位和人员；交通管控，事故现场隔离、秩序维护，受到威胁人员的疏散；遇险人员和遇险遇难人员亲属安抚；有关事故情况和应急救援工作的信息要依法发布，防止事故危害扩大和次生、衍生灾害发生，避免或者减少事故对环境造成的危害。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区应急指挥部负责处置一般危险化学品生产安全事故应急救援工作；较大、重大、特别重大危险化学品生产安全事故，按照上级应急指挥机构的统一部署，组织、协调本区各方面力量资源，配合上级应急指挥机构做好应急处置工作；组织本辖区应急救援力量开展应急抢险救援工作，根据上级应急指挥部的指令，紧急疏散事故周边群众，并做好安置，做好本辖区应急救援组织工作。</w:t>
      </w:r>
    </w:p>
    <w:p>
      <w:pPr>
        <w:pStyle w:val="2"/>
        <w:spacing w:before="0" w:beforeAutospacing="0" w:after="0" w:afterAutospacing="0" w:line="360" w:lineRule="auto"/>
        <w:ind w:firstLine="720" w:firstLineChars="200"/>
        <w:rPr>
          <w:rFonts w:ascii="黑体" w:hAnsi="黑体"/>
          <w:b w:val="0"/>
          <w:bCs w:val="0"/>
          <w:sz w:val="36"/>
          <w:lang w:val="en-US"/>
        </w:rPr>
      </w:pPr>
      <w:bookmarkStart w:id="226" w:name="_Toc50223131"/>
      <w:bookmarkStart w:id="227" w:name="_Toc6596"/>
      <w:r>
        <w:rPr>
          <w:rFonts w:hint="eastAsia" w:ascii="黑体" w:hAnsi="黑体"/>
          <w:b w:val="0"/>
          <w:bCs w:val="0"/>
          <w:sz w:val="36"/>
          <w:lang w:val="en-US"/>
        </w:rPr>
        <w:t xml:space="preserve">7 </w:t>
      </w:r>
      <w:r>
        <w:rPr>
          <w:rFonts w:hint="eastAsia" w:ascii="黑体" w:hAnsi="黑体"/>
          <w:b w:val="0"/>
          <w:bCs w:val="0"/>
          <w:sz w:val="36"/>
        </w:rPr>
        <w:t>应急响应</w:t>
      </w:r>
      <w:bookmarkEnd w:id="226"/>
      <w:r>
        <w:rPr>
          <w:rFonts w:hint="eastAsia" w:ascii="黑体" w:hAnsi="黑体"/>
          <w:b w:val="0"/>
          <w:bCs w:val="0"/>
          <w:sz w:val="36"/>
          <w:lang w:val="en-US"/>
        </w:rPr>
        <w:t>与处置</w:t>
      </w:r>
      <w:bookmarkEnd w:id="227"/>
    </w:p>
    <w:p>
      <w:pPr>
        <w:pStyle w:val="3"/>
        <w:spacing w:beforeLines="0" w:afterLines="0" w:line="360" w:lineRule="auto"/>
        <w:ind w:firstLine="643"/>
        <w:rPr>
          <w:rFonts w:asciiTheme="majorEastAsia" w:hAnsiTheme="majorEastAsia" w:cstheme="majorEastAsia"/>
        </w:rPr>
      </w:pPr>
      <w:bookmarkStart w:id="228" w:name="_Toc3318"/>
      <w:bookmarkStart w:id="229" w:name="_Toc6504"/>
      <w:bookmarkStart w:id="230" w:name="_Toc19169"/>
      <w:bookmarkStart w:id="231" w:name="_Toc7881"/>
      <w:bookmarkStart w:id="232" w:name="_Toc25934983"/>
      <w:bookmarkStart w:id="233" w:name="_Toc50223132"/>
      <w:bookmarkStart w:id="234" w:name="_Toc5583"/>
      <w:bookmarkStart w:id="235" w:name="_Toc13724"/>
      <w:r>
        <w:rPr>
          <w:rFonts w:hint="eastAsia" w:asciiTheme="majorEastAsia" w:hAnsiTheme="majorEastAsia" w:cstheme="majorEastAsia"/>
          <w:lang w:val="en-US"/>
        </w:rPr>
        <w:t>7</w:t>
      </w:r>
      <w:r>
        <w:rPr>
          <w:rFonts w:hint="eastAsia" w:asciiTheme="majorEastAsia" w:hAnsiTheme="majorEastAsia" w:cstheme="majorEastAsia"/>
        </w:rPr>
        <w:t>.1</w:t>
      </w:r>
      <w:r>
        <w:rPr>
          <w:rFonts w:hint="eastAsia" w:asciiTheme="majorEastAsia" w:hAnsiTheme="majorEastAsia" w:cstheme="majorEastAsia"/>
          <w:lang w:val="en-US"/>
        </w:rPr>
        <w:t xml:space="preserve"> </w:t>
      </w:r>
      <w:r>
        <w:rPr>
          <w:rFonts w:hint="eastAsia" w:asciiTheme="majorEastAsia" w:hAnsiTheme="majorEastAsia" w:cstheme="majorEastAsia"/>
        </w:rPr>
        <w:t>分级</w:t>
      </w:r>
      <w:bookmarkEnd w:id="228"/>
      <w:bookmarkEnd w:id="229"/>
      <w:bookmarkEnd w:id="230"/>
      <w:bookmarkEnd w:id="231"/>
      <w:bookmarkEnd w:id="232"/>
      <w:bookmarkEnd w:id="233"/>
      <w:bookmarkEnd w:id="234"/>
      <w:r>
        <w:rPr>
          <w:rFonts w:hint="eastAsia" w:asciiTheme="majorEastAsia" w:hAnsiTheme="majorEastAsia" w:cstheme="majorEastAsia"/>
        </w:rPr>
        <w:t>响应</w:t>
      </w:r>
      <w:bookmarkEnd w:id="235"/>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发生在辖区范围内一般危险化学品生产安全事故的，如果不具备扩散性，也无需进行人员抢救、环境及财产保护的，可不必要升级应急预案响应程序，直接进入善后处理和调查处理程序。</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对于先期处置未能有效控制事态的危险化学品生产安全事故，区应急指挥部按照分级响应的原则，立即采取或启动相应级别的应急响应程序。</w:t>
      </w:r>
    </w:p>
    <w:p>
      <w:pPr>
        <w:pStyle w:val="4"/>
        <w:spacing w:beforeLines="0" w:afterLines="0" w:line="360" w:lineRule="auto"/>
        <w:ind w:firstLine="643"/>
        <w:rPr>
          <w:rFonts w:asciiTheme="majorEastAsia" w:hAnsiTheme="majorEastAsia" w:eastAsiaTheme="majorEastAsia" w:cstheme="majorEastAsia"/>
          <w:lang w:val="en-US"/>
        </w:rPr>
      </w:pPr>
      <w:bookmarkStart w:id="236" w:name="_Toc2059"/>
      <w:r>
        <w:rPr>
          <w:rFonts w:hint="eastAsia" w:asciiTheme="majorEastAsia" w:hAnsiTheme="majorEastAsia" w:eastAsiaTheme="majorEastAsia" w:cstheme="majorEastAsia"/>
          <w:lang w:val="en-US"/>
        </w:rPr>
        <w:t>7.1.1 四级（一般）应急响应程序</w:t>
      </w:r>
      <w:bookmarkEnd w:id="236"/>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经现场初步研判，发生一般危险化学品生产安全事故，区应急指挥部决定启动</w:t>
      </w:r>
      <w:r>
        <w:rPr>
          <w:rFonts w:hint="eastAsia" w:ascii="仿宋" w:hAnsi="仿宋" w:eastAsia="仿宋"/>
          <w:spacing w:val="-7"/>
          <w:sz w:val="32"/>
          <w:szCs w:val="32"/>
          <w:lang w:val="en-US"/>
        </w:rPr>
        <w:t>四</w:t>
      </w:r>
      <w:r>
        <w:rPr>
          <w:rFonts w:hint="eastAsia" w:ascii="仿宋" w:hAnsi="仿宋" w:eastAsia="仿宋"/>
          <w:spacing w:val="-7"/>
          <w:sz w:val="32"/>
          <w:szCs w:val="32"/>
        </w:rPr>
        <w:t>级应急响应。</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立即组织协调有关部门和专家对事故及其发展趋势进行分析研判、综合评估，经确认达到</w:t>
      </w:r>
      <w:r>
        <w:rPr>
          <w:rFonts w:hint="eastAsia" w:ascii="仿宋" w:hAnsi="仿宋" w:eastAsia="仿宋"/>
          <w:spacing w:val="-7"/>
          <w:sz w:val="32"/>
          <w:szCs w:val="32"/>
          <w:lang w:val="en-US"/>
        </w:rPr>
        <w:t>四级</w:t>
      </w:r>
      <w:r>
        <w:rPr>
          <w:rFonts w:hint="eastAsia" w:ascii="仿宋" w:hAnsi="仿宋" w:eastAsia="仿宋"/>
          <w:spacing w:val="-7"/>
          <w:sz w:val="32"/>
          <w:szCs w:val="32"/>
        </w:rPr>
        <w:t>应急响应启动条件时，立即报区应急指挥部申请启动</w:t>
      </w:r>
      <w:r>
        <w:rPr>
          <w:rFonts w:hint="eastAsia" w:ascii="仿宋" w:hAnsi="仿宋" w:eastAsia="仿宋"/>
          <w:spacing w:val="-7"/>
          <w:sz w:val="32"/>
          <w:szCs w:val="32"/>
          <w:lang w:val="en-US"/>
        </w:rPr>
        <w:t>四级</w:t>
      </w:r>
      <w:r>
        <w:rPr>
          <w:rFonts w:hint="eastAsia" w:ascii="仿宋" w:hAnsi="仿宋" w:eastAsia="仿宋"/>
          <w:spacing w:val="-7"/>
          <w:sz w:val="32"/>
          <w:szCs w:val="32"/>
        </w:rPr>
        <w:t>应急响应，同时向市应急管理</w:t>
      </w:r>
      <w:r>
        <w:rPr>
          <w:rFonts w:hint="eastAsia" w:ascii="仿宋" w:hAnsi="仿宋" w:eastAsia="仿宋"/>
          <w:spacing w:val="-7"/>
          <w:sz w:val="32"/>
          <w:szCs w:val="32"/>
          <w:lang w:val="en-US"/>
        </w:rPr>
        <w:t>局</w:t>
      </w:r>
      <w:r>
        <w:rPr>
          <w:rFonts w:hint="eastAsia" w:ascii="仿宋" w:hAnsi="仿宋" w:eastAsia="仿宋"/>
          <w:spacing w:val="-7"/>
          <w:sz w:val="32"/>
          <w:szCs w:val="32"/>
        </w:rPr>
        <w:t>和有关部门报告事故情况。</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）区应急指挥部批准启动</w:t>
      </w:r>
      <w:r>
        <w:rPr>
          <w:rFonts w:hint="eastAsia" w:ascii="仿宋" w:hAnsi="仿宋" w:eastAsia="仿宋"/>
          <w:spacing w:val="-7"/>
          <w:sz w:val="32"/>
          <w:szCs w:val="32"/>
          <w:lang w:val="en-US"/>
        </w:rPr>
        <w:t>四级</w:t>
      </w:r>
      <w:r>
        <w:rPr>
          <w:rFonts w:hint="eastAsia" w:ascii="仿宋" w:hAnsi="仿宋" w:eastAsia="仿宋"/>
          <w:spacing w:val="-7"/>
          <w:sz w:val="32"/>
          <w:szCs w:val="32"/>
        </w:rPr>
        <w:t>应急响应命令，并根据需要</w:t>
      </w:r>
      <w:r>
        <w:rPr>
          <w:rFonts w:hint="eastAsia" w:ascii="仿宋" w:hAnsi="仿宋" w:eastAsia="仿宋"/>
          <w:spacing w:val="-7"/>
          <w:sz w:val="32"/>
          <w:szCs w:val="32"/>
          <w:lang w:val="en-US"/>
        </w:rPr>
        <w:t>临时</w:t>
      </w:r>
      <w:r>
        <w:rPr>
          <w:rFonts w:hint="eastAsia" w:ascii="仿宋" w:hAnsi="仿宋" w:eastAsia="仿宋"/>
          <w:spacing w:val="-7"/>
          <w:sz w:val="32"/>
          <w:szCs w:val="32"/>
        </w:rPr>
        <w:t>成立现场指挥部。</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w:t>
      </w:r>
      <w:r>
        <w:rPr>
          <w:rFonts w:hint="eastAsia" w:ascii="仿宋" w:hAnsi="仿宋" w:eastAsia="仿宋"/>
          <w:spacing w:val="-7"/>
          <w:sz w:val="32"/>
          <w:szCs w:val="32"/>
          <w:lang w:val="en-US"/>
        </w:rPr>
        <w:t>四级</w:t>
      </w:r>
      <w:r>
        <w:rPr>
          <w:rFonts w:hint="eastAsia" w:ascii="仿宋" w:hAnsi="仿宋" w:eastAsia="仿宋"/>
          <w:spacing w:val="-7"/>
          <w:sz w:val="32"/>
          <w:szCs w:val="32"/>
        </w:rPr>
        <w:t>应急响应启动后，区应急办及时通知相关成员单位到达事故现场，成立应急工作组。现场指挥部根据应急指挥部具体指挥协调，组织制定应急救援及防止事故引发次生衍生灾害的方案，向各应急工作组下达应急任务。</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）各成员单位按照职责分工，有序开展抢险救援工作，做好救援人员的防护。</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5</w:t>
      </w:r>
      <w:r>
        <w:rPr>
          <w:rFonts w:hint="eastAsia" w:ascii="仿宋" w:hAnsi="仿宋" w:eastAsia="仿宋"/>
          <w:spacing w:val="-7"/>
          <w:sz w:val="32"/>
          <w:szCs w:val="32"/>
        </w:rPr>
        <w:t>）及时向</w:t>
      </w:r>
      <w:r>
        <w:rPr>
          <w:rFonts w:hint="eastAsia" w:ascii="仿宋" w:hAnsi="仿宋" w:eastAsia="仿宋"/>
          <w:spacing w:val="-7"/>
          <w:sz w:val="32"/>
          <w:szCs w:val="32"/>
          <w:lang w:val="en-US"/>
        </w:rPr>
        <w:t>指挥长</w:t>
      </w:r>
      <w:r>
        <w:rPr>
          <w:rFonts w:hint="eastAsia" w:ascii="仿宋" w:hAnsi="仿宋" w:eastAsia="仿宋"/>
          <w:spacing w:val="-7"/>
          <w:sz w:val="32"/>
          <w:szCs w:val="32"/>
        </w:rPr>
        <w:t>报告救援处置、事态评估情况和工作建议，落实领导批示和指示。</w:t>
      </w:r>
    </w:p>
    <w:p>
      <w:pPr>
        <w:pStyle w:val="4"/>
        <w:spacing w:beforeLines="0" w:afterLines="0" w:line="360" w:lineRule="auto"/>
        <w:ind w:firstLine="643"/>
        <w:rPr>
          <w:rFonts w:asciiTheme="majorEastAsia" w:hAnsiTheme="majorEastAsia" w:eastAsiaTheme="majorEastAsia" w:cstheme="majorEastAsia"/>
          <w:lang w:val="en-US"/>
        </w:rPr>
      </w:pPr>
      <w:bookmarkStart w:id="237" w:name="_Toc32457"/>
      <w:r>
        <w:rPr>
          <w:rFonts w:hint="eastAsia" w:asciiTheme="majorEastAsia" w:hAnsiTheme="majorEastAsia" w:eastAsiaTheme="majorEastAsia" w:cstheme="majorEastAsia"/>
          <w:lang w:val="en-US"/>
        </w:rPr>
        <w:t>7.1.2 三级（较大）、二级（重大）、一级（特别重大）应急响应程序</w:t>
      </w:r>
      <w:bookmarkEnd w:id="237"/>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经现场初步研判，发生</w:t>
      </w:r>
      <w:r>
        <w:rPr>
          <w:rFonts w:hint="eastAsia" w:ascii="仿宋" w:hAnsi="仿宋" w:eastAsia="仿宋"/>
          <w:spacing w:val="-7"/>
          <w:sz w:val="32"/>
          <w:szCs w:val="32"/>
          <w:lang w:val="en-US"/>
        </w:rPr>
        <w:t>三级</w:t>
      </w:r>
      <w:r>
        <w:rPr>
          <w:rFonts w:hint="eastAsia" w:ascii="仿宋" w:hAnsi="仿宋" w:eastAsia="仿宋"/>
          <w:spacing w:val="-7"/>
          <w:sz w:val="32"/>
          <w:szCs w:val="32"/>
        </w:rPr>
        <w:t>（较大）以上危险化学品生产安全事故，根据社区、村（居）委会报告的事故应急情况，区应急指挥部立即报区委、区政府，同时立即上报市政府直至省政府请求增援，并建议启动市级以上应急预案响应程序。听令启动</w:t>
      </w:r>
      <w:r>
        <w:rPr>
          <w:rFonts w:hint="eastAsia" w:ascii="仿宋" w:hAnsi="仿宋" w:eastAsia="仿宋"/>
          <w:spacing w:val="-7"/>
          <w:sz w:val="32"/>
          <w:szCs w:val="32"/>
          <w:lang w:val="en-US"/>
        </w:rPr>
        <w:t>三</w:t>
      </w:r>
      <w:r>
        <w:rPr>
          <w:rFonts w:hint="eastAsia" w:ascii="仿宋" w:hAnsi="仿宋" w:eastAsia="仿宋"/>
          <w:spacing w:val="-7"/>
          <w:sz w:val="32"/>
          <w:szCs w:val="32"/>
        </w:rPr>
        <w:t>级以上应急响应时，区应急指挥部按照上级应急指挥机构的统一部署和要求，组织本区各方面应急资源，调动全区应急救援队伍和资源进行先期处置，配合上级应急指挥机构做好救援处置工作。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根据区应急指挥部和上级应急指挥机构的指示，负责协调有关部门调派应急资源和力量加大增援事故现场。</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）事发企业根据政府部门统一部署和工作要求，采取有效措施控制危险源，防止事故进一步扩大。</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）事发地</w:t>
      </w:r>
      <w:r>
        <w:rPr>
          <w:rFonts w:hint="eastAsia" w:ascii="仿宋" w:hAnsi="仿宋" w:eastAsia="仿宋"/>
          <w:spacing w:val="-7"/>
          <w:sz w:val="32"/>
          <w:szCs w:val="32"/>
          <w:lang w:val="en-US"/>
        </w:rPr>
        <w:t>社区、</w:t>
      </w:r>
      <w:r>
        <w:rPr>
          <w:rFonts w:hint="eastAsia" w:ascii="仿宋" w:hAnsi="仿宋" w:eastAsia="仿宋"/>
          <w:spacing w:val="-7"/>
          <w:sz w:val="32"/>
          <w:szCs w:val="32"/>
        </w:rPr>
        <w:t>村（居）委会根据区应急指挥部和上级要求，做好周边群众安全转移。</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三亚市海棠区消防救援大队、区应急管理局、区人民武装部、市公安局海棠分局、区住房和城乡建设局、市综合行政执法局海棠分局、市市场监督管理局海棠分局、区教育局、区农业农村局、区发展和改革委员会、区水务林业局、海棠湾供电所等有关单位，根据区应急指挥部和上级要求，组织本部门力量采取有效措施投入应急救援处置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5</w:t>
      </w:r>
      <w:r>
        <w:rPr>
          <w:rFonts w:hint="eastAsia" w:ascii="仿宋" w:hAnsi="仿宋" w:eastAsia="仿宋"/>
          <w:spacing w:val="-7"/>
          <w:sz w:val="32"/>
          <w:szCs w:val="32"/>
        </w:rPr>
        <w:t>）周边企业或涉及单位根据工作部署启动本部门的应急预案，防止事故扩大蔓延。</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6</w:t>
      </w:r>
      <w:r>
        <w:rPr>
          <w:rFonts w:hint="eastAsia" w:ascii="仿宋" w:hAnsi="仿宋" w:eastAsia="仿宋"/>
          <w:spacing w:val="-7"/>
          <w:sz w:val="32"/>
          <w:szCs w:val="32"/>
        </w:rPr>
        <w:t>）各成员单位按照职责分工，有序开展抢险救援工作，做好救援人员的防护。</w:t>
      </w:r>
    </w:p>
    <w:p>
      <w:pPr>
        <w:pStyle w:val="3"/>
        <w:spacing w:beforeLines="0" w:afterLines="0" w:line="360" w:lineRule="auto"/>
        <w:ind w:firstLine="643"/>
        <w:rPr>
          <w:rFonts w:asciiTheme="majorEastAsia" w:hAnsiTheme="majorEastAsia" w:cstheme="majorEastAsia"/>
        </w:rPr>
      </w:pPr>
      <w:bookmarkStart w:id="238" w:name="_Toc3681"/>
      <w:bookmarkStart w:id="239" w:name="_Toc16507"/>
      <w:bookmarkStart w:id="240" w:name="_Toc5058"/>
      <w:bookmarkStart w:id="241" w:name="_Toc50223136"/>
      <w:bookmarkStart w:id="242" w:name="_Toc22069"/>
      <w:bookmarkStart w:id="243" w:name="_Toc25559"/>
      <w:bookmarkStart w:id="244" w:name="_Toc25934987"/>
      <w:bookmarkStart w:id="245" w:name="_Toc20875"/>
      <w:bookmarkStart w:id="246" w:name="_Toc12345"/>
      <w:bookmarkStart w:id="247" w:name="_Toc28830"/>
      <w:r>
        <w:rPr>
          <w:rFonts w:hint="eastAsia" w:asciiTheme="majorEastAsia" w:hAnsiTheme="majorEastAsia" w:cstheme="majorEastAsia"/>
          <w:lang w:val="en-US"/>
        </w:rPr>
        <w:t>7</w:t>
      </w:r>
      <w:r>
        <w:rPr>
          <w:rFonts w:hint="eastAsia" w:asciiTheme="majorEastAsia" w:hAnsiTheme="majorEastAsia" w:cstheme="majorEastAsia"/>
        </w:rPr>
        <w:t>.</w:t>
      </w:r>
      <w:r>
        <w:rPr>
          <w:rFonts w:hint="eastAsia" w:asciiTheme="majorEastAsia" w:hAnsiTheme="majorEastAsia" w:cstheme="majorEastAsia"/>
          <w:lang w:val="en-US"/>
        </w:rPr>
        <w:t>2</w:t>
      </w:r>
      <w:bookmarkEnd w:id="238"/>
      <w:bookmarkEnd w:id="239"/>
      <w:bookmarkEnd w:id="240"/>
      <w:bookmarkEnd w:id="241"/>
      <w:bookmarkEnd w:id="242"/>
      <w:bookmarkEnd w:id="243"/>
      <w:bookmarkEnd w:id="244"/>
      <w:bookmarkEnd w:id="245"/>
      <w:bookmarkEnd w:id="246"/>
      <w:r>
        <w:rPr>
          <w:rFonts w:hint="eastAsia" w:asciiTheme="majorEastAsia" w:hAnsiTheme="majorEastAsia" w:cstheme="majorEastAsia"/>
          <w:lang w:val="en-US"/>
        </w:rPr>
        <w:t xml:space="preserve"> </w:t>
      </w:r>
      <w:r>
        <w:rPr>
          <w:rFonts w:hint="eastAsia" w:asciiTheme="majorEastAsia" w:hAnsiTheme="majorEastAsia" w:cstheme="majorEastAsia"/>
        </w:rPr>
        <w:t>指挥协调</w:t>
      </w:r>
      <w:bookmarkEnd w:id="247"/>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启动</w:t>
      </w:r>
      <w:r>
        <w:rPr>
          <w:rFonts w:hint="eastAsia" w:ascii="仿宋" w:hAnsi="仿宋" w:eastAsia="仿宋"/>
          <w:spacing w:val="-7"/>
          <w:sz w:val="32"/>
          <w:szCs w:val="32"/>
          <w:lang w:val="en-US"/>
        </w:rPr>
        <w:t>四级</w:t>
      </w:r>
      <w:r>
        <w:rPr>
          <w:rFonts w:hint="eastAsia" w:ascii="仿宋" w:hAnsi="仿宋" w:eastAsia="仿宋"/>
          <w:spacing w:val="-7"/>
          <w:sz w:val="32"/>
          <w:szCs w:val="32"/>
        </w:rPr>
        <w:t>（一般）应急响应时，</w:t>
      </w:r>
      <w:r>
        <w:rPr>
          <w:rFonts w:hint="eastAsia" w:ascii="仿宋" w:hAnsi="仿宋" w:eastAsia="仿宋"/>
          <w:spacing w:val="-7"/>
          <w:sz w:val="32"/>
          <w:szCs w:val="32"/>
          <w:lang w:val="en-US"/>
        </w:rPr>
        <w:t>区</w:t>
      </w:r>
      <w:r>
        <w:rPr>
          <w:rFonts w:hint="eastAsia" w:ascii="仿宋" w:hAnsi="仿宋" w:eastAsia="仿宋"/>
          <w:spacing w:val="-7"/>
          <w:sz w:val="32"/>
          <w:szCs w:val="32"/>
        </w:rPr>
        <w:t>应急指挥部按照“统一指挥，分级负责，属地为主，专业处置”的要求，组织开展</w:t>
      </w:r>
      <w:r>
        <w:rPr>
          <w:rFonts w:hint="eastAsia" w:ascii="仿宋" w:hAnsi="仿宋" w:eastAsia="仿宋"/>
          <w:spacing w:val="-7"/>
          <w:sz w:val="32"/>
          <w:szCs w:val="32"/>
          <w:lang w:val="en-US"/>
        </w:rPr>
        <w:t>自救互救、现场管控、事故应急处置、队伍物资保障等</w:t>
      </w:r>
      <w:r>
        <w:rPr>
          <w:rFonts w:hint="eastAsia" w:ascii="仿宋" w:hAnsi="仿宋" w:eastAsia="仿宋"/>
          <w:spacing w:val="-7"/>
          <w:sz w:val="32"/>
          <w:szCs w:val="32"/>
        </w:rPr>
        <w:t>应急处置工作。当启动</w:t>
      </w:r>
      <w:r>
        <w:rPr>
          <w:rFonts w:hint="eastAsia" w:ascii="仿宋" w:hAnsi="仿宋" w:eastAsia="仿宋"/>
          <w:spacing w:val="-7"/>
          <w:sz w:val="32"/>
          <w:szCs w:val="32"/>
          <w:lang w:val="en-US"/>
        </w:rPr>
        <w:t>三级</w:t>
      </w:r>
      <w:r>
        <w:rPr>
          <w:rFonts w:hint="eastAsia" w:ascii="仿宋" w:hAnsi="仿宋" w:eastAsia="仿宋"/>
          <w:spacing w:val="-7"/>
          <w:sz w:val="32"/>
          <w:szCs w:val="32"/>
        </w:rPr>
        <w:t>（较大）及以上应急响应时，指挥权移交给</w:t>
      </w:r>
      <w:r>
        <w:rPr>
          <w:rFonts w:hint="eastAsia" w:ascii="仿宋" w:hAnsi="仿宋" w:eastAsia="仿宋"/>
          <w:spacing w:val="-7"/>
          <w:sz w:val="32"/>
          <w:szCs w:val="32"/>
          <w:lang w:val="en-US"/>
        </w:rPr>
        <w:t>市</w:t>
      </w:r>
      <w:r>
        <w:rPr>
          <w:rFonts w:hint="eastAsia" w:ascii="仿宋" w:hAnsi="仿宋" w:eastAsia="仿宋"/>
          <w:spacing w:val="-7"/>
          <w:sz w:val="32"/>
          <w:szCs w:val="32"/>
        </w:rPr>
        <w:t>级</w:t>
      </w:r>
      <w:r>
        <w:rPr>
          <w:rFonts w:hint="eastAsia" w:ascii="仿宋" w:hAnsi="仿宋" w:eastAsia="仿宋"/>
          <w:spacing w:val="-7"/>
          <w:sz w:val="32"/>
          <w:szCs w:val="32"/>
          <w:lang w:val="en-US"/>
        </w:rPr>
        <w:t>以上</w:t>
      </w:r>
      <w:r>
        <w:rPr>
          <w:rFonts w:hint="eastAsia" w:ascii="仿宋" w:hAnsi="仿宋" w:eastAsia="仿宋"/>
          <w:spacing w:val="-7"/>
          <w:sz w:val="32"/>
          <w:szCs w:val="32"/>
        </w:rPr>
        <w:t>应急指挥机构。</w:t>
      </w:r>
    </w:p>
    <w:p>
      <w:pPr>
        <w:pStyle w:val="4"/>
        <w:spacing w:beforeLines="0" w:afterLines="0" w:line="360" w:lineRule="auto"/>
        <w:ind w:firstLine="643"/>
        <w:rPr>
          <w:rFonts w:asciiTheme="majorEastAsia" w:hAnsiTheme="majorEastAsia" w:eastAsiaTheme="majorEastAsia" w:cstheme="majorEastAsia"/>
          <w:lang w:val="en-US"/>
        </w:rPr>
      </w:pPr>
      <w:bookmarkStart w:id="248" w:name="_Toc50223137"/>
      <w:bookmarkStart w:id="249" w:name="_Toc467954078"/>
      <w:bookmarkStart w:id="250" w:name="_Toc30812"/>
      <w:r>
        <w:rPr>
          <w:rFonts w:hint="eastAsia" w:asciiTheme="majorEastAsia" w:hAnsiTheme="majorEastAsia" w:eastAsiaTheme="majorEastAsia" w:cstheme="majorEastAsia"/>
          <w:lang w:val="en-US"/>
        </w:rPr>
        <w:t>7.2.1</w:t>
      </w:r>
      <w:bookmarkEnd w:id="248"/>
      <w:bookmarkEnd w:id="249"/>
      <w:r>
        <w:rPr>
          <w:rFonts w:hint="eastAsia" w:asciiTheme="majorEastAsia" w:hAnsiTheme="majorEastAsia" w:eastAsiaTheme="majorEastAsia" w:cstheme="majorEastAsia"/>
          <w:lang w:val="en-US"/>
        </w:rPr>
        <w:t xml:space="preserve"> 区应急指挥部主要工作任务</w:t>
      </w:r>
      <w:bookmarkEnd w:id="250"/>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（1）及时掌握危险化学品生产安全事故事态进展情况，向区政府报告；</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（2）协调相关应急资源参与危险化学品生产安全事故处置工作，传达并督促有关部门落实上级应急指挥机构、区应急指挥部有关决定事项和上级领导的批示、指示；</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（3）必要时向市政府申请协调驻市军警应急增援；</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（4）其他相应的应急响应措施和行动。</w:t>
      </w:r>
    </w:p>
    <w:p>
      <w:pPr>
        <w:pStyle w:val="4"/>
        <w:spacing w:beforeLines="0" w:afterLines="0" w:line="360" w:lineRule="auto"/>
        <w:ind w:firstLine="643"/>
        <w:rPr>
          <w:rFonts w:asciiTheme="majorEastAsia" w:hAnsiTheme="majorEastAsia" w:eastAsiaTheme="majorEastAsia" w:cstheme="majorEastAsia"/>
          <w:lang w:val="en-US"/>
        </w:rPr>
      </w:pPr>
      <w:bookmarkStart w:id="251" w:name="_Toc278957030"/>
      <w:bookmarkStart w:id="252" w:name="_Toc50223138"/>
      <w:bookmarkStart w:id="253" w:name="_Toc467954079"/>
      <w:bookmarkStart w:id="254" w:name="_Toc27421"/>
      <w:r>
        <w:rPr>
          <w:rFonts w:hint="eastAsia" w:asciiTheme="majorEastAsia" w:hAnsiTheme="majorEastAsia" w:eastAsiaTheme="majorEastAsia" w:cstheme="majorEastAsia"/>
          <w:lang w:val="en-US"/>
        </w:rPr>
        <w:t>7.2.2</w:t>
      </w:r>
      <w:bookmarkEnd w:id="251"/>
      <w:bookmarkEnd w:id="252"/>
      <w:bookmarkEnd w:id="253"/>
      <w:r>
        <w:rPr>
          <w:rFonts w:hint="eastAsia" w:asciiTheme="majorEastAsia" w:hAnsiTheme="majorEastAsia" w:eastAsiaTheme="majorEastAsia" w:cstheme="majorEastAsia"/>
          <w:lang w:val="en-US"/>
        </w:rPr>
        <w:t xml:space="preserve"> 区应急办主要工作任务</w:t>
      </w:r>
      <w:bookmarkEnd w:id="254"/>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（1）将有关事故信息通报区委宣传部；</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（2）根据现场需要，成立现场指挥部；</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（3）协调有关部门、专家和应急人员参与应急救援工作，协调各级、各专业应急力量采取应急救援行动；</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（4）协调有关</w:t>
      </w:r>
      <w:r>
        <w:rPr>
          <w:rFonts w:hint="eastAsia" w:ascii="仿宋" w:hAnsi="仿宋" w:eastAsia="仿宋"/>
          <w:spacing w:val="-7"/>
          <w:sz w:val="32"/>
          <w:szCs w:val="32"/>
          <w:lang w:val="en-US"/>
        </w:rPr>
        <w:t>社区、</w:t>
      </w:r>
      <w:r>
        <w:rPr>
          <w:rFonts w:hint="eastAsia" w:ascii="仿宋" w:hAnsi="仿宋" w:eastAsia="仿宋"/>
          <w:spacing w:val="-7"/>
          <w:sz w:val="32"/>
          <w:szCs w:val="32"/>
        </w:rPr>
        <w:t>村（居）委会、有关部门提供人力、物资、装备、技术、通信等应急保障；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（5）及时掌握危险化学品生产安全事故事态进展情况，向区委、区政府和上级应急指挥机构报告；</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（6）其他相应的应急响应措施和行动。</w:t>
      </w:r>
    </w:p>
    <w:p>
      <w:pPr>
        <w:pStyle w:val="4"/>
        <w:spacing w:beforeLines="0" w:afterLines="0" w:line="360" w:lineRule="auto"/>
        <w:ind w:firstLine="643"/>
        <w:rPr>
          <w:rFonts w:asciiTheme="majorEastAsia" w:hAnsiTheme="majorEastAsia" w:eastAsiaTheme="majorEastAsia" w:cstheme="majorEastAsia"/>
          <w:lang w:val="en-US"/>
        </w:rPr>
      </w:pPr>
      <w:bookmarkStart w:id="255" w:name="_Toc467954080"/>
      <w:bookmarkStart w:id="256" w:name="_Toc50223139"/>
      <w:bookmarkStart w:id="257" w:name="_Toc278957031"/>
      <w:bookmarkStart w:id="258" w:name="_Toc20446"/>
      <w:r>
        <w:rPr>
          <w:rFonts w:hint="eastAsia" w:asciiTheme="majorEastAsia" w:hAnsiTheme="majorEastAsia" w:eastAsiaTheme="majorEastAsia" w:cstheme="majorEastAsia"/>
          <w:lang w:val="en-US"/>
        </w:rPr>
        <w:t>7.2.3</w:t>
      </w:r>
      <w:bookmarkEnd w:id="255"/>
      <w:bookmarkEnd w:id="256"/>
      <w:bookmarkEnd w:id="257"/>
      <w:r>
        <w:rPr>
          <w:rFonts w:hint="eastAsia" w:asciiTheme="majorEastAsia" w:hAnsiTheme="majorEastAsia" w:eastAsiaTheme="majorEastAsia" w:cstheme="majorEastAsia"/>
          <w:lang w:val="en-US"/>
        </w:rPr>
        <w:t xml:space="preserve"> 事发地社区、村（居）委会主要工作任务</w:t>
      </w:r>
      <w:bookmarkEnd w:id="258"/>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（1）根据本地区预案要求，采取措施控制事态发展，开展应急救援和现场先期处置工作，向区政府和区应急指挥部报告情况。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（2）组织协调有关单位做好人力、物资、装备、技术等应急保障工作，</w:t>
      </w:r>
      <w:r>
        <w:rPr>
          <w:rFonts w:hint="eastAsia" w:ascii="仿宋" w:hAnsi="仿宋" w:eastAsia="仿宋"/>
          <w:spacing w:val="-7"/>
          <w:sz w:val="32"/>
          <w:szCs w:val="32"/>
          <w:lang w:val="en-US"/>
        </w:rPr>
        <w:t>协助事故</w:t>
      </w:r>
      <w:r>
        <w:rPr>
          <w:rFonts w:hint="eastAsia" w:ascii="仿宋" w:hAnsi="仿宋" w:eastAsia="仿宋"/>
          <w:spacing w:val="-7"/>
          <w:sz w:val="32"/>
          <w:szCs w:val="32"/>
        </w:rPr>
        <w:t>现场警戒</w:t>
      </w:r>
      <w:r>
        <w:rPr>
          <w:rFonts w:hint="eastAsia" w:ascii="仿宋" w:hAnsi="仿宋" w:eastAsia="仿宋"/>
          <w:spacing w:val="-7"/>
          <w:sz w:val="32"/>
          <w:szCs w:val="32"/>
          <w:lang w:val="en-US"/>
        </w:rPr>
        <w:t>和人员</w:t>
      </w:r>
      <w:r>
        <w:rPr>
          <w:rFonts w:hint="eastAsia" w:ascii="仿宋" w:hAnsi="仿宋" w:eastAsia="仿宋"/>
          <w:spacing w:val="-7"/>
          <w:sz w:val="32"/>
          <w:szCs w:val="32"/>
        </w:rPr>
        <w:t>疏散转移</w:t>
      </w:r>
      <w:r>
        <w:rPr>
          <w:rFonts w:hint="eastAsia" w:ascii="仿宋" w:hAnsi="仿宋" w:eastAsia="仿宋"/>
          <w:spacing w:val="-7"/>
          <w:sz w:val="32"/>
          <w:szCs w:val="32"/>
          <w:lang w:val="en-US"/>
        </w:rPr>
        <w:t>等现场管控工作</w:t>
      </w:r>
      <w:r>
        <w:rPr>
          <w:rFonts w:hint="eastAsia" w:ascii="仿宋" w:hAnsi="仿宋" w:eastAsia="仿宋"/>
          <w:spacing w:val="-7"/>
          <w:sz w:val="32"/>
          <w:szCs w:val="32"/>
        </w:rPr>
        <w:t xml:space="preserve">。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（3）组织动员、指导和帮助群众开展</w:t>
      </w:r>
      <w:r>
        <w:rPr>
          <w:rFonts w:hint="eastAsia" w:ascii="仿宋" w:hAnsi="仿宋" w:eastAsia="仿宋"/>
          <w:spacing w:val="-7"/>
          <w:sz w:val="32"/>
          <w:szCs w:val="32"/>
          <w:lang w:val="en-US"/>
        </w:rPr>
        <w:t>自救互救和应急防护</w:t>
      </w:r>
      <w:r>
        <w:rPr>
          <w:rFonts w:hint="eastAsia" w:ascii="仿宋" w:hAnsi="仿宋" w:eastAsia="仿宋"/>
          <w:spacing w:val="-7"/>
          <w:sz w:val="32"/>
          <w:szCs w:val="32"/>
        </w:rPr>
        <w:t xml:space="preserve">工作。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（4）其他相应的应急响应措施和行动。</w:t>
      </w:r>
    </w:p>
    <w:p>
      <w:pPr>
        <w:pStyle w:val="4"/>
        <w:spacing w:beforeLines="0" w:afterLines="0" w:line="360" w:lineRule="auto"/>
        <w:ind w:firstLine="643"/>
        <w:rPr>
          <w:rFonts w:asciiTheme="majorEastAsia" w:hAnsiTheme="majorEastAsia" w:eastAsiaTheme="majorEastAsia" w:cstheme="majorEastAsia"/>
          <w:lang w:val="en-US"/>
        </w:rPr>
      </w:pPr>
      <w:bookmarkStart w:id="259" w:name="_Toc6597"/>
      <w:r>
        <w:rPr>
          <w:rFonts w:hint="eastAsia" w:asciiTheme="majorEastAsia" w:hAnsiTheme="majorEastAsia" w:eastAsiaTheme="majorEastAsia" w:cstheme="majorEastAsia"/>
          <w:lang w:val="en-US"/>
        </w:rPr>
        <w:t>7.2.4 有关部门和单位主要工作任务</w:t>
      </w:r>
      <w:bookmarkEnd w:id="259"/>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在区应急指挥部的指挥和指导下，有关部门和单位</w:t>
      </w:r>
      <w:r>
        <w:rPr>
          <w:rFonts w:hint="eastAsia" w:ascii="仿宋" w:hAnsi="仿宋" w:eastAsia="仿宋"/>
          <w:spacing w:val="-7"/>
          <w:sz w:val="32"/>
          <w:szCs w:val="32"/>
          <w:lang w:val="en-US"/>
        </w:rPr>
        <w:t>的</w:t>
      </w:r>
      <w:r>
        <w:rPr>
          <w:rFonts w:hint="eastAsia" w:ascii="仿宋" w:hAnsi="仿宋" w:eastAsia="仿宋"/>
          <w:spacing w:val="-7"/>
          <w:sz w:val="32"/>
          <w:szCs w:val="32"/>
        </w:rPr>
        <w:t>主要</w:t>
      </w:r>
      <w:r>
        <w:rPr>
          <w:rFonts w:hint="eastAsia" w:ascii="仿宋" w:hAnsi="仿宋" w:eastAsia="仿宋"/>
          <w:spacing w:val="-7"/>
          <w:sz w:val="32"/>
          <w:szCs w:val="32"/>
          <w:lang w:val="en-US"/>
        </w:rPr>
        <w:t>工作</w:t>
      </w:r>
      <w:r>
        <w:rPr>
          <w:rFonts w:hint="eastAsia" w:ascii="仿宋" w:hAnsi="仿宋" w:eastAsia="仿宋"/>
          <w:spacing w:val="-7"/>
          <w:sz w:val="32"/>
          <w:szCs w:val="32"/>
        </w:rPr>
        <w:t>任务：</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（1）</w:t>
      </w:r>
      <w:r>
        <w:rPr>
          <w:rFonts w:hint="eastAsia" w:ascii="仿宋" w:hAnsi="仿宋" w:eastAsia="仿宋"/>
          <w:spacing w:val="-7"/>
          <w:sz w:val="32"/>
          <w:szCs w:val="32"/>
          <w:lang w:val="en-US"/>
        </w:rPr>
        <w:t>指导并参与事发单位开展</w:t>
      </w:r>
      <w:r>
        <w:rPr>
          <w:rFonts w:hint="eastAsia" w:ascii="仿宋" w:hAnsi="仿宋" w:eastAsia="仿宋"/>
          <w:spacing w:val="-7"/>
          <w:sz w:val="32"/>
          <w:szCs w:val="32"/>
        </w:rPr>
        <w:t>自救互救、现场管控</w:t>
      </w:r>
      <w:r>
        <w:rPr>
          <w:rFonts w:hint="eastAsia" w:ascii="仿宋" w:hAnsi="仿宋" w:eastAsia="仿宋"/>
          <w:spacing w:val="-7"/>
          <w:sz w:val="32"/>
          <w:szCs w:val="32"/>
          <w:lang w:val="en-US"/>
        </w:rPr>
        <w:t>、</w:t>
      </w:r>
      <w:r>
        <w:rPr>
          <w:rFonts w:hint="eastAsia" w:ascii="仿宋" w:hAnsi="仿宋" w:eastAsia="仿宋"/>
          <w:spacing w:val="-7"/>
          <w:sz w:val="32"/>
          <w:szCs w:val="32"/>
        </w:rPr>
        <w:t>事故应急处置</w:t>
      </w:r>
      <w:r>
        <w:rPr>
          <w:rFonts w:hint="eastAsia" w:ascii="仿宋" w:hAnsi="仿宋" w:eastAsia="仿宋"/>
          <w:spacing w:val="-7"/>
          <w:sz w:val="32"/>
          <w:szCs w:val="32"/>
          <w:lang w:val="en-US"/>
        </w:rPr>
        <w:t>和人员防护等</w:t>
      </w:r>
      <w:r>
        <w:rPr>
          <w:rFonts w:hint="eastAsia" w:ascii="仿宋" w:hAnsi="仿宋" w:eastAsia="仿宋"/>
          <w:spacing w:val="-7"/>
          <w:sz w:val="32"/>
          <w:szCs w:val="32"/>
        </w:rPr>
        <w:t>工作。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 xml:space="preserve">）根据事故应急救援工作需要，组织、协调相关应急救援专家、队伍、应急装备等应急资源参与事故应急处置；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）落实区应急指挥部、现场指挥部的指示，及时向现场指挥部、区应急指挥部报告应急处置情况；</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）其他相应的应急响应措施和行动。</w:t>
      </w:r>
    </w:p>
    <w:p>
      <w:pPr>
        <w:pStyle w:val="4"/>
        <w:spacing w:beforeLines="0" w:afterLines="0" w:line="360" w:lineRule="auto"/>
        <w:ind w:firstLine="643"/>
        <w:rPr>
          <w:rFonts w:asciiTheme="majorEastAsia" w:hAnsiTheme="majorEastAsia" w:eastAsiaTheme="majorEastAsia" w:cstheme="majorEastAsia"/>
          <w:lang w:val="en-US"/>
        </w:rPr>
      </w:pPr>
      <w:bookmarkStart w:id="260" w:name="_Toc1538"/>
      <w:r>
        <w:rPr>
          <w:rFonts w:hint="eastAsia" w:asciiTheme="majorEastAsia" w:hAnsiTheme="majorEastAsia" w:eastAsiaTheme="majorEastAsia" w:cstheme="majorEastAsia"/>
          <w:lang w:val="en-US"/>
        </w:rPr>
        <w:t>7.2.5 社会动员</w:t>
      </w:r>
      <w:bookmarkEnd w:id="260"/>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根据需要，区应急指挥部可以向市应急指挥机构申请辖区外的社会力量支援，由有关部门和事发地</w:t>
      </w:r>
      <w:r>
        <w:rPr>
          <w:rFonts w:hint="eastAsia" w:ascii="仿宋" w:hAnsi="仿宋" w:eastAsia="仿宋"/>
          <w:spacing w:val="-7"/>
          <w:sz w:val="32"/>
          <w:szCs w:val="32"/>
          <w:lang w:val="en-US"/>
        </w:rPr>
        <w:t>社区、</w:t>
      </w:r>
      <w:r>
        <w:rPr>
          <w:rFonts w:hint="eastAsia" w:ascii="仿宋" w:hAnsi="仿宋" w:eastAsia="仿宋"/>
          <w:spacing w:val="-7"/>
          <w:sz w:val="32"/>
          <w:szCs w:val="32"/>
        </w:rPr>
        <w:t>村（居）委会组织有关社会力量进行支援。区政府、区应急指挥部可发布社会动员令，具备应急救援资源的企事业单位、社会团体、基层群众自治组织和其他力量，协助区政府及其有关部门做好事故预防、自救互救、紧急救援、秩序维护、后勤保障、恢复重建等处置工作。</w:t>
      </w:r>
    </w:p>
    <w:p>
      <w:pPr>
        <w:pStyle w:val="3"/>
        <w:spacing w:beforeLines="0" w:afterLines="0" w:line="360" w:lineRule="auto"/>
        <w:ind w:firstLine="643"/>
        <w:rPr>
          <w:rFonts w:asciiTheme="majorEastAsia" w:hAnsiTheme="majorEastAsia" w:cstheme="majorEastAsia"/>
          <w:lang w:val="en-US"/>
        </w:rPr>
      </w:pPr>
      <w:bookmarkStart w:id="261" w:name="_Toc22894"/>
      <w:bookmarkStart w:id="262" w:name="_Toc50223140"/>
      <w:bookmarkStart w:id="263" w:name="_Toc30396"/>
      <w:bookmarkStart w:id="264" w:name="_Toc26568"/>
      <w:bookmarkStart w:id="265" w:name="_Toc17190"/>
      <w:bookmarkStart w:id="266" w:name="_Toc2380"/>
      <w:bookmarkStart w:id="267" w:name="_Toc25913"/>
      <w:bookmarkStart w:id="268" w:name="_Toc4426"/>
      <w:bookmarkStart w:id="269" w:name="_Toc25934988"/>
      <w:bookmarkStart w:id="270" w:name="_Toc3107"/>
      <w:r>
        <w:rPr>
          <w:rFonts w:hint="eastAsia" w:asciiTheme="majorEastAsia" w:hAnsiTheme="majorEastAsia" w:cstheme="majorEastAsia"/>
          <w:lang w:val="en-US"/>
        </w:rPr>
        <w:t>7</w:t>
      </w:r>
      <w:r>
        <w:rPr>
          <w:rFonts w:hint="eastAsia" w:asciiTheme="majorEastAsia" w:hAnsiTheme="majorEastAsia" w:cstheme="majorEastAsia"/>
        </w:rPr>
        <w:t>.</w:t>
      </w:r>
      <w:r>
        <w:rPr>
          <w:rFonts w:hint="eastAsia" w:asciiTheme="majorEastAsia" w:hAnsiTheme="majorEastAsia" w:cstheme="majorEastAsia"/>
          <w:lang w:val="en-US"/>
        </w:rPr>
        <w:t>3</w:t>
      </w:r>
      <w:bookmarkEnd w:id="261"/>
      <w:bookmarkEnd w:id="262"/>
      <w:bookmarkEnd w:id="263"/>
      <w:bookmarkEnd w:id="264"/>
      <w:bookmarkEnd w:id="265"/>
      <w:bookmarkEnd w:id="266"/>
      <w:bookmarkEnd w:id="267"/>
      <w:bookmarkEnd w:id="268"/>
      <w:bookmarkEnd w:id="269"/>
      <w:r>
        <w:rPr>
          <w:rFonts w:hint="eastAsia" w:asciiTheme="majorEastAsia" w:hAnsiTheme="majorEastAsia" w:cstheme="majorEastAsia"/>
          <w:lang w:val="en-US"/>
        </w:rPr>
        <w:t xml:space="preserve"> 现场管控</w:t>
      </w:r>
      <w:bookmarkEnd w:id="270"/>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现场指挥部及时了解现场情况（包括但不限于下列内容：遇险人员伤亡、失踪或被困等情况；危险化学品危险特性、数量、应急处置方法等信息；周边建筑、居民、地形、电源、火源等情况；风速、风向等气象信息；事故可能导致的后果及对周围区域的可能影响范围和危害程度；应急救援设备、物资、器材、队伍等应急力量情况；相关装置、设备、设施损毁情况等），现场指挥部应根据危险化学品生产安全事故情况，研究分析采取安全、有效的应急救援行动。 </w:t>
      </w:r>
    </w:p>
    <w:p>
      <w:pPr>
        <w:pStyle w:val="4"/>
        <w:spacing w:beforeLines="0" w:afterLines="0" w:line="360" w:lineRule="auto"/>
        <w:ind w:firstLine="643"/>
        <w:rPr>
          <w:rFonts w:asciiTheme="majorEastAsia" w:hAnsiTheme="majorEastAsia" w:eastAsiaTheme="majorEastAsia" w:cstheme="majorEastAsia"/>
          <w:lang w:val="en-US"/>
        </w:rPr>
      </w:pPr>
      <w:bookmarkStart w:id="271" w:name="_Toc24356"/>
      <w:r>
        <w:rPr>
          <w:rFonts w:hint="eastAsia" w:asciiTheme="majorEastAsia" w:hAnsiTheme="majorEastAsia" w:eastAsiaTheme="majorEastAsia" w:cstheme="majorEastAsia"/>
          <w:lang w:val="en-US"/>
        </w:rPr>
        <w:t>7.3.1 人员疏散转移</w:t>
      </w:r>
      <w:bookmarkEnd w:id="271"/>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）人员疏散组迅速将警戒区及污染区内的群众与事故应急处理无关的人员撤离，以减少不必要的人员伤亡。</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）组织群众撤离危险区域，应选择安全的撤离路线，避免横穿危险区域。如事故物质有毒时，需要佩戴个体防护用品或采用简易有效的防护措施，并有相应的监护措施。</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）应向上风方向转移。明确专人引导和护送疏散人员到安全区，并在疏散或撤离的路线上设立哨位，指明方向。</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）不要在低洼处滞留。进入安全区域后，应尽快去除受污染的衣物，防止继发性伤害。</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5</w:t>
      </w:r>
      <w:r>
        <w:rPr>
          <w:rFonts w:hint="eastAsia" w:ascii="仿宋" w:hAnsi="仿宋" w:eastAsia="仿宋"/>
          <w:spacing w:val="-7"/>
          <w:sz w:val="32"/>
          <w:szCs w:val="32"/>
        </w:rPr>
        <w:t>）要查清是否有人留在污染区或着火区。</w:t>
      </w:r>
    </w:p>
    <w:p>
      <w:pPr>
        <w:pStyle w:val="4"/>
        <w:spacing w:beforeLines="0" w:afterLines="0" w:line="360" w:lineRule="auto"/>
        <w:ind w:firstLine="643"/>
        <w:rPr>
          <w:rFonts w:asciiTheme="majorEastAsia" w:hAnsiTheme="majorEastAsia" w:eastAsiaTheme="majorEastAsia" w:cstheme="majorEastAsia"/>
          <w:lang w:val="en-US"/>
        </w:rPr>
      </w:pPr>
      <w:bookmarkStart w:id="272" w:name="_Toc9248"/>
      <w:r>
        <w:rPr>
          <w:rFonts w:hint="eastAsia" w:asciiTheme="majorEastAsia" w:hAnsiTheme="majorEastAsia" w:eastAsiaTheme="majorEastAsia" w:cstheme="majorEastAsia"/>
          <w:lang w:val="en-US"/>
        </w:rPr>
        <w:t>7.3.2 建立警戒区域</w:t>
      </w:r>
      <w:bookmarkEnd w:id="272"/>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区应急指挥部根据现场危险化学品自身及燃烧产物的毒害性、扩散趋势、火焰辐射热和爆炸、泄漏所涉及到的范围等相关内容对危险区域进行评估，确定警戒隔离区。</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由市公安局海棠分局牵头警戒保卫组负责实施事故现场警戒隔离工作。在警戒隔离区边界设警戒标志，并设专人负责警戒；泄漏溢出的化学品为易燃易爆物品时，警戒区域内应严禁各类火种；对事故现场周边的道路实施交通管制，严禁无关车辆进入；清理主要交通干道，保证道路通畅；合理设置出入口，除应急救援人员外，严禁无关人员进入；根据事故发展、应急处置和动态监测情况，适当调整警戒隔离区。</w:t>
      </w:r>
    </w:p>
    <w:p>
      <w:pPr>
        <w:pStyle w:val="4"/>
        <w:spacing w:beforeLines="0" w:afterLines="0" w:line="360" w:lineRule="auto"/>
        <w:ind w:firstLine="643"/>
        <w:rPr>
          <w:rFonts w:asciiTheme="majorEastAsia" w:hAnsiTheme="majorEastAsia" w:eastAsiaTheme="majorEastAsia" w:cstheme="majorEastAsia"/>
          <w:lang w:val="en-US"/>
        </w:rPr>
      </w:pPr>
      <w:bookmarkStart w:id="273" w:name="_Toc4256"/>
      <w:r>
        <w:rPr>
          <w:rFonts w:hint="eastAsia" w:asciiTheme="majorEastAsia" w:hAnsiTheme="majorEastAsia" w:eastAsiaTheme="majorEastAsia" w:cstheme="majorEastAsia"/>
          <w:lang w:val="en-US"/>
        </w:rPr>
        <w:t>7.3.3 人员防护与救护</w:t>
      </w:r>
      <w:bookmarkEnd w:id="273"/>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）应急救援人员防护</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1）</w:t>
      </w:r>
      <w:r>
        <w:rPr>
          <w:rFonts w:hint="eastAsia" w:ascii="仿宋" w:hAnsi="仿宋" w:eastAsia="仿宋"/>
          <w:spacing w:val="-7"/>
          <w:sz w:val="32"/>
          <w:szCs w:val="32"/>
        </w:rPr>
        <w:t>由参与事故应急处置的救援队伍和单位负责调集所需安全防护装备。现场应急救援人员应针对不同的危险特性，采取相应安全防护措施后，方可进入现场救援。</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2）</w:t>
      </w:r>
      <w:r>
        <w:rPr>
          <w:rFonts w:hint="eastAsia" w:ascii="仿宋" w:hAnsi="仿宋" w:eastAsia="仿宋"/>
          <w:spacing w:val="-7"/>
          <w:sz w:val="32"/>
          <w:szCs w:val="32"/>
        </w:rPr>
        <w:t>控制、记录进入现场救援人员的数量。</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3）</w:t>
      </w:r>
      <w:r>
        <w:rPr>
          <w:rFonts w:hint="eastAsia" w:ascii="仿宋" w:hAnsi="仿宋" w:eastAsia="仿宋"/>
          <w:spacing w:val="-7"/>
          <w:sz w:val="32"/>
          <w:szCs w:val="32"/>
        </w:rPr>
        <w:t>负责现场安全监测人员若遇直接危及应急人员生命安全的紧急情况，应立即报告救援队伍负责人和区应急指挥部，救援队伍负责人、区应急指挥部应当迅速做出撤离决定。</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）遇险人员救护</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1）</w:t>
      </w:r>
      <w:r>
        <w:rPr>
          <w:rFonts w:hint="eastAsia" w:ascii="仿宋" w:hAnsi="仿宋" w:eastAsia="仿宋"/>
          <w:spacing w:val="-7"/>
          <w:sz w:val="32"/>
          <w:szCs w:val="32"/>
        </w:rPr>
        <w:t>救援人员应携带救生器材迅速进入现场，将遇险受困人员转移到安全区。</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2）</w:t>
      </w:r>
      <w:r>
        <w:rPr>
          <w:rFonts w:hint="eastAsia" w:ascii="仿宋" w:hAnsi="仿宋" w:eastAsia="仿宋"/>
          <w:spacing w:val="-7"/>
          <w:sz w:val="32"/>
          <w:szCs w:val="32"/>
        </w:rPr>
        <w:t>将警戒隔离区内与事故应急处理无关人员撤离至安全区，撤离要选择正确方向和路线。</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3）</w:t>
      </w:r>
      <w:r>
        <w:rPr>
          <w:rFonts w:hint="eastAsia" w:ascii="仿宋" w:hAnsi="仿宋" w:eastAsia="仿宋"/>
          <w:spacing w:val="-7"/>
          <w:sz w:val="32"/>
          <w:szCs w:val="32"/>
        </w:rPr>
        <w:t>对救出人员进行现场急救和登记后，由专业医疗卫生机构救治。</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）公众安全防护 </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1</w:t>
      </w:r>
      <w:r>
        <w:rPr>
          <w:rFonts w:hint="eastAsia" w:ascii="仿宋" w:hAnsi="仿宋" w:eastAsia="仿宋"/>
          <w:spacing w:val="-7"/>
          <w:sz w:val="32"/>
          <w:szCs w:val="32"/>
        </w:rPr>
        <w:t>）区指挥部根据疏散要求，决定并发布疏散指令。</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2）</w:t>
      </w:r>
      <w:r>
        <w:rPr>
          <w:rFonts w:hint="eastAsia" w:ascii="仿宋" w:hAnsi="仿宋" w:eastAsia="仿宋"/>
          <w:spacing w:val="-7"/>
          <w:sz w:val="32"/>
          <w:szCs w:val="32"/>
        </w:rPr>
        <w:t>应选择安全的疏散路线，避免横穿危险区。</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3）</w:t>
      </w:r>
      <w:r>
        <w:rPr>
          <w:rFonts w:hint="eastAsia" w:ascii="仿宋" w:hAnsi="仿宋" w:eastAsia="仿宋"/>
          <w:spacing w:val="-7"/>
          <w:sz w:val="32"/>
          <w:szCs w:val="32"/>
        </w:rPr>
        <w:t>根据危险化学品的危害特性，指导疏散人员就地取材（如毛巾、湿布、口罩），采取简易有效的措施保护自己。</w:t>
      </w:r>
    </w:p>
    <w:p>
      <w:pPr>
        <w:pStyle w:val="4"/>
        <w:spacing w:beforeLines="0" w:afterLines="0" w:line="360" w:lineRule="auto"/>
        <w:ind w:firstLine="643"/>
        <w:rPr>
          <w:rFonts w:asciiTheme="majorEastAsia" w:hAnsiTheme="majorEastAsia" w:eastAsiaTheme="majorEastAsia" w:cstheme="majorEastAsia"/>
          <w:lang w:val="en-US"/>
        </w:rPr>
      </w:pPr>
      <w:bookmarkStart w:id="274" w:name="_Toc30836"/>
      <w:r>
        <w:rPr>
          <w:rFonts w:hint="eastAsia" w:asciiTheme="majorEastAsia" w:hAnsiTheme="majorEastAsia" w:eastAsiaTheme="majorEastAsia" w:cstheme="majorEastAsia"/>
          <w:lang w:val="en-US"/>
        </w:rPr>
        <w:t>7.3.4 应急处置措施</w:t>
      </w:r>
      <w:bookmarkEnd w:id="274"/>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生产安全事故情况比较复杂，各种危险化学品危险特性不同，理化特性存在差异。现场处置时应根据其毒害性、消防要求，个人防护条件、救援人员专业知识、应急器材、周边环境等不同情况，需专家组进行针对性指导，提出具体处置措施。</w:t>
      </w:r>
    </w:p>
    <w:p>
      <w:pPr>
        <w:pStyle w:val="10"/>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w:t>
      </w:r>
      <w:r>
        <w:rPr>
          <w:rFonts w:hint="eastAsia" w:ascii="仿宋" w:hAnsi="仿宋" w:eastAsia="仿宋"/>
          <w:b/>
          <w:bCs/>
          <w:spacing w:val="-7"/>
          <w:sz w:val="32"/>
          <w:szCs w:val="32"/>
          <w:lang w:val="en-US"/>
        </w:rPr>
        <w:t>1</w:t>
      </w:r>
      <w:r>
        <w:rPr>
          <w:rFonts w:hint="eastAsia" w:ascii="仿宋" w:hAnsi="仿宋" w:eastAsia="仿宋"/>
          <w:b/>
          <w:bCs/>
          <w:spacing w:val="-7"/>
          <w:sz w:val="32"/>
          <w:szCs w:val="32"/>
        </w:rPr>
        <w:t>）火灾事故</w:t>
      </w:r>
      <w:r>
        <w:rPr>
          <w:rFonts w:hint="eastAsia" w:ascii="仿宋" w:hAnsi="仿宋" w:eastAsia="仿宋"/>
          <w:b/>
          <w:bCs/>
          <w:spacing w:val="-7"/>
          <w:sz w:val="32"/>
          <w:szCs w:val="32"/>
          <w:lang w:val="en-US"/>
        </w:rPr>
        <w:t>应急</w:t>
      </w:r>
      <w:r>
        <w:rPr>
          <w:rFonts w:hint="eastAsia" w:ascii="仿宋" w:hAnsi="仿宋" w:eastAsia="仿宋"/>
          <w:b/>
          <w:bCs/>
          <w:spacing w:val="-7"/>
          <w:sz w:val="32"/>
          <w:szCs w:val="32"/>
        </w:rPr>
        <w:t>处置措施：</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1）确定火灾发生位置；</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2）确定引起火灾的物质类别（压缩气体、液化气体、易燃液体、易燃物品、自燃物品等）；</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3）确定火灾事故应急救援处置技术和专家；</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4）明确火灾发生区域的周围环境；</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5）明确周围区域存在的危险源分布情况；</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6）确定火灾扑救的基本方法（包括人员防护、隔离、切断物料源头、可燃气体检测、断电、断火源、倒置、企业现场应急措施）；</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7）确定火灾可能导致的后果（火灾与爆炸伴随发生的可能性）；</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8）确定火灾可能导致的后果对周围区域可能影响规模和程度；</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9）火灾可能导致后果的主要控制措施（控制火灾蔓延或产生爆炸、爆裂、喷溅、人员疏散、医疗救护等）；</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10）可能需要调动的应急救援力量（消防队伍等）。</w:t>
      </w:r>
    </w:p>
    <w:p>
      <w:pPr>
        <w:pStyle w:val="10"/>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w:t>
      </w:r>
      <w:r>
        <w:rPr>
          <w:rFonts w:hint="eastAsia" w:ascii="仿宋" w:hAnsi="仿宋" w:eastAsia="仿宋"/>
          <w:b/>
          <w:bCs/>
          <w:spacing w:val="-7"/>
          <w:sz w:val="32"/>
          <w:szCs w:val="32"/>
          <w:lang w:val="en-US"/>
        </w:rPr>
        <w:t>2</w:t>
      </w:r>
      <w:r>
        <w:rPr>
          <w:rFonts w:hint="eastAsia" w:ascii="仿宋" w:hAnsi="仿宋" w:eastAsia="仿宋"/>
          <w:b/>
          <w:bCs/>
          <w:spacing w:val="-7"/>
          <w:sz w:val="32"/>
          <w:szCs w:val="32"/>
        </w:rPr>
        <w:t>）爆炸事故</w:t>
      </w:r>
      <w:r>
        <w:rPr>
          <w:rFonts w:hint="eastAsia" w:ascii="仿宋" w:hAnsi="仿宋" w:eastAsia="仿宋"/>
          <w:b/>
          <w:bCs/>
          <w:spacing w:val="-7"/>
          <w:sz w:val="32"/>
          <w:szCs w:val="32"/>
          <w:lang w:val="en-US"/>
        </w:rPr>
        <w:t>应急</w:t>
      </w:r>
      <w:r>
        <w:rPr>
          <w:rFonts w:hint="eastAsia" w:ascii="仿宋" w:hAnsi="仿宋" w:eastAsia="仿宋"/>
          <w:b/>
          <w:bCs/>
          <w:spacing w:val="-7"/>
          <w:sz w:val="32"/>
          <w:szCs w:val="32"/>
        </w:rPr>
        <w:t>处置措施：</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1）确定爆炸地点；</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2）确定爆炸类型（物理爆炸、化学爆炸）；</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3）确定引起爆炸的物质类别（气体、液体、固体）；</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4）确定爆炸事故应急救援处置技术和专家；</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5）明确爆炸地点的周围环境；</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6）明确周围区域存在的重大危险源分布情况；</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7）确定爆炸可能导致的后果（如火灾、二次爆炸等）；</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8）确定爆炸可能导致后果的主要控制措施（包括断电、断火源、断物料、冷却等再次爆炸控制手段、工程抢险、人员疏散、医疗救护等）；</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9）可能需要调动的应急救援力量（消防、专业救援队伍等）。</w:t>
      </w:r>
    </w:p>
    <w:p>
      <w:pPr>
        <w:pStyle w:val="10"/>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w:t>
      </w:r>
      <w:r>
        <w:rPr>
          <w:rFonts w:hint="eastAsia" w:ascii="仿宋" w:hAnsi="仿宋" w:eastAsia="仿宋"/>
          <w:b/>
          <w:bCs/>
          <w:spacing w:val="-7"/>
          <w:sz w:val="32"/>
          <w:szCs w:val="32"/>
          <w:lang w:val="en-US"/>
        </w:rPr>
        <w:t>3</w:t>
      </w:r>
      <w:r>
        <w:rPr>
          <w:rFonts w:hint="eastAsia" w:ascii="仿宋" w:hAnsi="仿宋" w:eastAsia="仿宋"/>
          <w:b/>
          <w:bCs/>
          <w:spacing w:val="-7"/>
          <w:sz w:val="32"/>
          <w:szCs w:val="32"/>
        </w:rPr>
        <w:t>）易燃、易爆或有毒物质泄漏事故</w:t>
      </w:r>
      <w:r>
        <w:rPr>
          <w:rFonts w:hint="eastAsia" w:ascii="仿宋" w:hAnsi="仿宋" w:eastAsia="仿宋"/>
          <w:b/>
          <w:bCs/>
          <w:spacing w:val="-7"/>
          <w:sz w:val="32"/>
          <w:szCs w:val="32"/>
          <w:lang w:val="en-US"/>
        </w:rPr>
        <w:t>应急</w:t>
      </w:r>
      <w:r>
        <w:rPr>
          <w:rFonts w:hint="eastAsia" w:ascii="仿宋" w:hAnsi="仿宋" w:eastAsia="仿宋"/>
          <w:b/>
          <w:bCs/>
          <w:spacing w:val="-7"/>
          <w:sz w:val="32"/>
          <w:szCs w:val="32"/>
        </w:rPr>
        <w:t>处置措施</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1）确定泄漏源的位置；</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2）确定泄漏的化学品种类（易燃、易爆或有毒物质）；</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3）确定泄漏事故应急救援处置技术和专家；</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4）确定泄漏源的周围环境（环境功能区、人口密度等）；</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5）确定是否有泄漏物质进入大气、附近水源、下水道等场所；</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6）明确周围区域存在的重大危险源分布情况；</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7）确定泄漏时间或预计持续时间；</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8）实际或估算的泄漏量；</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9）气象信息；</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10）泄漏扩散趋势预测；</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11）明确泄漏可能导致的后果（泄漏是否可能引起火灾、爆炸、中毒等后果，可燃气体检测）；</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12）明确泄漏危及周围环境的可能性；</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13）确定泄漏可能导致后果的主要控制措施（包括堵漏：停止泄漏、围堵泄漏、清除泄漏，工程抢险、人员疏散、医疗救护等）；</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14）可能需要调动的应急救援力量（消防、企业救援队伍等）；</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15）事故发生企业现场处置基本要点：个体防护、消防保护、切断源头、隔离、倒置、稀释等。</w:t>
      </w:r>
    </w:p>
    <w:p>
      <w:pPr>
        <w:pStyle w:val="4"/>
        <w:spacing w:beforeLines="0" w:afterLines="0" w:line="360" w:lineRule="auto"/>
        <w:ind w:firstLine="643"/>
        <w:rPr>
          <w:rFonts w:asciiTheme="majorEastAsia" w:hAnsiTheme="majorEastAsia" w:eastAsiaTheme="majorEastAsia" w:cstheme="majorEastAsia"/>
          <w:lang w:val="en-US"/>
        </w:rPr>
      </w:pPr>
      <w:bookmarkStart w:id="275" w:name="_Toc23022"/>
      <w:r>
        <w:rPr>
          <w:rFonts w:hint="eastAsia" w:asciiTheme="majorEastAsia" w:hAnsiTheme="majorEastAsia" w:eastAsiaTheme="majorEastAsia" w:cstheme="majorEastAsia"/>
          <w:lang w:val="en-US"/>
        </w:rPr>
        <w:t>7.3.5 现场洗消</w:t>
      </w:r>
      <w:bookmarkEnd w:id="275"/>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在危险区与安全区交界处设立洗消站，并根据有害物质的品种使用相应的洗消药剂，对所有染毒人员及工具、装备进行洗消。对事故外溢的有毒有害物质和可能对人和环境继续造成危害的物质，应及时组织人员予以清除，消除危害后果，防止对人的继续危害和对环境的污染。</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事故现场各处残留的有毒有害气体应彻底清除，泄漏液体、固体应统一收集处理，洗消污水应集中净化，严禁直接外排。</w:t>
      </w:r>
    </w:p>
    <w:p>
      <w:pPr>
        <w:pStyle w:val="4"/>
        <w:spacing w:beforeLines="0" w:afterLines="0" w:line="360" w:lineRule="auto"/>
        <w:ind w:firstLine="643"/>
        <w:rPr>
          <w:rFonts w:asciiTheme="majorEastAsia" w:hAnsiTheme="majorEastAsia" w:eastAsiaTheme="majorEastAsia" w:cstheme="majorEastAsia"/>
          <w:lang w:val="en-US"/>
        </w:rPr>
      </w:pPr>
      <w:bookmarkStart w:id="276" w:name="_Toc18383"/>
      <w:r>
        <w:rPr>
          <w:rFonts w:hint="eastAsia" w:asciiTheme="majorEastAsia" w:hAnsiTheme="majorEastAsia" w:eastAsiaTheme="majorEastAsia" w:cstheme="majorEastAsia"/>
          <w:lang w:val="en-US"/>
        </w:rPr>
        <w:t>7.3.6 现场监测</w:t>
      </w:r>
      <w:bookmarkEnd w:id="276"/>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事故现场监测内容包括：</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）确定不明危险物质的性质和名称；</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）可能的异常工艺条件或参数；</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）气象条件（如风向、风速、大气稳定度等）；</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）空气中危险物质成分、浓度；</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5</w:t>
      </w:r>
      <w:r>
        <w:rPr>
          <w:rFonts w:hint="eastAsia" w:ascii="仿宋" w:hAnsi="仿宋" w:eastAsia="仿宋"/>
          <w:spacing w:val="-7"/>
          <w:sz w:val="32"/>
          <w:szCs w:val="32"/>
        </w:rPr>
        <w:t>）水体（包括地下水、地沟）、土壤、农作物等环境卫生污染；</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6</w:t>
      </w:r>
      <w:r>
        <w:rPr>
          <w:rFonts w:hint="eastAsia" w:ascii="仿宋" w:hAnsi="仿宋" w:eastAsia="仿宋"/>
          <w:spacing w:val="-7"/>
          <w:sz w:val="32"/>
          <w:szCs w:val="32"/>
        </w:rPr>
        <w:t>）危险物质可能的滞留区；</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7</w:t>
      </w:r>
      <w:r>
        <w:rPr>
          <w:rFonts w:hint="eastAsia" w:ascii="仿宋" w:hAnsi="仿宋" w:eastAsia="仿宋"/>
          <w:spacing w:val="-7"/>
          <w:sz w:val="32"/>
          <w:szCs w:val="32"/>
        </w:rPr>
        <w:t>）可能的爆炸危险性；</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8</w:t>
      </w:r>
      <w:r>
        <w:rPr>
          <w:rFonts w:hint="eastAsia" w:ascii="仿宋" w:hAnsi="仿宋" w:eastAsia="仿宋"/>
          <w:spacing w:val="-7"/>
          <w:sz w:val="32"/>
          <w:szCs w:val="32"/>
        </w:rPr>
        <w:t>）次生反应有害物或诱发其他危险等。</w:t>
      </w:r>
    </w:p>
    <w:p>
      <w:pPr>
        <w:pStyle w:val="3"/>
        <w:spacing w:beforeLines="0" w:afterLines="0" w:line="360" w:lineRule="auto"/>
        <w:ind w:firstLine="643"/>
        <w:rPr>
          <w:rFonts w:asciiTheme="majorEastAsia" w:hAnsiTheme="majorEastAsia" w:cstheme="majorEastAsia"/>
        </w:rPr>
      </w:pPr>
      <w:bookmarkStart w:id="277" w:name="_Toc25934989"/>
      <w:bookmarkStart w:id="278" w:name="_Toc31147"/>
      <w:bookmarkStart w:id="279" w:name="_Toc27473"/>
      <w:bookmarkStart w:id="280" w:name="_Toc10729"/>
      <w:bookmarkStart w:id="281" w:name="_Toc17470"/>
      <w:bookmarkStart w:id="282" w:name="_Toc50223141"/>
      <w:bookmarkStart w:id="283" w:name="_Toc11000"/>
      <w:bookmarkStart w:id="284" w:name="_Toc28591"/>
      <w:r>
        <w:rPr>
          <w:rFonts w:hint="eastAsia" w:asciiTheme="majorEastAsia" w:hAnsiTheme="majorEastAsia" w:cstheme="majorEastAsia"/>
          <w:lang w:val="en-US"/>
        </w:rPr>
        <w:t>7</w:t>
      </w:r>
      <w:r>
        <w:rPr>
          <w:rFonts w:hint="eastAsia" w:asciiTheme="majorEastAsia" w:hAnsiTheme="majorEastAsia" w:cstheme="majorEastAsia"/>
        </w:rPr>
        <w:t>.</w:t>
      </w:r>
      <w:r>
        <w:rPr>
          <w:rFonts w:hint="eastAsia" w:asciiTheme="majorEastAsia" w:hAnsiTheme="majorEastAsia" w:cstheme="majorEastAsia"/>
          <w:lang w:val="en-US"/>
        </w:rPr>
        <w:t>4</w:t>
      </w:r>
      <w:bookmarkEnd w:id="277"/>
      <w:bookmarkEnd w:id="278"/>
      <w:bookmarkEnd w:id="279"/>
      <w:bookmarkEnd w:id="280"/>
      <w:bookmarkEnd w:id="281"/>
      <w:bookmarkEnd w:id="282"/>
      <w:bookmarkEnd w:id="283"/>
      <w:r>
        <w:rPr>
          <w:rFonts w:hint="eastAsia" w:asciiTheme="majorEastAsia" w:hAnsiTheme="majorEastAsia" w:cstheme="majorEastAsia"/>
          <w:lang w:val="en-US"/>
        </w:rPr>
        <w:t xml:space="preserve"> </w:t>
      </w:r>
      <w:r>
        <w:rPr>
          <w:rFonts w:hint="eastAsia" w:asciiTheme="majorEastAsia" w:hAnsiTheme="majorEastAsia" w:cstheme="majorEastAsia"/>
        </w:rPr>
        <w:t>响应升级</w:t>
      </w:r>
      <w:bookmarkEnd w:id="284"/>
    </w:p>
    <w:p>
      <w:pPr>
        <w:pStyle w:val="10"/>
        <w:ind w:left="0" w:leftChars="0" w:right="0" w:rightChars="0" w:firstLine="626"/>
        <w:jc w:val="both"/>
        <w:rPr>
          <w:rFonts w:ascii="仿宋" w:hAnsi="仿宋" w:eastAsia="仿宋"/>
          <w:spacing w:val="-7"/>
          <w:sz w:val="32"/>
          <w:szCs w:val="32"/>
        </w:rPr>
      </w:pPr>
      <w:bookmarkStart w:id="285" w:name="_Toc21920"/>
      <w:bookmarkStart w:id="286" w:name="_Toc22991"/>
      <w:bookmarkStart w:id="287" w:name="_Toc25934990"/>
      <w:bookmarkStart w:id="288" w:name="_Toc30390"/>
      <w:bookmarkStart w:id="289" w:name="_Toc3924"/>
      <w:bookmarkStart w:id="290" w:name="_Toc5954"/>
      <w:bookmarkStart w:id="291" w:name="_Toc31561"/>
      <w:r>
        <w:rPr>
          <w:rFonts w:hint="eastAsia" w:ascii="仿宋" w:hAnsi="仿宋" w:eastAsia="仿宋"/>
          <w:spacing w:val="-7"/>
          <w:sz w:val="32"/>
          <w:szCs w:val="32"/>
        </w:rPr>
        <w:t>（1）因危险化学品生产安全事故次生或衍生出其他突发事件，已经采取的应急措施不足以控制事态发展，需由其他专项应急指挥部、多个部门（单位）增援参与应急处置的，区应急指挥部应根据事态发展需要，区应急指挥部应及时报告市政府。</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如果预计危险化学品生产安全事故将要波及其他地方政府的，应报市政府协调其他地方启动应急联动机制。</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（2）当危险化学品生产安全事故造成的危害程度超出本区自身控制能力，需要上级相关应急力量提供援助和支持的，由区政府向市政府请求增援，请求启动市级应急响应。</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（3）区应急指挥部指挥长向抵达现场的上级应急救援机构负责人移交指挥权。</w:t>
      </w:r>
    </w:p>
    <w:bookmarkEnd w:id="285"/>
    <w:bookmarkEnd w:id="286"/>
    <w:bookmarkEnd w:id="287"/>
    <w:bookmarkEnd w:id="288"/>
    <w:bookmarkEnd w:id="289"/>
    <w:bookmarkEnd w:id="290"/>
    <w:bookmarkEnd w:id="291"/>
    <w:p>
      <w:pPr>
        <w:pStyle w:val="3"/>
        <w:spacing w:beforeLines="0" w:afterLines="0" w:line="360" w:lineRule="auto"/>
        <w:ind w:firstLine="643"/>
        <w:rPr>
          <w:rFonts w:asciiTheme="majorEastAsia" w:hAnsiTheme="majorEastAsia" w:cstheme="majorEastAsia"/>
        </w:rPr>
      </w:pPr>
      <w:bookmarkStart w:id="292" w:name="_Toc27194"/>
      <w:r>
        <w:rPr>
          <w:rFonts w:hint="eastAsia" w:asciiTheme="majorEastAsia" w:hAnsiTheme="majorEastAsia" w:cstheme="majorEastAsia"/>
          <w:lang w:val="en-US"/>
        </w:rPr>
        <w:t>7</w:t>
      </w:r>
      <w:r>
        <w:rPr>
          <w:rFonts w:hint="eastAsia" w:asciiTheme="majorEastAsia" w:hAnsiTheme="majorEastAsia" w:cstheme="majorEastAsia"/>
        </w:rPr>
        <w:t>.</w:t>
      </w:r>
      <w:r>
        <w:rPr>
          <w:rFonts w:hint="eastAsia" w:asciiTheme="majorEastAsia" w:hAnsiTheme="majorEastAsia" w:cstheme="majorEastAsia"/>
          <w:lang w:val="en-US"/>
        </w:rPr>
        <w:t>5 信息发布</w:t>
      </w:r>
      <w:bookmarkEnd w:id="292"/>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发生</w:t>
      </w:r>
      <w:r>
        <w:rPr>
          <w:rFonts w:hint="eastAsia" w:ascii="仿宋" w:hAnsi="仿宋" w:eastAsia="仿宋"/>
          <w:spacing w:val="-7"/>
          <w:sz w:val="32"/>
          <w:szCs w:val="32"/>
          <w:lang w:val="en-US"/>
        </w:rPr>
        <w:t>四级</w:t>
      </w:r>
      <w:r>
        <w:rPr>
          <w:rFonts w:hint="eastAsia" w:ascii="仿宋" w:hAnsi="仿宋" w:eastAsia="仿宋"/>
          <w:spacing w:val="-7"/>
          <w:sz w:val="32"/>
          <w:szCs w:val="32"/>
        </w:rPr>
        <w:t>（一般）危险化学品生产安全事故，以及有可能影响公众生产生活的危险化学品生产安全事故时，区应急指挥部</w:t>
      </w:r>
      <w:r>
        <w:rPr>
          <w:rFonts w:hint="eastAsia" w:ascii="仿宋" w:hAnsi="仿宋" w:eastAsia="仿宋"/>
          <w:spacing w:val="-7"/>
          <w:sz w:val="32"/>
          <w:szCs w:val="32"/>
          <w:lang w:val="en-US"/>
        </w:rPr>
        <w:t>要组织</w:t>
      </w:r>
      <w:r>
        <w:rPr>
          <w:rFonts w:hint="eastAsia" w:ascii="仿宋" w:hAnsi="仿宋" w:eastAsia="仿宋"/>
          <w:spacing w:val="-7"/>
          <w:sz w:val="32"/>
          <w:szCs w:val="32"/>
        </w:rPr>
        <w:t>区委宣传部和指导现场指挥部发布信息，在启动应急响应后酌情发布危险化学品生产安全事故基本信息。随后发布初步核实情况、政府处置措施和公众防范措施等，并根据事故处置情况做好后续发布工作，直至发布应急结束信息。</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发生</w:t>
      </w:r>
      <w:r>
        <w:rPr>
          <w:rFonts w:hint="eastAsia" w:ascii="仿宋" w:hAnsi="仿宋" w:eastAsia="仿宋"/>
          <w:spacing w:val="-7"/>
          <w:sz w:val="32"/>
          <w:szCs w:val="32"/>
          <w:lang w:val="en-US"/>
        </w:rPr>
        <w:t>三级</w:t>
      </w:r>
      <w:r>
        <w:rPr>
          <w:rFonts w:hint="eastAsia" w:ascii="仿宋" w:hAnsi="仿宋" w:eastAsia="仿宋"/>
          <w:spacing w:val="-7"/>
          <w:sz w:val="32"/>
          <w:szCs w:val="32"/>
        </w:rPr>
        <w:t>（较大）及以上危险化学品生产安全事故时，按程序批准授权区政府发布的，</w:t>
      </w:r>
      <w:r>
        <w:rPr>
          <w:rFonts w:hint="eastAsia" w:ascii="仿宋" w:hAnsi="仿宋" w:eastAsia="仿宋"/>
          <w:spacing w:val="-7"/>
          <w:sz w:val="32"/>
          <w:szCs w:val="32"/>
          <w:lang w:val="en-US"/>
        </w:rPr>
        <w:t>或</w:t>
      </w:r>
      <w:r>
        <w:rPr>
          <w:rFonts w:hint="eastAsia" w:ascii="仿宋" w:hAnsi="仿宋" w:eastAsia="仿宋"/>
          <w:spacing w:val="-7"/>
          <w:sz w:val="32"/>
          <w:szCs w:val="32"/>
        </w:rPr>
        <w:t>启动本预案之外的应急预案时，</w:t>
      </w:r>
      <w:r>
        <w:rPr>
          <w:rFonts w:hint="eastAsia" w:ascii="仿宋" w:hAnsi="仿宋" w:eastAsia="仿宋"/>
          <w:spacing w:val="-7"/>
          <w:sz w:val="32"/>
          <w:szCs w:val="32"/>
          <w:lang w:val="en-US"/>
        </w:rPr>
        <w:t>区政府</w:t>
      </w:r>
      <w:r>
        <w:rPr>
          <w:rFonts w:hint="eastAsia" w:ascii="仿宋" w:hAnsi="仿宋" w:eastAsia="仿宋"/>
          <w:spacing w:val="-7"/>
          <w:sz w:val="32"/>
          <w:szCs w:val="32"/>
        </w:rPr>
        <w:t>要组织区委宣传部</w:t>
      </w:r>
      <w:r>
        <w:rPr>
          <w:rFonts w:hint="eastAsia" w:ascii="仿宋" w:hAnsi="仿宋" w:eastAsia="仿宋"/>
          <w:spacing w:val="-7"/>
          <w:sz w:val="32"/>
          <w:szCs w:val="32"/>
          <w:lang w:val="en-US"/>
        </w:rPr>
        <w:t>等</w:t>
      </w:r>
      <w:r>
        <w:rPr>
          <w:rFonts w:hint="eastAsia" w:ascii="仿宋" w:hAnsi="仿宋" w:eastAsia="仿宋"/>
          <w:spacing w:val="-7"/>
          <w:sz w:val="32"/>
          <w:szCs w:val="32"/>
        </w:rPr>
        <w:t>有关单位在24小时之内组织事故的新闻发布。</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危险化学品生产安全事故信息发布形式包括授权发布、提供新闻通稿、组织报道、接受记者采访、举办新闻发布会等。信息发布遵守及时、客观、真实的原则。信息发布内容主要包括：</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（1）事故发生的时间、地点、原因、事故类别；</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（2）事故的损失和人员伤亡情况；</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（3）事故的影响等。</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对发生在敏感地点、容易引发社会恐慌的危险化学品生产安全事故以及涉及隐瞒事故、事故口径表述前后不一等敏感问题，</w:t>
      </w:r>
      <w:r>
        <w:rPr>
          <w:rFonts w:hint="eastAsia" w:ascii="仿宋" w:hAnsi="仿宋" w:eastAsia="仿宋"/>
          <w:spacing w:val="-7"/>
          <w:sz w:val="32"/>
          <w:szCs w:val="32"/>
          <w:lang w:val="en-US"/>
        </w:rPr>
        <w:t>区</w:t>
      </w:r>
      <w:r>
        <w:rPr>
          <w:rFonts w:hint="eastAsia" w:ascii="仿宋" w:hAnsi="仿宋" w:eastAsia="仿宋"/>
          <w:spacing w:val="-7"/>
          <w:sz w:val="32"/>
          <w:szCs w:val="32"/>
        </w:rPr>
        <w:t>应急指挥部要主动介入，及早回应，稳妥发布权威信息。</w:t>
      </w:r>
    </w:p>
    <w:p>
      <w:pPr>
        <w:pStyle w:val="3"/>
        <w:spacing w:beforeLines="0" w:afterLines="0" w:line="360" w:lineRule="auto"/>
        <w:ind w:firstLine="643"/>
        <w:rPr>
          <w:rFonts w:asciiTheme="majorEastAsia" w:hAnsiTheme="majorEastAsia" w:cstheme="majorEastAsia"/>
        </w:rPr>
      </w:pPr>
      <w:bookmarkStart w:id="293" w:name="_Toc555"/>
      <w:bookmarkStart w:id="294" w:name="_Toc7313"/>
      <w:bookmarkStart w:id="295" w:name="_Toc32626"/>
      <w:bookmarkStart w:id="296" w:name="_Toc32591"/>
      <w:bookmarkStart w:id="297" w:name="_Toc50223145"/>
      <w:bookmarkStart w:id="298" w:name="_Toc30138"/>
      <w:bookmarkStart w:id="299" w:name="_Toc25934991"/>
      <w:bookmarkStart w:id="300" w:name="_Toc4105"/>
      <w:r>
        <w:rPr>
          <w:rFonts w:hint="eastAsia" w:asciiTheme="majorEastAsia" w:hAnsiTheme="majorEastAsia" w:cstheme="majorEastAsia"/>
          <w:lang w:val="en-US"/>
        </w:rPr>
        <w:t>7</w:t>
      </w:r>
      <w:r>
        <w:rPr>
          <w:rFonts w:hint="eastAsia" w:asciiTheme="majorEastAsia" w:hAnsiTheme="majorEastAsia" w:cstheme="majorEastAsia"/>
        </w:rPr>
        <w:t>.</w:t>
      </w:r>
      <w:r>
        <w:rPr>
          <w:rFonts w:hint="eastAsia" w:asciiTheme="majorEastAsia" w:hAnsiTheme="majorEastAsia" w:cstheme="majorEastAsia"/>
          <w:lang w:val="en-US"/>
        </w:rPr>
        <w:t>6</w:t>
      </w:r>
      <w:bookmarkEnd w:id="293"/>
      <w:bookmarkEnd w:id="294"/>
      <w:bookmarkEnd w:id="295"/>
      <w:bookmarkEnd w:id="296"/>
      <w:bookmarkEnd w:id="297"/>
      <w:bookmarkEnd w:id="298"/>
      <w:bookmarkEnd w:id="299"/>
      <w:r>
        <w:rPr>
          <w:rFonts w:hint="eastAsia" w:asciiTheme="majorEastAsia" w:hAnsiTheme="majorEastAsia" w:cstheme="majorEastAsia"/>
          <w:lang w:val="en-US"/>
        </w:rPr>
        <w:t xml:space="preserve"> 应急结束</w:t>
      </w:r>
      <w:bookmarkEnd w:id="300"/>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当事故现场得以控制，遇险人员得到解救，事故伤亡情况已核实清楚，环境监测符合有关标准，导致次生、衍生事故隐患消除后，现场应急处置工作即告结束。</w:t>
      </w:r>
      <w:r>
        <w:rPr>
          <w:rFonts w:hint="eastAsia" w:ascii="仿宋" w:hAnsi="仿宋" w:eastAsia="仿宋"/>
          <w:spacing w:val="-7"/>
          <w:sz w:val="32"/>
          <w:szCs w:val="32"/>
          <w:lang w:val="en-US"/>
        </w:rPr>
        <w:t>根据</w:t>
      </w:r>
      <w:r>
        <w:rPr>
          <w:rFonts w:hint="eastAsia" w:ascii="仿宋" w:hAnsi="仿宋" w:eastAsia="仿宋"/>
          <w:spacing w:val="-7"/>
          <w:sz w:val="32"/>
          <w:szCs w:val="32"/>
        </w:rPr>
        <w:t>现场指挥部对事故现场处置情况</w:t>
      </w:r>
      <w:r>
        <w:rPr>
          <w:rFonts w:hint="eastAsia" w:ascii="仿宋" w:hAnsi="仿宋" w:eastAsia="仿宋"/>
          <w:spacing w:val="-7"/>
          <w:sz w:val="32"/>
          <w:szCs w:val="32"/>
          <w:lang w:val="en-US"/>
        </w:rPr>
        <w:t>报告</w:t>
      </w:r>
      <w:r>
        <w:rPr>
          <w:rFonts w:hint="eastAsia" w:ascii="仿宋" w:hAnsi="仿宋" w:eastAsia="仿宋"/>
          <w:spacing w:val="-7"/>
          <w:sz w:val="32"/>
          <w:szCs w:val="32"/>
        </w:rPr>
        <w:t>及专家组评估建议，按程序批准后，由区应急指挥部</w:t>
      </w:r>
      <w:r>
        <w:rPr>
          <w:rFonts w:hint="eastAsia" w:ascii="仿宋" w:hAnsi="仿宋" w:eastAsia="仿宋"/>
          <w:spacing w:val="-7"/>
          <w:sz w:val="32"/>
          <w:szCs w:val="32"/>
          <w:lang w:val="en-US"/>
        </w:rPr>
        <w:t>指挥长</w:t>
      </w:r>
      <w:r>
        <w:rPr>
          <w:rFonts w:hint="eastAsia" w:ascii="仿宋" w:hAnsi="仿宋" w:eastAsia="仿宋"/>
          <w:spacing w:val="-7"/>
          <w:sz w:val="32"/>
          <w:szCs w:val="32"/>
        </w:rPr>
        <w:t>宣布应急结束，应急救援队伍撤离现场。</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事故已涉及到本预案之外应急时，事故现场的应急救援工作结束后，事故周边环境经有关环保检测部门检测确认合格后，由市应急指挥部通知本事故涉及到的相关部门、周边区域及人员，事故危险已解除，应急救援终止。由市应急指挥部负责事故应急救援的工作总结。</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应急结束后，区应急指挥部应将情况及时通知参与事故处置的有关部门，必要时还应通过广播电台、电视台等新闻媒体向社会发布应急结束信息。</w:t>
      </w:r>
    </w:p>
    <w:p>
      <w:pPr>
        <w:pStyle w:val="2"/>
        <w:spacing w:before="0" w:beforeAutospacing="0" w:after="0" w:afterAutospacing="0" w:line="360" w:lineRule="auto"/>
        <w:ind w:firstLine="720" w:firstLineChars="200"/>
        <w:rPr>
          <w:rFonts w:ascii="黑体" w:hAnsi="黑体"/>
          <w:b w:val="0"/>
          <w:bCs w:val="0"/>
          <w:sz w:val="36"/>
        </w:rPr>
      </w:pPr>
      <w:bookmarkStart w:id="301" w:name="_Toc8418"/>
      <w:bookmarkStart w:id="302" w:name="_Toc25934992"/>
      <w:bookmarkStart w:id="303" w:name="_Toc19861"/>
      <w:bookmarkStart w:id="304" w:name="_Toc18497"/>
      <w:bookmarkStart w:id="305" w:name="_Toc50223146"/>
      <w:bookmarkStart w:id="306" w:name="_Toc23159"/>
      <w:bookmarkStart w:id="307" w:name="_Toc29509"/>
      <w:bookmarkStart w:id="308" w:name="_Toc14833"/>
      <w:r>
        <w:rPr>
          <w:rFonts w:hint="eastAsia" w:ascii="黑体" w:hAnsi="黑体"/>
          <w:b w:val="0"/>
          <w:bCs w:val="0"/>
          <w:sz w:val="36"/>
          <w:lang w:val="en-US"/>
        </w:rPr>
        <w:t xml:space="preserve">8 </w:t>
      </w:r>
      <w:r>
        <w:rPr>
          <w:rFonts w:hint="eastAsia" w:ascii="黑体" w:hAnsi="黑体"/>
          <w:b w:val="0"/>
          <w:bCs w:val="0"/>
          <w:sz w:val="36"/>
        </w:rPr>
        <w:t>后期处置</w:t>
      </w:r>
      <w:bookmarkEnd w:id="301"/>
      <w:bookmarkEnd w:id="302"/>
      <w:bookmarkEnd w:id="303"/>
      <w:bookmarkEnd w:id="304"/>
      <w:bookmarkEnd w:id="305"/>
      <w:bookmarkEnd w:id="306"/>
      <w:bookmarkEnd w:id="307"/>
      <w:bookmarkEnd w:id="308"/>
    </w:p>
    <w:p>
      <w:pPr>
        <w:pStyle w:val="3"/>
        <w:spacing w:beforeLines="0" w:afterLines="0" w:line="360" w:lineRule="auto"/>
        <w:ind w:firstLine="643"/>
        <w:rPr>
          <w:rFonts w:asciiTheme="majorEastAsia" w:hAnsiTheme="majorEastAsia" w:cstheme="majorEastAsia"/>
        </w:rPr>
      </w:pPr>
      <w:bookmarkStart w:id="309" w:name="_Toc12697"/>
      <w:bookmarkStart w:id="310" w:name="_Toc5245"/>
      <w:bookmarkStart w:id="311" w:name="_Toc20698"/>
      <w:bookmarkStart w:id="312" w:name="_Toc25934993"/>
      <w:bookmarkStart w:id="313" w:name="_Toc27233"/>
      <w:bookmarkStart w:id="314" w:name="_Toc50223147"/>
      <w:bookmarkStart w:id="315" w:name="_Toc4687"/>
      <w:bookmarkStart w:id="316" w:name="_Toc4875"/>
      <w:r>
        <w:rPr>
          <w:rFonts w:hint="eastAsia" w:asciiTheme="majorEastAsia" w:hAnsiTheme="majorEastAsia" w:cstheme="majorEastAsia"/>
          <w:lang w:val="en-US"/>
        </w:rPr>
        <w:t>8</w:t>
      </w:r>
      <w:r>
        <w:rPr>
          <w:rFonts w:hint="eastAsia" w:asciiTheme="majorEastAsia" w:hAnsiTheme="majorEastAsia" w:cstheme="majorEastAsia"/>
        </w:rPr>
        <w:t>.1</w:t>
      </w:r>
      <w:r>
        <w:rPr>
          <w:rFonts w:hint="eastAsia" w:asciiTheme="majorEastAsia" w:hAnsiTheme="majorEastAsia" w:cstheme="majorEastAsia"/>
          <w:lang w:val="en-US"/>
        </w:rPr>
        <w:t xml:space="preserve"> </w:t>
      </w:r>
      <w:r>
        <w:rPr>
          <w:rFonts w:hint="eastAsia" w:asciiTheme="majorEastAsia" w:hAnsiTheme="majorEastAsia" w:cstheme="majorEastAsia"/>
        </w:rPr>
        <w:t>善后处置</w:t>
      </w:r>
      <w:bookmarkEnd w:id="309"/>
      <w:bookmarkEnd w:id="310"/>
      <w:bookmarkEnd w:id="311"/>
      <w:bookmarkEnd w:id="312"/>
      <w:bookmarkEnd w:id="313"/>
      <w:bookmarkEnd w:id="314"/>
      <w:bookmarkEnd w:id="315"/>
      <w:bookmarkEnd w:id="316"/>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应急指挥部负责组织各应急救援队进行危险化学品事故的善后处置工作，包括人员安置、补偿、疏散人员回迁、征用物资补偿、灾后重建、污染物收集、清理与处理等事项。尽快消除事故影响，妥善安置和慰问受害及受影响人员，保证社会稳定，尽快恢复正常秩序。</w:t>
      </w:r>
    </w:p>
    <w:p>
      <w:pPr>
        <w:pStyle w:val="3"/>
        <w:spacing w:beforeLines="0" w:afterLines="0" w:line="360" w:lineRule="auto"/>
        <w:ind w:firstLine="643"/>
        <w:rPr>
          <w:rFonts w:asciiTheme="majorEastAsia" w:hAnsiTheme="majorEastAsia" w:cstheme="majorEastAsia"/>
        </w:rPr>
      </w:pPr>
      <w:bookmarkStart w:id="317" w:name="_Toc32618"/>
      <w:r>
        <w:rPr>
          <w:rFonts w:hint="eastAsia" w:asciiTheme="majorEastAsia" w:hAnsiTheme="majorEastAsia" w:cstheme="majorEastAsia"/>
          <w:lang w:val="en-US"/>
        </w:rPr>
        <w:t>8</w:t>
      </w:r>
      <w:r>
        <w:rPr>
          <w:rFonts w:hint="eastAsia" w:asciiTheme="majorEastAsia" w:hAnsiTheme="majorEastAsia" w:cstheme="majorEastAsia"/>
        </w:rPr>
        <w:t>.</w:t>
      </w:r>
      <w:r>
        <w:rPr>
          <w:rFonts w:hint="eastAsia" w:asciiTheme="majorEastAsia" w:hAnsiTheme="majorEastAsia" w:cstheme="majorEastAsia"/>
          <w:lang w:val="en-US"/>
        </w:rPr>
        <w:t xml:space="preserve">2 </w:t>
      </w:r>
      <w:r>
        <w:rPr>
          <w:rFonts w:hint="eastAsia" w:asciiTheme="majorEastAsia" w:hAnsiTheme="majorEastAsia" w:cstheme="majorEastAsia"/>
        </w:rPr>
        <w:t>社会救助</w:t>
      </w:r>
      <w:bookmarkEnd w:id="317"/>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（1）区应急指挥部负责</w:t>
      </w:r>
      <w:r>
        <w:rPr>
          <w:rFonts w:hint="eastAsia" w:ascii="仿宋" w:hAnsi="仿宋" w:eastAsia="仿宋"/>
          <w:spacing w:val="-7"/>
          <w:sz w:val="32"/>
          <w:szCs w:val="32"/>
          <w:lang w:val="en-US"/>
        </w:rPr>
        <w:t>组织</w:t>
      </w:r>
      <w:r>
        <w:rPr>
          <w:rFonts w:hint="eastAsia" w:ascii="仿宋" w:hAnsi="仿宋" w:eastAsia="仿宋"/>
          <w:spacing w:val="-7"/>
          <w:sz w:val="32"/>
          <w:szCs w:val="32"/>
        </w:rPr>
        <w:t>统筹危险化学品生产安全事故社会救助工作，做好受灾群众的安置，并会同有关部门及时组织救灾物资和生活必需品的调拨和发放，保障群众基本生活。</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（2）共青团等人民团体、社会公益性团体和组织，依据有关法律法规和相关规定，开展互助互济和救灾捐赠活动。</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）区应急指挥部负责</w:t>
      </w:r>
      <w:r>
        <w:rPr>
          <w:rFonts w:hint="eastAsia" w:ascii="仿宋" w:hAnsi="仿宋" w:eastAsia="仿宋"/>
          <w:spacing w:val="-7"/>
          <w:sz w:val="32"/>
          <w:szCs w:val="32"/>
          <w:lang w:val="en-US"/>
        </w:rPr>
        <w:t>组织</w:t>
      </w:r>
      <w:r>
        <w:rPr>
          <w:rFonts w:hint="eastAsia" w:ascii="仿宋" w:hAnsi="仿宋" w:eastAsia="仿宋"/>
          <w:spacing w:val="-7"/>
          <w:sz w:val="32"/>
          <w:szCs w:val="32"/>
        </w:rPr>
        <w:t>区司法局</w:t>
      </w:r>
      <w:r>
        <w:rPr>
          <w:rFonts w:hint="eastAsia" w:ascii="仿宋" w:hAnsi="仿宋" w:eastAsia="仿宋"/>
          <w:spacing w:val="-7"/>
          <w:sz w:val="32"/>
          <w:szCs w:val="32"/>
          <w:lang w:val="en-US"/>
        </w:rPr>
        <w:t>等</w:t>
      </w:r>
      <w:r>
        <w:rPr>
          <w:rFonts w:hint="eastAsia" w:ascii="仿宋" w:hAnsi="仿宋" w:eastAsia="仿宋"/>
          <w:spacing w:val="-7"/>
          <w:sz w:val="32"/>
          <w:szCs w:val="32"/>
        </w:rPr>
        <w:t>制定事故法律援助方案，为受害人向事故责任单位或者个人索赔提供法律援助。</w:t>
      </w:r>
    </w:p>
    <w:p>
      <w:pPr>
        <w:pStyle w:val="3"/>
        <w:spacing w:beforeLines="0" w:afterLines="0" w:line="360" w:lineRule="auto"/>
        <w:ind w:firstLine="643"/>
        <w:rPr>
          <w:rFonts w:asciiTheme="majorEastAsia" w:hAnsiTheme="majorEastAsia" w:cstheme="majorEastAsia"/>
        </w:rPr>
      </w:pPr>
      <w:bookmarkStart w:id="318" w:name="_Toc25934994"/>
      <w:bookmarkStart w:id="319" w:name="_Toc11390"/>
      <w:bookmarkStart w:id="320" w:name="_Toc7909"/>
      <w:bookmarkStart w:id="321" w:name="_Toc17919"/>
      <w:bookmarkStart w:id="322" w:name="_Toc50223148"/>
      <w:bookmarkStart w:id="323" w:name="_Toc17691"/>
      <w:bookmarkStart w:id="324" w:name="_Toc25966"/>
      <w:bookmarkStart w:id="325" w:name="_Toc8421"/>
      <w:r>
        <w:rPr>
          <w:rFonts w:hint="eastAsia" w:asciiTheme="majorEastAsia" w:hAnsiTheme="majorEastAsia" w:cstheme="majorEastAsia"/>
          <w:lang w:val="en-US"/>
        </w:rPr>
        <w:t>8</w:t>
      </w:r>
      <w:r>
        <w:rPr>
          <w:rFonts w:hint="eastAsia" w:asciiTheme="majorEastAsia" w:hAnsiTheme="majorEastAsia" w:cstheme="majorEastAsia"/>
        </w:rPr>
        <w:t>.</w:t>
      </w:r>
      <w:r>
        <w:rPr>
          <w:rFonts w:hint="eastAsia" w:asciiTheme="majorEastAsia" w:hAnsiTheme="majorEastAsia" w:cstheme="majorEastAsia"/>
          <w:lang w:val="en-US"/>
        </w:rPr>
        <w:t xml:space="preserve">3 </w:t>
      </w:r>
      <w:r>
        <w:rPr>
          <w:rFonts w:hint="eastAsia" w:asciiTheme="majorEastAsia" w:hAnsiTheme="majorEastAsia" w:cstheme="majorEastAsia"/>
        </w:rPr>
        <w:t>保险与理赔</w:t>
      </w:r>
      <w:bookmarkEnd w:id="318"/>
      <w:bookmarkEnd w:id="319"/>
      <w:bookmarkEnd w:id="320"/>
      <w:bookmarkEnd w:id="321"/>
      <w:bookmarkEnd w:id="322"/>
      <w:bookmarkEnd w:id="323"/>
      <w:bookmarkEnd w:id="324"/>
      <w:bookmarkEnd w:id="325"/>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危险化学品事故发生后，及时开展应急救援人员保险受理和受灾人员保险理赔工作。</w:t>
      </w:r>
    </w:p>
    <w:p>
      <w:pPr>
        <w:pStyle w:val="3"/>
        <w:spacing w:beforeLines="0" w:afterLines="0" w:line="360" w:lineRule="auto"/>
        <w:ind w:firstLine="643"/>
        <w:rPr>
          <w:rFonts w:asciiTheme="majorEastAsia" w:hAnsiTheme="majorEastAsia" w:cstheme="majorEastAsia"/>
        </w:rPr>
      </w:pPr>
      <w:bookmarkStart w:id="326" w:name="_Toc9896"/>
      <w:bookmarkStart w:id="327" w:name="_Toc24025"/>
      <w:bookmarkStart w:id="328" w:name="_Toc50223149"/>
      <w:bookmarkStart w:id="329" w:name="_Toc25934995"/>
      <w:bookmarkStart w:id="330" w:name="_Toc5988"/>
      <w:bookmarkStart w:id="331" w:name="_Toc12281"/>
      <w:bookmarkStart w:id="332" w:name="_Toc20419"/>
      <w:bookmarkStart w:id="333" w:name="_Toc14423"/>
      <w:r>
        <w:rPr>
          <w:rFonts w:hint="eastAsia" w:asciiTheme="majorEastAsia" w:hAnsiTheme="majorEastAsia" w:cstheme="majorEastAsia"/>
          <w:lang w:val="en-US"/>
        </w:rPr>
        <w:t>8</w:t>
      </w:r>
      <w:r>
        <w:rPr>
          <w:rFonts w:hint="eastAsia" w:asciiTheme="majorEastAsia" w:hAnsiTheme="majorEastAsia" w:cstheme="majorEastAsia"/>
        </w:rPr>
        <w:t>.</w:t>
      </w:r>
      <w:r>
        <w:rPr>
          <w:rFonts w:hint="eastAsia" w:asciiTheme="majorEastAsia" w:hAnsiTheme="majorEastAsia" w:cstheme="majorEastAsia"/>
          <w:lang w:val="en-US"/>
        </w:rPr>
        <w:t xml:space="preserve">4 </w:t>
      </w:r>
      <w:r>
        <w:rPr>
          <w:rFonts w:hint="eastAsia" w:asciiTheme="majorEastAsia" w:hAnsiTheme="majorEastAsia" w:cstheme="majorEastAsia"/>
        </w:rPr>
        <w:t>事故调查与评估</w:t>
      </w:r>
      <w:bookmarkEnd w:id="326"/>
      <w:bookmarkEnd w:id="327"/>
      <w:bookmarkEnd w:id="328"/>
      <w:bookmarkEnd w:id="329"/>
      <w:bookmarkEnd w:id="330"/>
      <w:bookmarkEnd w:id="331"/>
      <w:bookmarkEnd w:id="332"/>
      <w:bookmarkEnd w:id="333"/>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w:t>
      </w:r>
      <w:r>
        <w:rPr>
          <w:rFonts w:hint="eastAsia" w:ascii="仿宋" w:hAnsi="仿宋" w:eastAsia="仿宋"/>
          <w:spacing w:val="-7"/>
          <w:sz w:val="32"/>
          <w:szCs w:val="32"/>
          <w:lang w:val="en-US"/>
        </w:rPr>
        <w:t>人民政府</w:t>
      </w:r>
      <w:r>
        <w:rPr>
          <w:rFonts w:hint="eastAsia" w:ascii="仿宋" w:hAnsi="仿宋" w:eastAsia="仿宋"/>
          <w:spacing w:val="-7"/>
          <w:sz w:val="32"/>
          <w:szCs w:val="32"/>
        </w:rPr>
        <w:t>组织事故调查小组在善后处置阶段应对事发原因、处置经过、损失、责任部门奖惩、援助需求等做出综合调查评估，并及时将调查评估报告报到应急指挥部。参与应急救援工作的应急工作组应对本组应急处置工作及时进行总结，并书面报</w:t>
      </w:r>
      <w:r>
        <w:rPr>
          <w:rFonts w:hint="eastAsia" w:ascii="仿宋" w:hAnsi="仿宋" w:eastAsia="仿宋"/>
          <w:spacing w:val="-7"/>
          <w:sz w:val="32"/>
          <w:szCs w:val="32"/>
          <w:lang w:val="en-US"/>
        </w:rPr>
        <w:t>区</w:t>
      </w:r>
      <w:r>
        <w:rPr>
          <w:rFonts w:hint="eastAsia" w:ascii="仿宋" w:hAnsi="仿宋" w:eastAsia="仿宋"/>
          <w:spacing w:val="-7"/>
          <w:sz w:val="32"/>
          <w:szCs w:val="32"/>
        </w:rPr>
        <w:t>应急指挥部，由区应急指挥部汇总，对应急救援能力进行评估，对应急预案存在的不足进行修正。</w:t>
      </w:r>
    </w:p>
    <w:p>
      <w:pPr>
        <w:pStyle w:val="10"/>
        <w:ind w:left="0" w:leftChars="0" w:right="0" w:rightChars="0" w:firstLine="626"/>
        <w:jc w:val="both"/>
        <w:rPr>
          <w:rFonts w:ascii="仿宋" w:hAnsi="仿宋" w:eastAsia="仿宋"/>
          <w:sz w:val="32"/>
          <w:szCs w:val="32"/>
        </w:rPr>
      </w:pPr>
      <w:r>
        <w:rPr>
          <w:rFonts w:hint="eastAsia" w:ascii="仿宋" w:hAnsi="仿宋" w:eastAsia="仿宋"/>
          <w:spacing w:val="-7"/>
          <w:sz w:val="32"/>
          <w:szCs w:val="32"/>
        </w:rPr>
        <w:t>根据调查评估报告，</w:t>
      </w:r>
      <w:r>
        <w:rPr>
          <w:rFonts w:hint="eastAsia" w:ascii="仿宋" w:hAnsi="仿宋" w:eastAsia="仿宋"/>
          <w:spacing w:val="-7"/>
          <w:sz w:val="32"/>
          <w:szCs w:val="32"/>
          <w:lang w:val="en-US"/>
        </w:rPr>
        <w:t>区</w:t>
      </w:r>
      <w:r>
        <w:rPr>
          <w:rFonts w:hint="eastAsia" w:ascii="仿宋" w:hAnsi="仿宋" w:eastAsia="仿宋"/>
          <w:spacing w:val="-7"/>
          <w:sz w:val="32"/>
          <w:szCs w:val="32"/>
        </w:rPr>
        <w:t>应急指挥部对在处置危险化学品事故中有重大贡献的部门和个人，给予奖励和表彰，对处置事故中失职、渎职行为的部门和个人，给予处罚和追究其责任。</w:t>
      </w:r>
    </w:p>
    <w:p>
      <w:pPr>
        <w:pStyle w:val="3"/>
        <w:spacing w:beforeLines="0" w:afterLines="0" w:line="360" w:lineRule="auto"/>
        <w:ind w:firstLine="643"/>
        <w:rPr>
          <w:rFonts w:asciiTheme="majorEastAsia" w:hAnsiTheme="majorEastAsia" w:cstheme="majorEastAsia"/>
        </w:rPr>
      </w:pPr>
      <w:bookmarkStart w:id="334" w:name="_Toc26202"/>
      <w:bookmarkStart w:id="335" w:name="_Toc15793"/>
      <w:bookmarkStart w:id="336" w:name="_Toc2699"/>
      <w:bookmarkStart w:id="337" w:name="_Toc25934997"/>
      <w:bookmarkStart w:id="338" w:name="_Toc50223151"/>
      <w:bookmarkStart w:id="339" w:name="_Toc27151"/>
      <w:bookmarkStart w:id="340" w:name="_Toc30044"/>
      <w:bookmarkStart w:id="341" w:name="_Toc10047"/>
      <w:r>
        <w:rPr>
          <w:rFonts w:hint="eastAsia" w:asciiTheme="majorEastAsia" w:hAnsiTheme="majorEastAsia" w:cstheme="majorEastAsia"/>
          <w:lang w:val="en-US"/>
        </w:rPr>
        <w:t>8</w:t>
      </w:r>
      <w:r>
        <w:rPr>
          <w:rFonts w:hint="eastAsia" w:asciiTheme="majorEastAsia" w:hAnsiTheme="majorEastAsia" w:cstheme="majorEastAsia"/>
        </w:rPr>
        <w:t>.</w:t>
      </w:r>
      <w:bookmarkEnd w:id="334"/>
      <w:bookmarkEnd w:id="335"/>
      <w:bookmarkEnd w:id="336"/>
      <w:bookmarkEnd w:id="337"/>
      <w:bookmarkEnd w:id="338"/>
      <w:bookmarkEnd w:id="339"/>
      <w:bookmarkEnd w:id="340"/>
      <w:r>
        <w:rPr>
          <w:rFonts w:hint="eastAsia" w:asciiTheme="majorEastAsia" w:hAnsiTheme="majorEastAsia" w:cstheme="majorEastAsia"/>
          <w:lang w:val="en-US"/>
        </w:rPr>
        <w:t xml:space="preserve">5 </w:t>
      </w:r>
      <w:r>
        <w:rPr>
          <w:rFonts w:hint="eastAsia" w:asciiTheme="majorEastAsia" w:hAnsiTheme="majorEastAsia" w:cstheme="majorEastAsia"/>
        </w:rPr>
        <w:t>恢复与重建</w:t>
      </w:r>
      <w:bookmarkEnd w:id="341"/>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危险化学品生产安全事故处置工作结束后，事发</w:t>
      </w:r>
      <w:r>
        <w:rPr>
          <w:rFonts w:hint="eastAsia" w:ascii="仿宋" w:hAnsi="仿宋" w:eastAsia="仿宋"/>
          <w:spacing w:val="-7"/>
          <w:sz w:val="32"/>
          <w:szCs w:val="32"/>
          <w:lang w:val="en-US"/>
        </w:rPr>
        <w:t>社区、</w:t>
      </w:r>
      <w:r>
        <w:rPr>
          <w:rFonts w:hint="eastAsia" w:ascii="仿宋" w:hAnsi="仿宋" w:eastAsia="仿宋"/>
          <w:spacing w:val="-7"/>
          <w:sz w:val="32"/>
          <w:szCs w:val="32"/>
        </w:rPr>
        <w:t>社区、村（居）委会或责任单位应立即组织制定恢复与重建计划，落实资金、物资和技术保障，迅速组织开展生产自救，恢复生产、生活、工作和社会秩序。区住房和城乡建设局</w:t>
      </w:r>
      <w:r>
        <w:rPr>
          <w:rFonts w:hint="eastAsia" w:ascii="仿宋" w:hAnsi="仿宋" w:eastAsia="仿宋"/>
          <w:spacing w:val="-7"/>
          <w:sz w:val="32"/>
          <w:szCs w:val="32"/>
          <w:lang w:val="en-US"/>
        </w:rPr>
        <w:t>等政府有关部门</w:t>
      </w:r>
      <w:r>
        <w:rPr>
          <w:rFonts w:hint="eastAsia" w:ascii="仿宋" w:hAnsi="仿宋" w:eastAsia="仿宋"/>
          <w:spacing w:val="-7"/>
          <w:sz w:val="32"/>
          <w:szCs w:val="32"/>
        </w:rPr>
        <w:t>尽快</w:t>
      </w:r>
      <w:r>
        <w:rPr>
          <w:rFonts w:hint="eastAsia" w:ascii="仿宋" w:hAnsi="仿宋" w:eastAsia="仿宋"/>
          <w:spacing w:val="-7"/>
          <w:sz w:val="32"/>
          <w:szCs w:val="32"/>
          <w:lang w:val="en-US"/>
        </w:rPr>
        <w:t>组织</w:t>
      </w:r>
      <w:r>
        <w:rPr>
          <w:rFonts w:hint="eastAsia" w:ascii="仿宋" w:hAnsi="仿宋" w:eastAsia="仿宋"/>
          <w:spacing w:val="-7"/>
          <w:sz w:val="32"/>
          <w:szCs w:val="32"/>
        </w:rPr>
        <w:t>修复被破坏的城市基础设施。</w:t>
      </w:r>
    </w:p>
    <w:p>
      <w:pPr>
        <w:pStyle w:val="3"/>
        <w:spacing w:beforeLines="0" w:afterLines="0" w:line="360" w:lineRule="auto"/>
        <w:ind w:firstLine="643"/>
        <w:rPr>
          <w:rFonts w:asciiTheme="majorEastAsia" w:hAnsiTheme="majorEastAsia" w:cstheme="majorEastAsia"/>
        </w:rPr>
      </w:pPr>
      <w:bookmarkStart w:id="342" w:name="_Toc23802"/>
      <w:r>
        <w:rPr>
          <w:rFonts w:hint="eastAsia" w:asciiTheme="majorEastAsia" w:hAnsiTheme="majorEastAsia" w:cstheme="majorEastAsia"/>
          <w:lang w:val="en-US"/>
        </w:rPr>
        <w:t>8</w:t>
      </w:r>
      <w:r>
        <w:rPr>
          <w:rFonts w:hint="eastAsia" w:asciiTheme="majorEastAsia" w:hAnsiTheme="majorEastAsia" w:cstheme="majorEastAsia"/>
        </w:rPr>
        <w:t>.</w:t>
      </w:r>
      <w:r>
        <w:rPr>
          <w:rFonts w:hint="eastAsia" w:asciiTheme="majorEastAsia" w:hAnsiTheme="majorEastAsia" w:cstheme="majorEastAsia"/>
          <w:lang w:val="en-US"/>
        </w:rPr>
        <w:t xml:space="preserve">6 </w:t>
      </w:r>
      <w:r>
        <w:rPr>
          <w:rFonts w:hint="eastAsia" w:asciiTheme="majorEastAsia" w:hAnsiTheme="majorEastAsia" w:cstheme="majorEastAsia"/>
        </w:rPr>
        <w:t>责任与奖惩</w:t>
      </w:r>
      <w:bookmarkEnd w:id="342"/>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危险化学品生产安全事故应急处置工作实行行政领导负责制和责任追究制，按有关规定进行表彰、奖励和责任追究。</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政府对事故应急管理工作中做出突出贡献的先进集体和个人，给予表彰或奖励；对迟报、漏报、瞒报和谎报事故重要情况或者应急管理工作中有其他失职、渎职行为的，依法对有关责任人给予行政处分；构成犯罪的，依法追究刑事责任。</w:t>
      </w:r>
    </w:p>
    <w:p>
      <w:pPr>
        <w:pStyle w:val="2"/>
        <w:spacing w:before="0" w:beforeAutospacing="0" w:after="0" w:afterAutospacing="0" w:line="360" w:lineRule="auto"/>
        <w:ind w:firstLine="720" w:firstLineChars="200"/>
        <w:rPr>
          <w:rFonts w:ascii="黑体" w:hAnsi="黑体"/>
          <w:b w:val="0"/>
          <w:bCs w:val="0"/>
          <w:sz w:val="36"/>
          <w:lang w:val="en-US"/>
        </w:rPr>
      </w:pPr>
      <w:bookmarkStart w:id="343" w:name="_Toc17433"/>
      <w:bookmarkStart w:id="344" w:name="_Toc19931"/>
      <w:bookmarkStart w:id="345" w:name="_Toc25934998"/>
      <w:bookmarkStart w:id="346" w:name="_Toc28634"/>
      <w:bookmarkStart w:id="347" w:name="_Toc50223152"/>
      <w:bookmarkStart w:id="348" w:name="_Toc26010"/>
      <w:bookmarkStart w:id="349" w:name="_Toc1930"/>
      <w:bookmarkStart w:id="350" w:name="_Toc22518"/>
      <w:r>
        <w:rPr>
          <w:rFonts w:hint="eastAsia" w:ascii="黑体" w:hAnsi="黑体"/>
          <w:b w:val="0"/>
          <w:bCs w:val="0"/>
          <w:sz w:val="36"/>
          <w:lang w:val="en-US"/>
        </w:rPr>
        <w:t xml:space="preserve">9 </w:t>
      </w:r>
      <w:r>
        <w:rPr>
          <w:rFonts w:hint="eastAsia" w:ascii="黑体" w:hAnsi="黑体"/>
          <w:b w:val="0"/>
          <w:bCs w:val="0"/>
          <w:sz w:val="36"/>
        </w:rPr>
        <w:t>保障</w:t>
      </w:r>
      <w:bookmarkEnd w:id="343"/>
      <w:bookmarkEnd w:id="344"/>
      <w:bookmarkEnd w:id="345"/>
      <w:bookmarkEnd w:id="346"/>
      <w:bookmarkEnd w:id="347"/>
      <w:bookmarkEnd w:id="348"/>
      <w:bookmarkEnd w:id="349"/>
      <w:r>
        <w:rPr>
          <w:rFonts w:hint="eastAsia" w:ascii="黑体" w:hAnsi="黑体"/>
          <w:b w:val="0"/>
          <w:bCs w:val="0"/>
          <w:sz w:val="36"/>
          <w:lang w:val="en-US"/>
        </w:rPr>
        <w:t>措施</w:t>
      </w:r>
      <w:bookmarkEnd w:id="350"/>
    </w:p>
    <w:p>
      <w:pPr>
        <w:pStyle w:val="3"/>
        <w:spacing w:beforeLines="0" w:afterLines="0" w:line="360" w:lineRule="auto"/>
        <w:ind w:firstLine="643"/>
        <w:rPr>
          <w:rFonts w:asciiTheme="majorEastAsia" w:hAnsiTheme="majorEastAsia" w:cstheme="majorEastAsia"/>
        </w:rPr>
      </w:pPr>
      <w:bookmarkStart w:id="351" w:name="_Toc25935000"/>
      <w:bookmarkStart w:id="352" w:name="_Toc14340"/>
      <w:bookmarkStart w:id="353" w:name="_Toc23722"/>
      <w:bookmarkStart w:id="354" w:name="_Toc1711"/>
      <w:bookmarkStart w:id="355" w:name="_Toc10688"/>
      <w:bookmarkStart w:id="356" w:name="_Toc31871"/>
      <w:bookmarkStart w:id="357" w:name="_Toc50223154"/>
      <w:bookmarkStart w:id="358" w:name="_Toc7298"/>
      <w:r>
        <w:rPr>
          <w:rFonts w:hint="eastAsia" w:asciiTheme="majorEastAsia" w:hAnsiTheme="majorEastAsia" w:cstheme="majorEastAsia"/>
          <w:lang w:val="en-US"/>
        </w:rPr>
        <w:t>9</w:t>
      </w:r>
      <w:r>
        <w:rPr>
          <w:rFonts w:hint="eastAsia" w:asciiTheme="majorEastAsia" w:hAnsiTheme="majorEastAsia" w:cstheme="majorEastAsia"/>
        </w:rPr>
        <w:t>.</w:t>
      </w:r>
      <w:r>
        <w:rPr>
          <w:rFonts w:hint="eastAsia" w:asciiTheme="majorEastAsia" w:hAnsiTheme="majorEastAsia" w:cstheme="majorEastAsia"/>
          <w:lang w:val="en-US"/>
        </w:rPr>
        <w:t xml:space="preserve">1 </w:t>
      </w:r>
      <w:r>
        <w:rPr>
          <w:rFonts w:hint="eastAsia" w:asciiTheme="majorEastAsia" w:hAnsiTheme="majorEastAsia" w:cstheme="majorEastAsia"/>
        </w:rPr>
        <w:t>应急救援队伍保障</w:t>
      </w:r>
      <w:bookmarkEnd w:id="351"/>
      <w:bookmarkEnd w:id="352"/>
      <w:bookmarkEnd w:id="353"/>
      <w:bookmarkEnd w:id="354"/>
      <w:bookmarkEnd w:id="355"/>
      <w:bookmarkEnd w:id="356"/>
      <w:bookmarkEnd w:id="357"/>
      <w:bookmarkEnd w:id="358"/>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事故应急救援过程中涉及应急队伍保障的，由三亚市海棠区消防救援大队牵头，配合单位为区应急管理局、区人民武装部、市公安局海棠分局、区住房和城乡建设局、市综合行政执法局海棠分局、市市场监督管理局海棠分局、区教育局、区农业农村局、区发展和改革委员会、区水务林业局、海棠湾供电所、事发地社区、村（居）委会等有关单位。必要时，报请区政府，协调其它相关单位支援危险化学品事故抢险救援工作。</w:t>
      </w:r>
    </w:p>
    <w:p>
      <w:pPr>
        <w:pStyle w:val="3"/>
        <w:spacing w:beforeLines="0" w:afterLines="0" w:line="360" w:lineRule="auto"/>
        <w:ind w:firstLine="643"/>
        <w:rPr>
          <w:rFonts w:asciiTheme="majorEastAsia" w:hAnsiTheme="majorEastAsia" w:cstheme="majorEastAsia"/>
        </w:rPr>
      </w:pPr>
      <w:bookmarkStart w:id="359" w:name="_Toc27120"/>
      <w:bookmarkStart w:id="360" w:name="_Toc20227"/>
      <w:bookmarkStart w:id="361" w:name="_Toc7339"/>
      <w:bookmarkStart w:id="362" w:name="_Toc29128"/>
      <w:bookmarkStart w:id="363" w:name="_Toc22824"/>
      <w:bookmarkStart w:id="364" w:name="_Toc50223155"/>
      <w:bookmarkStart w:id="365" w:name="_Toc25935001"/>
      <w:bookmarkStart w:id="366" w:name="_Toc15327"/>
      <w:r>
        <w:rPr>
          <w:rFonts w:hint="eastAsia" w:asciiTheme="majorEastAsia" w:hAnsiTheme="majorEastAsia" w:cstheme="majorEastAsia"/>
          <w:lang w:val="en-US"/>
        </w:rPr>
        <w:t>9</w:t>
      </w:r>
      <w:r>
        <w:rPr>
          <w:rFonts w:hint="eastAsia" w:asciiTheme="majorEastAsia" w:hAnsiTheme="majorEastAsia" w:cstheme="majorEastAsia"/>
        </w:rPr>
        <w:t>.</w:t>
      </w:r>
      <w:r>
        <w:rPr>
          <w:rFonts w:hint="eastAsia" w:asciiTheme="majorEastAsia" w:hAnsiTheme="majorEastAsia" w:cstheme="majorEastAsia"/>
          <w:lang w:val="en-US"/>
        </w:rPr>
        <w:t xml:space="preserve">2 </w:t>
      </w:r>
      <w:r>
        <w:rPr>
          <w:rFonts w:hint="eastAsia" w:asciiTheme="majorEastAsia" w:hAnsiTheme="majorEastAsia" w:cstheme="majorEastAsia"/>
        </w:rPr>
        <w:t>应急物资及装备保障</w:t>
      </w:r>
      <w:bookmarkEnd w:id="359"/>
      <w:bookmarkEnd w:id="360"/>
      <w:bookmarkEnd w:id="361"/>
      <w:bookmarkEnd w:id="362"/>
      <w:bookmarkEnd w:id="363"/>
      <w:bookmarkEnd w:id="364"/>
      <w:bookmarkEnd w:id="365"/>
      <w:bookmarkEnd w:id="366"/>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事发地社区、村（居）委会、企业应在现场指挥部的指挥下，协调必要的应急救援装备保障。应急救援装备、物资、药品、消防器材、个体防护用品（具）均应配置齐全，并按规定定期检查维护保养，使其经常处于良好备用状态</w:t>
      </w:r>
      <w:r>
        <w:rPr>
          <w:rFonts w:hint="eastAsia" w:ascii="仿宋" w:hAnsi="仿宋" w:eastAsia="仿宋"/>
          <w:spacing w:val="-7"/>
          <w:sz w:val="32"/>
          <w:szCs w:val="32"/>
          <w:lang w:val="en-US"/>
        </w:rPr>
        <w:t>。</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危险化学品事故应急救援过程中涉及物资需求保障的，如：危化品泄漏、燃爆、气体中毒等发生相关危化品安全事故，需要用到的相关物资由区应急管理局提供需求物资的调配、车辆的调动、应急物资的运输、人员的疏散撤离，以及应急救援人员、受伤中毒人员、转移疏散人员的生活必需品的供应。</w:t>
      </w:r>
    </w:p>
    <w:p>
      <w:pPr>
        <w:pStyle w:val="3"/>
        <w:spacing w:beforeLines="0" w:afterLines="0" w:line="360" w:lineRule="auto"/>
        <w:ind w:firstLine="643"/>
        <w:rPr>
          <w:rFonts w:asciiTheme="majorEastAsia" w:hAnsiTheme="majorEastAsia" w:cstheme="majorEastAsia"/>
        </w:rPr>
      </w:pPr>
      <w:bookmarkStart w:id="367" w:name="_Toc50223153"/>
      <w:bookmarkStart w:id="368" w:name="_Toc29265"/>
      <w:bookmarkStart w:id="369" w:name="_Toc4686"/>
      <w:bookmarkStart w:id="370" w:name="_Toc25081"/>
      <w:bookmarkStart w:id="371" w:name="_Toc13771"/>
      <w:bookmarkStart w:id="372" w:name="_Toc29993"/>
      <w:bookmarkStart w:id="373" w:name="_Toc17048"/>
      <w:bookmarkStart w:id="374" w:name="_Toc25934999"/>
      <w:bookmarkStart w:id="375" w:name="_Toc25935002"/>
      <w:bookmarkStart w:id="376" w:name="_Toc50223156"/>
      <w:bookmarkStart w:id="377" w:name="_Toc13791"/>
      <w:bookmarkStart w:id="378" w:name="_Toc1372"/>
      <w:bookmarkStart w:id="379" w:name="_Toc11492"/>
      <w:bookmarkStart w:id="380" w:name="_Toc20166"/>
      <w:bookmarkStart w:id="381" w:name="_Toc14101"/>
      <w:r>
        <w:rPr>
          <w:rFonts w:hint="eastAsia" w:asciiTheme="majorEastAsia" w:hAnsiTheme="majorEastAsia" w:cstheme="majorEastAsia"/>
          <w:lang w:val="en-US"/>
        </w:rPr>
        <w:t>9</w:t>
      </w:r>
      <w:r>
        <w:rPr>
          <w:rFonts w:hint="eastAsia" w:asciiTheme="majorEastAsia" w:hAnsiTheme="majorEastAsia" w:cstheme="majorEastAsia"/>
        </w:rPr>
        <w:t>.</w:t>
      </w:r>
      <w:r>
        <w:rPr>
          <w:rFonts w:hint="eastAsia" w:asciiTheme="majorEastAsia" w:hAnsiTheme="majorEastAsia" w:cstheme="majorEastAsia"/>
          <w:lang w:val="en-US"/>
        </w:rPr>
        <w:t xml:space="preserve">3 </w:t>
      </w:r>
      <w:r>
        <w:rPr>
          <w:rFonts w:hint="eastAsia" w:asciiTheme="majorEastAsia" w:hAnsiTheme="majorEastAsia" w:cstheme="majorEastAsia"/>
        </w:rPr>
        <w:t>通信与信息保障</w:t>
      </w:r>
      <w:bookmarkEnd w:id="367"/>
      <w:bookmarkEnd w:id="368"/>
      <w:bookmarkEnd w:id="369"/>
      <w:bookmarkEnd w:id="370"/>
      <w:bookmarkEnd w:id="371"/>
      <w:bookmarkEnd w:id="372"/>
      <w:bookmarkEnd w:id="373"/>
      <w:bookmarkEnd w:id="374"/>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区</w:t>
      </w:r>
      <w:r>
        <w:rPr>
          <w:rFonts w:hint="eastAsia" w:ascii="仿宋" w:hAnsi="仿宋" w:eastAsia="仿宋"/>
          <w:spacing w:val="-7"/>
          <w:sz w:val="32"/>
          <w:szCs w:val="32"/>
        </w:rPr>
        <w:t>应急指挥部和各小组成员均贮存手机联系方式，保证应急的通信畅通。</w:t>
      </w:r>
      <w:r>
        <w:rPr>
          <w:rFonts w:hint="eastAsia" w:ascii="仿宋" w:hAnsi="仿宋" w:eastAsia="仿宋"/>
          <w:spacing w:val="-7"/>
          <w:sz w:val="32"/>
          <w:szCs w:val="32"/>
          <w:lang w:val="en-US"/>
        </w:rPr>
        <w:t>区</w:t>
      </w:r>
      <w:r>
        <w:rPr>
          <w:rFonts w:hint="eastAsia" w:ascii="仿宋" w:hAnsi="仿宋" w:eastAsia="仿宋"/>
          <w:spacing w:val="-7"/>
          <w:sz w:val="32"/>
          <w:szCs w:val="32"/>
        </w:rPr>
        <w:t>应急管理局负责联系方式的管理和内容的及时更新。</w:t>
      </w:r>
    </w:p>
    <w:p>
      <w:pPr>
        <w:pStyle w:val="3"/>
        <w:spacing w:beforeLines="0" w:afterLines="0" w:line="360" w:lineRule="auto"/>
        <w:ind w:firstLine="643"/>
        <w:rPr>
          <w:rFonts w:asciiTheme="majorEastAsia" w:hAnsiTheme="majorEastAsia" w:cstheme="majorEastAsia"/>
        </w:rPr>
      </w:pPr>
      <w:bookmarkStart w:id="382" w:name="_Toc2462"/>
      <w:r>
        <w:rPr>
          <w:rFonts w:hint="eastAsia" w:asciiTheme="majorEastAsia" w:hAnsiTheme="majorEastAsia" w:cstheme="majorEastAsia"/>
          <w:lang w:val="en-US"/>
        </w:rPr>
        <w:t>9</w:t>
      </w:r>
      <w:r>
        <w:rPr>
          <w:rFonts w:hint="eastAsia" w:asciiTheme="majorEastAsia" w:hAnsiTheme="majorEastAsia" w:cstheme="majorEastAsia"/>
        </w:rPr>
        <w:t>.4</w:t>
      </w:r>
      <w:r>
        <w:rPr>
          <w:rFonts w:hint="eastAsia" w:asciiTheme="majorEastAsia" w:hAnsiTheme="majorEastAsia" w:cstheme="majorEastAsia"/>
          <w:lang w:val="en-US"/>
        </w:rPr>
        <w:t xml:space="preserve"> </w:t>
      </w:r>
      <w:r>
        <w:rPr>
          <w:rFonts w:hint="eastAsia" w:asciiTheme="majorEastAsia" w:hAnsiTheme="majorEastAsia" w:cstheme="majorEastAsia"/>
        </w:rPr>
        <w:t>交通运输保障</w:t>
      </w:r>
      <w:bookmarkEnd w:id="375"/>
      <w:bookmarkEnd w:id="376"/>
      <w:bookmarkEnd w:id="377"/>
      <w:bookmarkEnd w:id="378"/>
      <w:bookmarkEnd w:id="379"/>
      <w:bookmarkEnd w:id="380"/>
      <w:bookmarkEnd w:id="381"/>
      <w:bookmarkEnd w:id="382"/>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危险化学品事故应急救援过程中涉及交通运输及管制的，由市公安局海棠分局牵头，</w:t>
      </w:r>
      <w:r>
        <w:rPr>
          <w:rFonts w:hint="eastAsia" w:ascii="仿宋" w:hAnsi="仿宋" w:eastAsia="仿宋"/>
          <w:spacing w:val="-7"/>
          <w:sz w:val="32"/>
          <w:szCs w:val="32"/>
          <w:lang w:val="en-US"/>
        </w:rPr>
        <w:t>组织</w:t>
      </w:r>
      <w:r>
        <w:rPr>
          <w:rFonts w:hint="eastAsia" w:ascii="仿宋" w:hAnsi="仿宋" w:eastAsia="仿宋"/>
          <w:spacing w:val="-7"/>
          <w:sz w:val="32"/>
          <w:szCs w:val="32"/>
        </w:rPr>
        <w:t>市交警支队海棠大队、市综合行政执法局海棠分局、区住房和城乡建设局、区交通运输局、区教育局、事发地社区、村（居）委等有关单位提供保障。</w:t>
      </w:r>
    </w:p>
    <w:p>
      <w:pPr>
        <w:pStyle w:val="3"/>
        <w:spacing w:beforeLines="0" w:afterLines="0" w:line="360" w:lineRule="auto"/>
        <w:ind w:firstLine="643"/>
        <w:rPr>
          <w:rFonts w:asciiTheme="majorEastAsia" w:hAnsiTheme="majorEastAsia" w:cstheme="majorEastAsia"/>
        </w:rPr>
      </w:pPr>
      <w:bookmarkStart w:id="383" w:name="6.6治安保障"/>
      <w:bookmarkEnd w:id="383"/>
      <w:bookmarkStart w:id="384" w:name="6.5医疗卫生保障"/>
      <w:bookmarkEnd w:id="384"/>
      <w:bookmarkStart w:id="385" w:name="6.7物资保障"/>
      <w:bookmarkEnd w:id="385"/>
      <w:bookmarkStart w:id="386" w:name="_bookmark18"/>
      <w:bookmarkEnd w:id="386"/>
      <w:bookmarkStart w:id="387" w:name="_Toc26968"/>
      <w:bookmarkStart w:id="388" w:name="_Toc28521"/>
      <w:bookmarkStart w:id="389" w:name="_Toc50223157"/>
      <w:bookmarkStart w:id="390" w:name="_Toc16758"/>
      <w:bookmarkStart w:id="391" w:name="_Toc4854"/>
      <w:bookmarkStart w:id="392" w:name="_Toc25935003"/>
      <w:bookmarkStart w:id="393" w:name="_Toc5635"/>
      <w:bookmarkStart w:id="394" w:name="_Toc8953"/>
      <w:r>
        <w:rPr>
          <w:rFonts w:hint="eastAsia" w:asciiTheme="majorEastAsia" w:hAnsiTheme="majorEastAsia" w:cstheme="majorEastAsia"/>
          <w:lang w:val="en-US"/>
        </w:rPr>
        <w:t>9</w:t>
      </w:r>
      <w:r>
        <w:rPr>
          <w:rFonts w:hint="eastAsia" w:asciiTheme="majorEastAsia" w:hAnsiTheme="majorEastAsia" w:cstheme="majorEastAsia"/>
        </w:rPr>
        <w:t>.5</w:t>
      </w:r>
      <w:r>
        <w:rPr>
          <w:rFonts w:hint="eastAsia" w:asciiTheme="majorEastAsia" w:hAnsiTheme="majorEastAsia" w:cstheme="majorEastAsia"/>
          <w:lang w:val="en-US"/>
        </w:rPr>
        <w:t xml:space="preserve"> </w:t>
      </w:r>
      <w:r>
        <w:rPr>
          <w:rFonts w:hint="eastAsia" w:asciiTheme="majorEastAsia" w:hAnsiTheme="majorEastAsia" w:cstheme="majorEastAsia"/>
        </w:rPr>
        <w:t>医疗保障</w:t>
      </w:r>
      <w:bookmarkEnd w:id="387"/>
      <w:bookmarkEnd w:id="388"/>
      <w:bookmarkEnd w:id="389"/>
      <w:bookmarkEnd w:id="390"/>
      <w:bookmarkEnd w:id="391"/>
      <w:bookmarkEnd w:id="392"/>
      <w:bookmarkEnd w:id="393"/>
      <w:bookmarkEnd w:id="394"/>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危险化学品事故应急救援过程中涉及医疗卫生保障的，由区卫生健康委员会提供医疗救治单位保障；区卫生健康委员会组织协调各级医疗救护队伍实施医疗救治，并根据危险化学品事故造成人员伤亡的特点，落实专门救治医院， 配备相应药品和器材。</w:t>
      </w:r>
      <w:r>
        <w:rPr>
          <w:rFonts w:hint="eastAsia" w:ascii="仿宋" w:hAnsi="仿宋" w:eastAsia="仿宋"/>
          <w:spacing w:val="-7"/>
          <w:sz w:val="32"/>
          <w:szCs w:val="32"/>
          <w:lang w:val="en-US"/>
        </w:rPr>
        <w:t>必要时联络附近的市医疗机构。</w:t>
      </w:r>
    </w:p>
    <w:p>
      <w:pPr>
        <w:pStyle w:val="3"/>
        <w:spacing w:beforeLines="0" w:afterLines="0" w:line="360" w:lineRule="auto"/>
        <w:ind w:firstLine="643"/>
        <w:rPr>
          <w:rFonts w:asciiTheme="majorEastAsia" w:hAnsiTheme="majorEastAsia" w:cstheme="majorEastAsia"/>
        </w:rPr>
      </w:pPr>
      <w:bookmarkStart w:id="395" w:name="_Toc12292"/>
      <w:bookmarkStart w:id="396" w:name="_Toc20723"/>
      <w:bookmarkStart w:id="397" w:name="_Toc50223158"/>
      <w:bookmarkStart w:id="398" w:name="_Toc23596"/>
      <w:bookmarkStart w:id="399" w:name="_Toc20213"/>
      <w:bookmarkStart w:id="400" w:name="_Toc18186"/>
      <w:bookmarkStart w:id="401" w:name="_Toc2140"/>
      <w:bookmarkStart w:id="402" w:name="_Toc25935004"/>
      <w:r>
        <w:rPr>
          <w:rFonts w:hint="eastAsia" w:asciiTheme="majorEastAsia" w:hAnsiTheme="majorEastAsia" w:cstheme="majorEastAsia"/>
          <w:lang w:val="en-US"/>
        </w:rPr>
        <w:t>9</w:t>
      </w:r>
      <w:r>
        <w:rPr>
          <w:rFonts w:hint="eastAsia" w:asciiTheme="majorEastAsia" w:hAnsiTheme="majorEastAsia" w:cstheme="majorEastAsia"/>
        </w:rPr>
        <w:t>.6</w:t>
      </w:r>
      <w:r>
        <w:rPr>
          <w:rFonts w:hint="eastAsia" w:asciiTheme="majorEastAsia" w:hAnsiTheme="majorEastAsia" w:cstheme="majorEastAsia"/>
          <w:lang w:val="en-US"/>
        </w:rPr>
        <w:t xml:space="preserve"> </w:t>
      </w:r>
      <w:r>
        <w:rPr>
          <w:rFonts w:hint="eastAsia" w:asciiTheme="majorEastAsia" w:hAnsiTheme="majorEastAsia" w:cstheme="majorEastAsia"/>
        </w:rPr>
        <w:t>治安保障</w:t>
      </w:r>
      <w:bookmarkEnd w:id="395"/>
      <w:bookmarkEnd w:id="396"/>
      <w:bookmarkEnd w:id="397"/>
      <w:bookmarkEnd w:id="398"/>
      <w:bookmarkEnd w:id="399"/>
      <w:bookmarkEnd w:id="400"/>
      <w:bookmarkEnd w:id="401"/>
      <w:bookmarkEnd w:id="402"/>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危险化学品事故应急救援过程中涉及到治安秩序保障的，由市公安局海棠分局</w:t>
      </w:r>
      <w:r>
        <w:rPr>
          <w:rFonts w:hint="eastAsia" w:ascii="仿宋" w:hAnsi="仿宋" w:eastAsia="仿宋"/>
          <w:spacing w:val="-7"/>
          <w:sz w:val="32"/>
          <w:szCs w:val="32"/>
          <w:lang w:val="en-US"/>
        </w:rPr>
        <w:t>牵头组织</w:t>
      </w:r>
      <w:r>
        <w:rPr>
          <w:rFonts w:hint="eastAsia" w:ascii="仿宋" w:hAnsi="仿宋" w:eastAsia="仿宋"/>
          <w:spacing w:val="-7"/>
          <w:sz w:val="32"/>
          <w:szCs w:val="32"/>
        </w:rPr>
        <w:t>市交警支队海棠大队、市综合行政执法局海棠分局</w:t>
      </w:r>
      <w:r>
        <w:rPr>
          <w:rFonts w:hint="eastAsia" w:ascii="仿宋" w:hAnsi="仿宋" w:eastAsia="仿宋"/>
          <w:spacing w:val="-7"/>
          <w:sz w:val="32"/>
          <w:szCs w:val="32"/>
          <w:lang w:val="en-US"/>
        </w:rPr>
        <w:t>等有关单位</w:t>
      </w:r>
      <w:r>
        <w:rPr>
          <w:rFonts w:hint="eastAsia" w:ascii="仿宋" w:hAnsi="仿宋" w:eastAsia="仿宋"/>
          <w:spacing w:val="-7"/>
          <w:sz w:val="32"/>
          <w:szCs w:val="32"/>
        </w:rPr>
        <w:t>进行保障。</w:t>
      </w:r>
    </w:p>
    <w:p>
      <w:pPr>
        <w:pStyle w:val="3"/>
        <w:spacing w:beforeLines="0" w:afterLines="0" w:line="360" w:lineRule="auto"/>
        <w:ind w:firstLine="643"/>
        <w:rPr>
          <w:rFonts w:asciiTheme="majorEastAsia" w:hAnsiTheme="majorEastAsia" w:cstheme="majorEastAsia"/>
        </w:rPr>
      </w:pPr>
      <w:bookmarkStart w:id="403" w:name="_Toc8771"/>
      <w:bookmarkStart w:id="404" w:name="_Toc17732"/>
      <w:bookmarkStart w:id="405" w:name="_Toc24814"/>
      <w:bookmarkStart w:id="406" w:name="_Toc50223160"/>
      <w:bookmarkStart w:id="407" w:name="_Toc11308"/>
      <w:bookmarkStart w:id="408" w:name="_Toc25935006"/>
      <w:bookmarkStart w:id="409" w:name="_Toc31110"/>
      <w:bookmarkStart w:id="410" w:name="_Toc13239"/>
      <w:bookmarkStart w:id="411" w:name="_Toc30652"/>
      <w:bookmarkStart w:id="412" w:name="_Toc31909"/>
      <w:r>
        <w:rPr>
          <w:rFonts w:hint="eastAsia" w:asciiTheme="majorEastAsia" w:hAnsiTheme="majorEastAsia" w:cstheme="majorEastAsia"/>
          <w:lang w:val="en-US"/>
        </w:rPr>
        <w:t>9</w:t>
      </w:r>
      <w:r>
        <w:rPr>
          <w:rFonts w:hint="eastAsia" w:asciiTheme="majorEastAsia" w:hAnsiTheme="majorEastAsia" w:cstheme="majorEastAsia"/>
        </w:rPr>
        <w:t>.</w:t>
      </w:r>
      <w:r>
        <w:rPr>
          <w:rFonts w:hint="eastAsia" w:asciiTheme="majorEastAsia" w:hAnsiTheme="majorEastAsia" w:cstheme="majorEastAsia"/>
          <w:lang w:val="en-US"/>
        </w:rPr>
        <w:t xml:space="preserve">7 </w:t>
      </w:r>
      <w:r>
        <w:rPr>
          <w:rFonts w:hint="eastAsia" w:asciiTheme="majorEastAsia" w:hAnsiTheme="majorEastAsia" w:cstheme="majorEastAsia"/>
        </w:rPr>
        <w:t>技术保障</w:t>
      </w:r>
      <w:bookmarkEnd w:id="403"/>
      <w:bookmarkEnd w:id="404"/>
      <w:bookmarkEnd w:id="405"/>
      <w:bookmarkEnd w:id="406"/>
      <w:bookmarkEnd w:id="407"/>
      <w:bookmarkEnd w:id="408"/>
      <w:bookmarkEnd w:id="409"/>
      <w:bookmarkEnd w:id="410"/>
      <w:bookmarkEnd w:id="411"/>
      <w:bookmarkEnd w:id="412"/>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市公安局海棠分局、区应急管理局、三亚市生态环境局海棠分局、区住房和城乡建设局、市市场监督管理局海棠分局等部门加强危险化学品生产安全事故应急处置方法、技术和装备的研究。区应急管理局组建区危险化学品应急专家组，建立完善危险化学品信息库，为事故处置提供技术咨询。</w:t>
      </w:r>
    </w:p>
    <w:p>
      <w:pPr>
        <w:pStyle w:val="3"/>
        <w:spacing w:beforeLines="0" w:afterLines="0" w:line="360" w:lineRule="auto"/>
        <w:ind w:firstLine="643"/>
        <w:rPr>
          <w:rFonts w:asciiTheme="majorEastAsia" w:hAnsiTheme="majorEastAsia" w:cstheme="majorEastAsia"/>
        </w:rPr>
      </w:pPr>
      <w:bookmarkStart w:id="413" w:name="_Toc5870"/>
      <w:bookmarkStart w:id="414" w:name="_Toc15903"/>
      <w:bookmarkStart w:id="415" w:name="_Toc25935008"/>
      <w:bookmarkStart w:id="416" w:name="_Toc28818"/>
      <w:bookmarkStart w:id="417" w:name="_Toc21703"/>
      <w:bookmarkStart w:id="418" w:name="_Toc9342"/>
      <w:bookmarkStart w:id="419" w:name="_Toc50223162"/>
      <w:bookmarkStart w:id="420" w:name="_Toc10312"/>
      <w:bookmarkStart w:id="421" w:name="_Toc28767"/>
      <w:bookmarkStart w:id="422" w:name="_Toc25951"/>
      <w:r>
        <w:rPr>
          <w:rFonts w:hint="eastAsia" w:asciiTheme="majorEastAsia" w:hAnsiTheme="majorEastAsia" w:cstheme="majorEastAsia"/>
          <w:lang w:val="en-US"/>
        </w:rPr>
        <w:t>9</w:t>
      </w:r>
      <w:r>
        <w:rPr>
          <w:rFonts w:hint="eastAsia" w:asciiTheme="majorEastAsia" w:hAnsiTheme="majorEastAsia" w:cstheme="majorEastAsia"/>
        </w:rPr>
        <w:t>.</w:t>
      </w:r>
      <w:r>
        <w:rPr>
          <w:rFonts w:hint="eastAsia" w:asciiTheme="majorEastAsia" w:hAnsiTheme="majorEastAsia" w:cstheme="majorEastAsia"/>
          <w:lang w:val="en-US"/>
        </w:rPr>
        <w:t xml:space="preserve">8 </w:t>
      </w:r>
      <w:r>
        <w:rPr>
          <w:rFonts w:hint="eastAsia" w:asciiTheme="majorEastAsia" w:hAnsiTheme="majorEastAsia" w:cstheme="majorEastAsia"/>
        </w:rPr>
        <w:t>资金保障</w:t>
      </w:r>
      <w:bookmarkEnd w:id="413"/>
      <w:bookmarkEnd w:id="414"/>
      <w:bookmarkEnd w:id="415"/>
      <w:bookmarkEnd w:id="416"/>
      <w:bookmarkEnd w:id="417"/>
      <w:bookmarkEnd w:id="418"/>
      <w:bookmarkEnd w:id="419"/>
      <w:bookmarkEnd w:id="420"/>
      <w:bookmarkEnd w:id="421"/>
      <w:bookmarkEnd w:id="422"/>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处置危险化学品生产安全事故所需财政负担的经费，按照现行事权、财权划分原则，分级负担。各级（单位）财政应建立完善应急经费快速拨付机制。</w:t>
      </w:r>
    </w:p>
    <w:p>
      <w:pPr>
        <w:pStyle w:val="2"/>
        <w:spacing w:before="0" w:beforeAutospacing="0" w:after="0" w:afterAutospacing="0" w:line="360" w:lineRule="auto"/>
        <w:ind w:firstLine="720" w:firstLineChars="200"/>
        <w:rPr>
          <w:rFonts w:ascii="黑体" w:hAnsi="黑体"/>
          <w:b w:val="0"/>
          <w:bCs w:val="0"/>
          <w:sz w:val="36"/>
        </w:rPr>
      </w:pPr>
      <w:bookmarkStart w:id="423" w:name="_Toc31642"/>
      <w:bookmarkStart w:id="424" w:name="_Toc50223167"/>
      <w:bookmarkStart w:id="425" w:name="_Toc19329"/>
      <w:bookmarkStart w:id="426" w:name="_Toc28991"/>
      <w:bookmarkStart w:id="427" w:name="_Toc25935013"/>
      <w:bookmarkStart w:id="428" w:name="_Toc5741"/>
      <w:bookmarkStart w:id="429" w:name="_Toc10268"/>
      <w:bookmarkStart w:id="430" w:name="_Toc226"/>
      <w:r>
        <w:rPr>
          <w:rFonts w:hint="eastAsia" w:ascii="黑体" w:hAnsi="黑体"/>
          <w:b w:val="0"/>
          <w:bCs w:val="0"/>
          <w:sz w:val="36"/>
          <w:lang w:val="en-US"/>
        </w:rPr>
        <w:t xml:space="preserve">10 </w:t>
      </w:r>
      <w:r>
        <w:rPr>
          <w:rFonts w:hint="eastAsia" w:ascii="黑体" w:hAnsi="黑体"/>
          <w:b w:val="0"/>
          <w:bCs w:val="0"/>
          <w:sz w:val="36"/>
        </w:rPr>
        <w:t>预案管理</w:t>
      </w:r>
      <w:bookmarkEnd w:id="423"/>
      <w:bookmarkEnd w:id="424"/>
      <w:bookmarkEnd w:id="425"/>
      <w:bookmarkEnd w:id="426"/>
      <w:bookmarkEnd w:id="427"/>
      <w:bookmarkEnd w:id="428"/>
      <w:bookmarkEnd w:id="429"/>
      <w:bookmarkEnd w:id="430"/>
    </w:p>
    <w:p>
      <w:pPr>
        <w:pStyle w:val="3"/>
        <w:spacing w:beforeLines="0" w:afterLines="0" w:line="360" w:lineRule="auto"/>
        <w:ind w:firstLine="643"/>
        <w:rPr>
          <w:rFonts w:asciiTheme="majorEastAsia" w:hAnsiTheme="majorEastAsia" w:cstheme="majorEastAsia"/>
        </w:rPr>
      </w:pPr>
      <w:bookmarkStart w:id="431" w:name="_Toc3060"/>
      <w:bookmarkStart w:id="432" w:name="_Toc50223168"/>
      <w:bookmarkStart w:id="433" w:name="_Toc25935014"/>
      <w:bookmarkStart w:id="434" w:name="_Toc25386"/>
      <w:bookmarkStart w:id="435" w:name="_Toc19599"/>
      <w:bookmarkStart w:id="436" w:name="_Toc19829"/>
      <w:bookmarkStart w:id="437" w:name="_Toc10576"/>
      <w:bookmarkStart w:id="438" w:name="_Toc1647"/>
      <w:r>
        <w:rPr>
          <w:rFonts w:hint="eastAsia" w:asciiTheme="majorEastAsia" w:hAnsiTheme="majorEastAsia" w:cstheme="majorEastAsia"/>
          <w:lang w:val="en-US"/>
        </w:rPr>
        <w:t>10</w:t>
      </w:r>
      <w:r>
        <w:rPr>
          <w:rFonts w:hint="eastAsia" w:asciiTheme="majorEastAsia" w:hAnsiTheme="majorEastAsia" w:cstheme="majorEastAsia"/>
        </w:rPr>
        <w:t>.1</w:t>
      </w:r>
      <w:r>
        <w:rPr>
          <w:rFonts w:hint="eastAsia" w:asciiTheme="majorEastAsia" w:hAnsiTheme="majorEastAsia" w:cstheme="majorEastAsia"/>
          <w:lang w:val="en-US"/>
        </w:rPr>
        <w:t xml:space="preserve"> </w:t>
      </w:r>
      <w:r>
        <w:rPr>
          <w:rFonts w:hint="eastAsia" w:asciiTheme="majorEastAsia" w:hAnsiTheme="majorEastAsia" w:cstheme="majorEastAsia"/>
        </w:rPr>
        <w:t>预案修订</w:t>
      </w:r>
      <w:bookmarkEnd w:id="431"/>
      <w:bookmarkEnd w:id="432"/>
      <w:bookmarkEnd w:id="433"/>
      <w:bookmarkEnd w:id="434"/>
      <w:bookmarkEnd w:id="435"/>
      <w:bookmarkEnd w:id="436"/>
      <w:bookmarkEnd w:id="437"/>
      <w:bookmarkEnd w:id="438"/>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）本预案由</w:t>
      </w:r>
      <w:r>
        <w:rPr>
          <w:rFonts w:hint="eastAsia" w:ascii="仿宋" w:hAnsi="仿宋" w:eastAsia="仿宋"/>
          <w:spacing w:val="-7"/>
          <w:sz w:val="32"/>
          <w:szCs w:val="32"/>
          <w:lang w:val="en-US"/>
        </w:rPr>
        <w:t>区</w:t>
      </w:r>
      <w:r>
        <w:rPr>
          <w:rFonts w:hint="eastAsia" w:ascii="仿宋" w:hAnsi="仿宋" w:eastAsia="仿宋"/>
          <w:spacing w:val="-7"/>
          <w:sz w:val="32"/>
          <w:szCs w:val="32"/>
        </w:rPr>
        <w:t>应急管理局负责组织按照有关规定管理与修订。</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有关法律、法规、规章、标准、上位预案中的有关规定发生重大变化的；应急指挥机构及其职责发生重大调整的；面临的风险发生重大变化的；重要应急资源发生重大变化的；在突发事件实际应对和应急演练中发现问题需要作出重大调整的；应当修订的其他情况，如应急救援实践的经验教训或出现的新情况和应急演练发现预案存在的问题，</w:t>
      </w:r>
      <w:r>
        <w:rPr>
          <w:rFonts w:hint="eastAsia" w:ascii="仿宋" w:hAnsi="仿宋" w:eastAsia="仿宋"/>
          <w:spacing w:val="-7"/>
          <w:sz w:val="32"/>
          <w:szCs w:val="32"/>
          <w:lang w:val="en-US"/>
        </w:rPr>
        <w:t>区应急管理</w:t>
      </w:r>
      <w:r>
        <w:rPr>
          <w:rFonts w:hint="eastAsia" w:ascii="仿宋" w:hAnsi="仿宋" w:eastAsia="仿宋"/>
          <w:spacing w:val="-7"/>
          <w:sz w:val="32"/>
          <w:szCs w:val="32"/>
        </w:rPr>
        <w:t>局应及时修订完善本预案。</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应急预案修订涉及组织指挥体系与职责、应急处置程序、主要处置措施、突发事件分级标准等重要内容的，修订工作应按规定程序组织进行编制、审批、备案、发布。仅涉及其他内容的，修订程序可根据情况适当简化。</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w:t>
      </w:r>
      <w:r>
        <w:rPr>
          <w:rFonts w:hint="eastAsia" w:ascii="仿宋" w:hAnsi="仿宋" w:eastAsia="仿宋"/>
          <w:spacing w:val="-7"/>
          <w:sz w:val="32"/>
          <w:szCs w:val="32"/>
          <w:lang w:val="en-US"/>
        </w:rPr>
        <w:t>危险化学品企业</w:t>
      </w:r>
      <w:r>
        <w:rPr>
          <w:rFonts w:hint="eastAsia" w:ascii="仿宋" w:hAnsi="仿宋" w:eastAsia="仿宋"/>
          <w:spacing w:val="-7"/>
          <w:sz w:val="32"/>
          <w:szCs w:val="32"/>
        </w:rPr>
        <w:t>制定的应急预案应当至少每三年修订一次，预案修订情况应有记录并归档。</w:t>
      </w:r>
    </w:p>
    <w:p>
      <w:pPr>
        <w:pStyle w:val="3"/>
        <w:spacing w:beforeLines="0" w:afterLines="0" w:line="360" w:lineRule="auto"/>
        <w:ind w:firstLine="643"/>
        <w:rPr>
          <w:rFonts w:asciiTheme="majorEastAsia" w:hAnsiTheme="majorEastAsia" w:cstheme="majorEastAsia"/>
        </w:rPr>
      </w:pPr>
      <w:bookmarkStart w:id="439" w:name="_Toc25935015"/>
      <w:bookmarkStart w:id="440" w:name="_Toc12641"/>
      <w:bookmarkStart w:id="441" w:name="_Toc807"/>
      <w:bookmarkStart w:id="442" w:name="_Toc17525"/>
      <w:bookmarkStart w:id="443" w:name="_Toc50223169"/>
      <w:bookmarkStart w:id="444" w:name="_Toc11588"/>
      <w:bookmarkStart w:id="445" w:name="_Toc8293"/>
      <w:bookmarkStart w:id="446" w:name="_Toc27768"/>
      <w:r>
        <w:rPr>
          <w:rFonts w:hint="eastAsia" w:asciiTheme="majorEastAsia" w:hAnsiTheme="majorEastAsia" w:cstheme="majorEastAsia"/>
          <w:lang w:val="en-US"/>
        </w:rPr>
        <w:t>10</w:t>
      </w:r>
      <w:r>
        <w:rPr>
          <w:rFonts w:hint="eastAsia" w:asciiTheme="majorEastAsia" w:hAnsiTheme="majorEastAsia" w:cstheme="majorEastAsia"/>
        </w:rPr>
        <w:t>.2</w:t>
      </w:r>
      <w:bookmarkEnd w:id="439"/>
      <w:bookmarkEnd w:id="440"/>
      <w:bookmarkEnd w:id="441"/>
      <w:bookmarkEnd w:id="442"/>
      <w:bookmarkEnd w:id="443"/>
      <w:bookmarkEnd w:id="444"/>
      <w:bookmarkEnd w:id="445"/>
      <w:r>
        <w:rPr>
          <w:rFonts w:hint="eastAsia" w:asciiTheme="majorEastAsia" w:hAnsiTheme="majorEastAsia" w:cstheme="majorEastAsia"/>
          <w:lang w:val="en-US"/>
        </w:rPr>
        <w:t xml:space="preserve"> </w:t>
      </w:r>
      <w:r>
        <w:rPr>
          <w:rFonts w:hint="eastAsia" w:asciiTheme="majorEastAsia" w:hAnsiTheme="majorEastAsia" w:cstheme="majorEastAsia"/>
        </w:rPr>
        <w:t>预案审批、发布与备案</w:t>
      </w:r>
      <w:bookmarkEnd w:id="446"/>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（1）本预案</w:t>
      </w:r>
      <w:r>
        <w:rPr>
          <w:rFonts w:hint="eastAsia" w:ascii="仿宋" w:hAnsi="仿宋" w:eastAsia="仿宋"/>
          <w:spacing w:val="-7"/>
          <w:sz w:val="32"/>
          <w:szCs w:val="32"/>
          <w:lang w:val="en-US"/>
        </w:rPr>
        <w:t>编制或修订完成后，</w:t>
      </w:r>
      <w:r>
        <w:rPr>
          <w:rFonts w:hint="eastAsia" w:ascii="仿宋" w:hAnsi="仿宋" w:eastAsia="仿宋"/>
          <w:spacing w:val="-7"/>
          <w:sz w:val="32"/>
          <w:szCs w:val="32"/>
        </w:rPr>
        <w:t>按程序报</w:t>
      </w:r>
      <w:r>
        <w:rPr>
          <w:rFonts w:hint="eastAsia" w:ascii="仿宋" w:hAnsi="仿宋" w:eastAsia="仿宋"/>
          <w:spacing w:val="-7"/>
          <w:sz w:val="32"/>
          <w:szCs w:val="32"/>
          <w:lang w:val="en-US"/>
        </w:rPr>
        <w:t>区</w:t>
      </w:r>
      <w:r>
        <w:rPr>
          <w:rFonts w:hint="eastAsia" w:ascii="仿宋" w:hAnsi="仿宋" w:eastAsia="仿宋"/>
          <w:spacing w:val="-7"/>
          <w:sz w:val="32"/>
          <w:szCs w:val="32"/>
        </w:rPr>
        <w:t>人民政府审批，以</w:t>
      </w:r>
      <w:r>
        <w:rPr>
          <w:rFonts w:hint="eastAsia" w:ascii="仿宋" w:hAnsi="仿宋" w:eastAsia="仿宋"/>
          <w:spacing w:val="-7"/>
          <w:sz w:val="32"/>
          <w:szCs w:val="32"/>
          <w:lang w:val="en-US"/>
        </w:rPr>
        <w:t>区</w:t>
      </w:r>
      <w:r>
        <w:rPr>
          <w:rFonts w:hint="eastAsia" w:ascii="仿宋" w:hAnsi="仿宋" w:eastAsia="仿宋"/>
          <w:spacing w:val="-7"/>
          <w:sz w:val="32"/>
          <w:szCs w:val="32"/>
        </w:rPr>
        <w:t>人民政府办公室或者区应急指挥部名义印发。</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（2）本预案自发布之日起实施。本</w:t>
      </w:r>
      <w:r>
        <w:rPr>
          <w:rFonts w:hint="eastAsia" w:ascii="仿宋" w:hAnsi="仿宋" w:eastAsia="仿宋" w:cs="仿宋"/>
          <w:sz w:val="32"/>
          <w:szCs w:val="32"/>
        </w:rPr>
        <w:t>预案中附件所列的相关单位工作人员如因职务调整、工作调动等原因发生变动时，</w:t>
      </w:r>
      <w:r>
        <w:rPr>
          <w:rFonts w:ascii="Times New Roman" w:hAnsi="Times New Roman" w:eastAsia="仿宋_GB2312" w:cs="Times New Roman"/>
          <w:sz w:val="32"/>
          <w:szCs w:val="32"/>
          <w:lang w:bidi="ar"/>
        </w:rPr>
        <w:t>由继任者继续履行其职责</w:t>
      </w:r>
      <w:r>
        <w:rPr>
          <w:rFonts w:hint="eastAsia" w:ascii="Times New Roman" w:hAnsi="Times New Roman" w:eastAsia="仿宋_GB2312" w:cs="Times New Roman"/>
          <w:sz w:val="32"/>
          <w:szCs w:val="32"/>
          <w:lang w:bidi="ar"/>
        </w:rPr>
        <w:t>。</w:t>
      </w:r>
    </w:p>
    <w:p>
      <w:pPr>
        <w:pStyle w:val="10"/>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（3）本预案审批单位应当在应急预案印发后的20个工作日内报</w:t>
      </w:r>
      <w:r>
        <w:rPr>
          <w:rFonts w:hint="eastAsia" w:ascii="仿宋" w:hAnsi="仿宋" w:eastAsia="仿宋"/>
          <w:spacing w:val="-7"/>
          <w:sz w:val="32"/>
          <w:szCs w:val="32"/>
          <w:lang w:val="en-US"/>
        </w:rPr>
        <w:t>市应急管理局</w:t>
      </w:r>
      <w:r>
        <w:rPr>
          <w:rFonts w:hint="eastAsia" w:ascii="仿宋" w:hAnsi="仿宋" w:eastAsia="仿宋"/>
          <w:spacing w:val="-7"/>
          <w:sz w:val="32"/>
          <w:szCs w:val="32"/>
        </w:rPr>
        <w:t>备案，同时抄送市公安局海棠分局、三亚市海棠区消防救援大队等</w:t>
      </w:r>
      <w:r>
        <w:rPr>
          <w:rFonts w:hint="eastAsia" w:ascii="仿宋" w:hAnsi="仿宋" w:eastAsia="仿宋"/>
          <w:spacing w:val="-7"/>
          <w:sz w:val="32"/>
          <w:szCs w:val="32"/>
          <w:lang w:val="en-US"/>
        </w:rPr>
        <w:t>区应急指挥部</w:t>
      </w:r>
      <w:r>
        <w:rPr>
          <w:rFonts w:hint="eastAsia" w:ascii="仿宋" w:hAnsi="仿宋" w:eastAsia="仿宋"/>
          <w:spacing w:val="-7"/>
          <w:sz w:val="32"/>
          <w:szCs w:val="32"/>
        </w:rPr>
        <w:t>有关部门。</w:t>
      </w:r>
    </w:p>
    <w:p>
      <w:pPr>
        <w:pStyle w:val="3"/>
        <w:spacing w:beforeLines="0" w:afterLines="0" w:line="360" w:lineRule="auto"/>
        <w:ind w:firstLine="643"/>
        <w:rPr>
          <w:rFonts w:asciiTheme="majorEastAsia" w:hAnsiTheme="majorEastAsia" w:cstheme="majorEastAsia"/>
        </w:rPr>
      </w:pPr>
      <w:bookmarkStart w:id="447" w:name="8.3应急预案实施"/>
      <w:bookmarkEnd w:id="447"/>
      <w:bookmarkStart w:id="448" w:name="_bookmark24"/>
      <w:bookmarkEnd w:id="448"/>
      <w:bookmarkStart w:id="449" w:name="8.4制定与解释"/>
      <w:bookmarkEnd w:id="449"/>
      <w:bookmarkStart w:id="450" w:name="_Toc30591"/>
      <w:bookmarkStart w:id="451" w:name="_Toc24056"/>
      <w:bookmarkStart w:id="452" w:name="_Toc25935016"/>
      <w:bookmarkStart w:id="453" w:name="_Toc17730"/>
      <w:bookmarkStart w:id="454" w:name="_Toc4410"/>
      <w:bookmarkStart w:id="455" w:name="_Toc24896"/>
      <w:bookmarkStart w:id="456" w:name="_Toc50223170"/>
      <w:bookmarkStart w:id="457" w:name="_Toc24191"/>
      <w:r>
        <w:rPr>
          <w:rFonts w:hint="eastAsia" w:asciiTheme="majorEastAsia" w:hAnsiTheme="majorEastAsia" w:cstheme="majorEastAsia"/>
          <w:lang w:val="en-US"/>
        </w:rPr>
        <w:t>10</w:t>
      </w:r>
      <w:r>
        <w:rPr>
          <w:rFonts w:hint="eastAsia" w:asciiTheme="majorEastAsia" w:hAnsiTheme="majorEastAsia" w:cstheme="majorEastAsia"/>
        </w:rPr>
        <w:t>.3</w:t>
      </w:r>
      <w:bookmarkEnd w:id="450"/>
      <w:bookmarkEnd w:id="451"/>
      <w:bookmarkEnd w:id="452"/>
      <w:bookmarkEnd w:id="453"/>
      <w:bookmarkEnd w:id="454"/>
      <w:bookmarkEnd w:id="455"/>
      <w:bookmarkStart w:id="458" w:name="_Toc25935017"/>
      <w:bookmarkStart w:id="459" w:name="_Toc3613"/>
      <w:bookmarkStart w:id="460" w:name="_Toc16985"/>
      <w:bookmarkStart w:id="461" w:name="_Toc9811"/>
      <w:bookmarkStart w:id="462" w:name="_Toc22379"/>
      <w:r>
        <w:rPr>
          <w:rFonts w:hint="eastAsia" w:asciiTheme="majorEastAsia" w:hAnsiTheme="majorEastAsia" w:cstheme="majorEastAsia"/>
          <w:lang w:val="en-US"/>
        </w:rPr>
        <w:t xml:space="preserve"> 预案</w:t>
      </w:r>
      <w:r>
        <w:rPr>
          <w:rFonts w:hint="eastAsia" w:asciiTheme="majorEastAsia" w:hAnsiTheme="majorEastAsia" w:cstheme="majorEastAsia"/>
        </w:rPr>
        <w:t>解释</w:t>
      </w:r>
      <w:bookmarkEnd w:id="456"/>
      <w:bookmarkEnd w:id="457"/>
      <w:bookmarkEnd w:id="458"/>
      <w:bookmarkEnd w:id="459"/>
      <w:bookmarkEnd w:id="460"/>
    </w:p>
    <w:p>
      <w:pPr>
        <w:pStyle w:val="10"/>
        <w:ind w:left="0" w:leftChars="0" w:right="0" w:rightChars="0" w:firstLine="626"/>
        <w:jc w:val="both"/>
        <w:rPr>
          <w:rFonts w:ascii="仿宋" w:hAnsi="仿宋" w:eastAsia="仿宋"/>
          <w:color w:val="000000" w:themeColor="text1"/>
          <w:spacing w:val="-7"/>
          <w:sz w:val="32"/>
          <w:szCs w:val="32"/>
        </w:rPr>
      </w:pPr>
      <w:r>
        <w:rPr>
          <w:rFonts w:hint="eastAsia" w:ascii="仿宋" w:hAnsi="仿宋" w:eastAsia="仿宋"/>
          <w:color w:val="000000" w:themeColor="text1"/>
          <w:spacing w:val="-7"/>
          <w:sz w:val="32"/>
          <w:szCs w:val="32"/>
        </w:rPr>
        <w:t>本预案由区应急管理局负责解释。</w:t>
      </w:r>
      <w:bookmarkEnd w:id="461"/>
      <w:bookmarkEnd w:id="462"/>
    </w:p>
    <w:p>
      <w:pPr>
        <w:rPr>
          <w:lang w:val="en-US"/>
        </w:rPr>
        <w:sectPr>
          <w:footerReference r:id="rId5" w:type="default"/>
          <w:pgSz w:w="11910" w:h="16840"/>
          <w:pgMar w:top="1440" w:right="1800" w:bottom="1440" w:left="1800" w:header="897" w:footer="1115" w:gutter="0"/>
          <w:cols w:space="720" w:num="1"/>
        </w:sectPr>
      </w:pPr>
      <w:bookmarkStart w:id="463" w:name="_Toc14827"/>
      <w:bookmarkStart w:id="464" w:name="_Toc50223171"/>
      <w:r>
        <w:rPr>
          <w:rFonts w:hint="eastAsia"/>
          <w:lang w:val="en-US"/>
        </w:rPr>
        <w:t xml:space="preserve"> </w:t>
      </w:r>
    </w:p>
    <w:bookmarkEnd w:id="463"/>
    <w:bookmarkEnd w:id="464"/>
    <w:p>
      <w:pPr>
        <w:pStyle w:val="2"/>
        <w:spacing w:before="0" w:beforeAutospacing="0" w:after="0" w:afterAutospacing="0" w:line="600" w:lineRule="exact"/>
        <w:ind w:firstLine="720" w:firstLineChars="200"/>
        <w:rPr>
          <w:rFonts w:ascii="黑体" w:hAnsi="黑体"/>
          <w:b w:val="0"/>
          <w:bCs w:val="0"/>
          <w:sz w:val="36"/>
          <w:lang w:val="en-US"/>
        </w:rPr>
      </w:pPr>
      <w:bookmarkStart w:id="465" w:name="_Toc22296"/>
      <w:r>
        <w:rPr>
          <w:rFonts w:hint="eastAsia" w:ascii="黑体" w:hAnsi="黑体"/>
          <w:b w:val="0"/>
          <w:bCs w:val="0"/>
          <w:sz w:val="36"/>
          <w:lang w:val="en-US"/>
        </w:rPr>
        <w:t>11 附件</w:t>
      </w:r>
      <w:bookmarkEnd w:id="465"/>
    </w:p>
    <w:p>
      <w:pPr>
        <w:pStyle w:val="3"/>
        <w:spacing w:beforeLines="0" w:afterLines="0" w:line="600" w:lineRule="exact"/>
        <w:ind w:firstLine="643"/>
        <w:rPr>
          <w:rFonts w:asciiTheme="majorEastAsia" w:hAnsiTheme="majorEastAsia" w:cstheme="majorEastAsia"/>
          <w:lang w:val="en-US"/>
        </w:rPr>
      </w:pPr>
      <w:bookmarkStart w:id="466" w:name="_Toc21248"/>
      <w:bookmarkStart w:id="467" w:name="_Toc467954084"/>
      <w:bookmarkStart w:id="468" w:name="_Toc3218"/>
      <w:bookmarkStart w:id="469" w:name="_Toc50223172"/>
      <w:r>
        <w:rPr>
          <w:rFonts w:asciiTheme="majorEastAsia" w:hAnsiTheme="majorEastAsia" w:cstheme="majorEastAsia"/>
          <w:lang w:val="en-US"/>
        </w:rPr>
        <w:pict>
          <v:shape id="爆炸形 2 4" o:spid="_x0000_s1108" o:spt="72" type="#_x0000_t72" style="position:absolute;left:0pt;margin-left:215.7pt;margin-top:29.6pt;height:80.45pt;width:174.7pt;z-index:251677696;mso-width-relative:page;mso-height-relative:page;" coordsize="21600,21600" o:gfxdata="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Yt/Pa2QAAAAoBAAAPAAAAAAAAAAEAIAAAACIAAABkcnMvZG93bnJldi54&#10;bWxQSwECFAAUAAAACACHTuJA8IhOBPkBAAD5AwAADgAAAAAAAAABACAAAAAoAQAAZHJzL2Uyb0Rv&#10;Yy54bWxQSwUGAAAAAAYABgBZAQAAkwUAAAAA&#10;">
            <v:path/>
            <v:fill focussize="0,0"/>
            <v:stroke joinstyle="miter"/>
            <v:imagedata o:title=""/>
            <o:lock v:ext="edit"/>
            <v:textbox>
              <w:txbxContent>
                <w:p>
                  <w:pPr>
                    <w:jc w:val="center"/>
                  </w:pPr>
                  <w:r>
                    <w:rPr>
                      <w:rFonts w:hint="eastAsia"/>
                    </w:rPr>
                    <w:t>危险化学品</w:t>
                  </w:r>
                </w:p>
                <w:p>
                  <w:pPr>
                    <w:jc w:val="center"/>
                  </w:pPr>
                  <w:r>
                    <w:rPr>
                      <w:rFonts w:hint="eastAsia"/>
                    </w:rPr>
                    <w:t>事故</w:t>
                  </w:r>
                </w:p>
              </w:txbxContent>
            </v:textbox>
          </v:shape>
        </w:pict>
      </w:r>
      <w:r>
        <w:rPr>
          <w:rFonts w:hint="eastAsia" w:asciiTheme="majorEastAsia" w:hAnsiTheme="majorEastAsia" w:cstheme="majorEastAsia"/>
          <w:lang w:val="en-US"/>
        </w:rPr>
        <w:t>11.1 危险化学品生产安全事故应急响应程序</w:t>
      </w:r>
      <w:bookmarkEnd w:id="466"/>
    </w:p>
    <w:p>
      <w:pPr>
        <w:tabs>
          <w:tab w:val="left" w:pos="3926"/>
        </w:tabs>
        <w:rPr>
          <w:rFonts w:ascii="仿宋" w:hAnsi="仿宋" w:eastAsia="仿宋"/>
        </w:rPr>
      </w:pPr>
    </w:p>
    <w:p>
      <w:pPr>
        <w:tabs>
          <w:tab w:val="left" w:pos="3926"/>
        </w:tabs>
        <w:rPr>
          <w:rFonts w:ascii="仿宋" w:hAnsi="仿宋" w:eastAsia="仿宋"/>
        </w:rPr>
      </w:pPr>
    </w:p>
    <w:p>
      <w:pPr>
        <w:tabs>
          <w:tab w:val="left" w:pos="3926"/>
        </w:tabs>
        <w:rPr>
          <w:rFonts w:ascii="仿宋" w:hAnsi="仿宋" w:eastAsia="仿宋"/>
        </w:rPr>
      </w:pPr>
    </w:p>
    <w:p>
      <w:pPr>
        <w:tabs>
          <w:tab w:val="left" w:pos="3926"/>
        </w:tabs>
        <w:rPr>
          <w:rFonts w:ascii="仿宋" w:hAnsi="仿宋" w:eastAsia="仿宋"/>
        </w:rPr>
      </w:pPr>
    </w:p>
    <w:p>
      <w:pPr>
        <w:tabs>
          <w:tab w:val="left" w:pos="3926"/>
        </w:tabs>
        <w:rPr>
          <w:rFonts w:ascii="仿宋" w:hAnsi="仿宋" w:eastAsia="仿宋"/>
        </w:rPr>
      </w:pPr>
      <w:r>
        <w:rPr>
          <w:rFonts w:ascii="仿宋" w:hAnsi="仿宋" w:eastAsia="仿宋"/>
          <w:lang w:val="en-US" w:bidi="ar-SA"/>
        </w:rPr>
        <w:pict>
          <v:shape id="_x0000_s1109" o:spid="_x0000_s1109" o:spt="94" type="#_x0000_t94" style="position:absolute;left:0pt;margin-left:274.9pt;margin-top:13.8pt;height:24pt;width:23.8pt;rotation:5898240f;z-index:251710464;mso-width-relative:page;mso-height-relative:page;" coordsize="21600,21600" o:gfxdata="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17Z9oAAAAJAQAADwAAAAAAAAABACAAAAAiAAAAZHJzL2Rvd25yZXYueG1sUEsB&#10;AhQAFAAAAAgAh07iQLQliL4sAgAAVgQAAA4AAAAAAAAAAQAgAAAAKQEAAGRycy9lMm9Eb2MueG1s&#10;UEsFBgAAAAAGAAYAWQEAAMcFAAAAAA==&#10;">
            <v:path/>
            <v:fill focussize="0,0"/>
            <v:stroke joinstyle="miter"/>
            <v:imagedata o:title=""/>
            <o:lock v:ext="edit"/>
          </v:shape>
        </w:pict>
      </w:r>
    </w:p>
    <w:p>
      <w:pPr>
        <w:tabs>
          <w:tab w:val="left" w:pos="3926"/>
        </w:tabs>
        <w:rPr>
          <w:rFonts w:ascii="仿宋" w:hAnsi="仿宋" w:eastAsia="仿宋"/>
        </w:rPr>
      </w:pPr>
    </w:p>
    <w:p>
      <w:pPr>
        <w:tabs>
          <w:tab w:val="left" w:pos="3926"/>
        </w:tabs>
        <w:rPr>
          <w:rFonts w:ascii="仿宋" w:hAnsi="仿宋" w:eastAsia="仿宋"/>
        </w:rPr>
      </w:pPr>
      <w:r>
        <w:rPr>
          <w:rFonts w:ascii="仿宋" w:hAnsi="仿宋" w:eastAsia="仿宋"/>
          <w:lang w:val="en-US" w:bidi="ar-SA"/>
        </w:rPr>
        <w:pict>
          <v:rect id="_x0000_s1110" o:spid="_x0000_s1110" o:spt="1" style="position:absolute;left:0pt;margin-left:244.1pt;margin-top:10.7pt;height:21.75pt;width:72pt;z-index:251678720;mso-width-relative:page;mso-height-relative:page;" coordsize="21600,21600" o:gfxdata="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WP&#10;w+zXAAAACQEAAA8AAAAAAAAAAQAgAAAAIgAAAGRycy9kb3ducmV2LnhtbFBLAQIUABQAAAAIAIdO&#10;4kClIYzW6wEAAOwDAAAOAAAAAAAAAAEAIAAAACYBAABkcnMvZTJvRG9jLnhtbFBLBQYAAAAABgAG&#10;AFkBAACDBQAAAAA=&#10;">
            <v:path/>
            <v:fill focussize="0,0"/>
            <v:stroke/>
            <v:imagedata o:title=""/>
            <o:lock v:ext="edit"/>
            <v:textbox>
              <w:txbxContent>
                <w:p>
                  <w:pPr>
                    <w:jc w:val="center"/>
                  </w:pPr>
                  <w:r>
                    <w:rPr>
                      <w:rFonts w:hint="eastAsia"/>
                    </w:rPr>
                    <w:t>接警</w:t>
                  </w:r>
                </w:p>
              </w:txbxContent>
            </v:textbox>
          </v:rect>
        </w:pict>
      </w:r>
    </w:p>
    <w:p>
      <w:pPr>
        <w:tabs>
          <w:tab w:val="left" w:pos="3926"/>
        </w:tabs>
        <w:rPr>
          <w:rFonts w:ascii="仿宋" w:hAnsi="仿宋" w:eastAsia="仿宋"/>
        </w:rPr>
      </w:pPr>
    </w:p>
    <w:p>
      <w:pPr>
        <w:tabs>
          <w:tab w:val="left" w:pos="3926"/>
        </w:tabs>
        <w:rPr>
          <w:rFonts w:ascii="仿宋" w:hAnsi="仿宋" w:eastAsia="仿宋"/>
        </w:rPr>
      </w:pPr>
      <w:r>
        <w:rPr>
          <w:rFonts w:ascii="仿宋" w:hAnsi="仿宋" w:eastAsia="仿宋"/>
          <w:lang w:val="en-US" w:bidi="ar-SA"/>
        </w:rPr>
        <w:pict>
          <v:shape id="燕尾形箭头 227" o:spid="_x0000_s1111" o:spt="94" type="#_x0000_t94" style="position:absolute;left:0pt;margin-left:277.05pt;margin-top:1.65pt;height:24pt;width:19.45pt;rotation:5898240f;z-index:251718656;mso-width-relative:page;mso-height-relative:page;" coordsize="21600,21600" o:gfxdata="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8RAT2QAAAAgBAAAPAAAAAAAAAAEAIAAAACIAAABkcnMvZG93bnJldi54bWxQSwEC&#10;FAAUAAAACACHTuJAY5MfZiwCAABVBAAADgAAAAAAAAABACAAAAAoAQAAZHJzL2Uyb0RvYy54bWxQ&#10;SwUGAAAAAAYABgBZAQAAxgUAAAAA&#10;">
            <v:path/>
            <v:fill focussize="0,0"/>
            <v:stroke joinstyle="miter"/>
            <v:imagedata o:title=""/>
            <o:lock v:ext="edit"/>
          </v:shape>
        </w:pict>
      </w:r>
      <w:r>
        <w:rPr>
          <w:rFonts w:ascii="仿宋" w:hAnsi="仿宋" w:eastAsia="仿宋"/>
          <w:lang w:val="en-US" w:bidi="ar-SA"/>
        </w:rPr>
        <w:pict>
          <v:rect id="_x0000_s1112" o:spid="_x0000_s1112" o:spt="1" style="position:absolute;left:0pt;margin-left:41.6pt;margin-top:3.9pt;height:36.75pt;width:120.85pt;z-index:251687936;mso-width-relative:page;mso-height-relative:page;" coordsize="21600,21600" o:gfxdata="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oy79bWAAAABwEAAA8AAAAAAAAAAQAgAAAAIgAAAGRycy9kb3ducmV2LnhtbFBLAQIUABQAAAAI&#10;AIdO4kAPxHt37wEAAO0DAAAOAAAAAAAAAAEAIAAAACUBAABkcnMvZTJvRG9jLnhtbFBLBQYAAAAA&#10;BgAGAFkBAACGBQAAAAA=&#10;">
            <v:path/>
            <v:fill focussize="0,0"/>
            <v:stroke/>
            <v:imagedata o:title=""/>
            <o:lock v:ext="edit"/>
            <v:textbox>
              <w:txbxContent>
                <w:p>
                  <w:pPr>
                    <w:jc w:val="center"/>
                  </w:pPr>
                  <w:r>
                    <w:rPr>
                      <w:rFonts w:hint="eastAsia"/>
                    </w:rPr>
                    <w:t>各企业自身</w:t>
                  </w:r>
                </w:p>
                <w:p>
                  <w:pPr>
                    <w:jc w:val="center"/>
                  </w:pPr>
                  <w:r>
                    <w:rPr>
                      <w:rFonts w:hint="eastAsia"/>
                    </w:rPr>
                    <w:t>的应急力量</w:t>
                  </w:r>
                </w:p>
              </w:txbxContent>
            </v:textbox>
          </v:rect>
        </w:pict>
      </w:r>
    </w:p>
    <w:p>
      <w:pPr>
        <w:tabs>
          <w:tab w:val="left" w:pos="3926"/>
        </w:tabs>
        <w:rPr>
          <w:rFonts w:ascii="仿宋" w:hAnsi="仿宋" w:eastAsia="仿宋"/>
        </w:rPr>
      </w:pPr>
      <w:r>
        <w:rPr>
          <w:rFonts w:ascii="仿宋" w:hAnsi="仿宋" w:eastAsia="仿宋"/>
          <w:lang w:val="en-US" w:bidi="ar-SA"/>
        </w:rPr>
        <w:pict>
          <v:rect id="矩形 183" o:spid="_x0000_s1113" o:spt="1" style="position:absolute;left:0pt;margin-left:242.7pt;margin-top:9.1pt;height:21.75pt;width:72pt;z-index:251717632;mso-width-relative:page;mso-height-relative:page;" coordsize="21600,21600" o:gfxdata="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4s&#10;LvvYAAAACQEAAA8AAAAAAAAAAQAgAAAAIgAAAGRycy9kb3ducmV2LnhtbFBLAQIUABQAAAAIAIdO&#10;4kDwV5Le6gEAAOwDAAAOAAAAAAAAAAEAIAAAACcBAABkcnMvZTJvRG9jLnhtbFBLBQYAAAAABgAG&#10;AFkBAACDBQAAAAA=&#10;">
            <v:path/>
            <v:fill focussize="0,0"/>
            <v:stroke/>
            <v:imagedata o:title=""/>
            <o:lock v:ext="edit"/>
            <v:textbox>
              <w:txbxContent>
                <w:p>
                  <w:pPr>
                    <w:jc w:val="center"/>
                  </w:pPr>
                  <w:r>
                    <w:rPr>
                      <w:rFonts w:hint="eastAsia"/>
                    </w:rPr>
                    <w:t>应急启动</w:t>
                  </w:r>
                </w:p>
                <w:p>
                  <w:pPr/>
                </w:p>
              </w:txbxContent>
            </v:textbox>
          </v:rect>
        </w:pict>
      </w:r>
    </w:p>
    <w:p>
      <w:pPr>
        <w:tabs>
          <w:tab w:val="left" w:pos="3926"/>
        </w:tabs>
        <w:rPr>
          <w:rFonts w:ascii="仿宋" w:hAnsi="仿宋" w:eastAsia="仿宋"/>
        </w:rPr>
      </w:pPr>
      <w:r>
        <w:rPr>
          <w:rFonts w:ascii="仿宋" w:hAnsi="仿宋" w:eastAsia="仿宋"/>
          <w:lang w:val="en-US" w:bidi="ar-SA"/>
        </w:rPr>
        <w:pict>
          <v:line id="_x0000_s1114" o:spid="_x0000_s1114" o:spt="20" style="position:absolute;left:0pt;flip:x y;margin-left:162.35pt;margin-top:4.65pt;height:0.6pt;width:80.35pt;z-index:251701248;mso-width-relative:page;mso-height-relative:page;" coordsize="21600,21600" o:gfxdata="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mLXa9QAAAAIAQAADwAAAAAAAAABACAAAAAiAAAAZHJzL2Rvd25yZXYueG1sUEsBAhQAFAAAAAgA&#10;h07iQIjIjbLwAQAAvgMAAA4AAAAAAAAAAQAgAAAAIwEAAGRycy9lMm9Eb2MueG1sUEsFBgAAAAAG&#10;AAYAWQEAAIUFA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shape id="_x0000_s1115" o:spid="_x0000_s1115" o:spt="94" type="#_x0000_t94" style="position:absolute;left:0pt;margin-left:280.2pt;margin-top:-3.05pt;height:24pt;width:13.15pt;rotation:5898240f;z-index:251719680;mso-width-relative:page;mso-height-relative:page;" coordsize="21600,21600" o:gfxdata="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KBiWrbAAAACQEAAA8AAAAAAAAAAQAgAAAAIgAAAGRycy9kb3ducmV2LnhtbFBL&#10;AQIUABQAAAAIAIdO4kDn90BBLAIAAFUEAAAOAAAAAAAAAAEAIAAAACoBAABkcnMvZTJvRG9jLnht&#10;bFBLBQYAAAAABgAGAFkBAADIBQAAAAA=&#10;">
            <v:path/>
            <v:fill focussize="0,0"/>
            <v:stroke joinstyle="miter"/>
            <v:imagedata o:title=""/>
            <o:lock v:ext="edit"/>
          </v:shape>
        </w:pict>
      </w:r>
      <w:r>
        <w:rPr>
          <w:rFonts w:ascii="仿宋" w:hAnsi="仿宋" w:eastAsia="仿宋"/>
          <w:lang w:val="en-US" w:bidi="ar-SA"/>
        </w:rPr>
        <w:pict>
          <v:rect id="_x0000_s1116" o:spid="_x0000_s1116" o:spt="1" style="position:absolute;left:0pt;margin-left:42.35pt;margin-top:12.7pt;height:21.75pt;width:119.25pt;z-index:251689984;mso-width-relative:page;mso-height-relative:page;" coordsize="21600,21600" o:gfxdata="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NKvqtcAAAAIAQAADwAAAAAAAAABACAAAAAiAAAAZHJzL2Rvd25yZXYueG1sUEsBAhQAFAAAAAgA&#10;h07iQBecSbvtAQAA7QMAAA4AAAAAAAAAAQAgAAAAJgEAAGRycy9lMm9Eb2MueG1sUEsFBgAAAAAG&#10;AAYAWQEAAIUFAAAAAA==&#10;">
            <v:path/>
            <v:fill focussize="0,0"/>
            <v:stroke/>
            <v:imagedata o:title=""/>
            <o:lock v:ext="edit"/>
            <v:textbox>
              <w:txbxContent>
                <w:p>
                  <w:pPr>
                    <w:jc w:val="center"/>
                  </w:pPr>
                  <w:r>
                    <w:rPr>
                      <w:rFonts w:hint="eastAsia"/>
                      <w:lang w:val="en-US"/>
                    </w:rPr>
                    <w:t>综合协调</w:t>
                  </w:r>
                  <w:r>
                    <w:rPr>
                      <w:rFonts w:hint="eastAsia"/>
                    </w:rPr>
                    <w:t>组</w:t>
                  </w:r>
                </w:p>
              </w:txbxContent>
            </v:textbox>
          </v:rect>
        </w:pict>
      </w:r>
    </w:p>
    <w:p>
      <w:pPr>
        <w:tabs>
          <w:tab w:val="left" w:pos="3926"/>
        </w:tabs>
        <w:rPr>
          <w:rFonts w:ascii="仿宋" w:hAnsi="仿宋" w:eastAsia="仿宋"/>
        </w:rPr>
      </w:pPr>
      <w:r>
        <w:rPr>
          <w:rFonts w:ascii="仿宋" w:hAnsi="仿宋" w:eastAsia="仿宋"/>
          <w:lang w:val="en-US" w:bidi="ar-SA"/>
        </w:rPr>
        <w:pict>
          <v:line id="直线 417" o:spid="_x0000_s1117" o:spt="20" style="position:absolute;left:0pt;flip:y;margin-left:193.75pt;margin-top:8.1pt;height:243.2pt;width:0pt;z-index:-251655168;mso-width-relative:page;mso-height-relative:page;" coordsize="21600,21600" o:gfxdata="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MrQaNYAAAAKAQAADwAAAAAA&#10;AAABACAAAAAiAAAAZHJzL2Rvd25yZXYueG1sUEsBAhQAFAAAAAgAh07iQM9MCHHcAQAApwMAAA4A&#10;AAAAAAAAAQAgAAAAJQEAAGRycy9lMm9Eb2MueG1sUEsFBgAAAAAGAAYAWQEAAHMFAAAAAA==&#10;">
            <v:path arrowok="t"/>
            <v:fill focussize="0,0"/>
            <v:stroke/>
            <v:imagedata o:title=""/>
            <o:lock v:ext="edit"/>
          </v:line>
        </w:pict>
      </w:r>
      <w:r>
        <w:rPr>
          <w:rFonts w:ascii="仿宋" w:hAnsi="仿宋" w:eastAsia="仿宋"/>
          <w:lang w:val="en-US" w:bidi="ar-SA"/>
        </w:rPr>
        <w:pict>
          <v:shape id="_x0000_s1118" o:spid="_x0000_s1118" o:spt="94" type="#_x0000_t94" style="position:absolute;left:0pt;margin-left:316.15pt;margin-top:10.25pt;height:13.5pt;width:69.55pt;z-index:251711488;mso-width-relative:page;mso-height-relative:page;" coordsize="21600,21600" o:gfxdata="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Zkzl9oAAAAJAQAADwAAAAAAAAABACAAAAAiAAAAZHJzL2Rvd25yZXYueG1sUEsBAhQAFAAA&#10;AAgAh07iQDfS5EwmAgAASQQAAA4AAAAAAAAAAQAgAAAAKQEAAGRycy9lMm9Eb2MueG1sUEsFBgAA&#10;AAAGAAYAWQEAAMEFAAAAAA==&#10;" adj="16201">
            <v:path/>
            <v:fill focussize="0,0"/>
            <v:stroke joinstyle="miter"/>
            <v:imagedata o:title=""/>
            <o:lock v:ext="edit"/>
          </v:shape>
        </w:pict>
      </w:r>
      <w:r>
        <w:rPr>
          <w:rFonts w:ascii="仿宋" w:hAnsi="仿宋" w:eastAsia="仿宋"/>
          <w:lang w:val="en-US" w:bidi="ar-SA"/>
        </w:rPr>
        <w:pict>
          <v:rect id="_x0000_s1119" o:spid="_x0000_s1119" o:spt="1" style="position:absolute;left:0pt;margin-left:388.9pt;margin-top:9.8pt;height:309.45pt;width:30.85pt;z-index:251688960;mso-width-relative:page;mso-height-relative:page;" coordsize="21600,21600" o:gfxdata="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9UKN7YAAAACgEAAA8AAAAAAAAAAQAgAAAAIgAAAGRycy9kb3ducmV2LnhtbFBLAQIUABQAAAAI&#10;AIdO4kCV6k/97QEAAO0DAAAOAAAAAAAAAAEAIAAAACcBAABkcnMvZTJvRG9jLnhtbFBLBQYAAAAA&#10;BgAGAFkBAACGBQAAAAA=&#10;">
            <v:path/>
            <v:fill focussize="0,0"/>
            <v:stroke/>
            <v:imagedata o:title=""/>
            <o:lock v:ext="edit"/>
            <v:textbox>
              <w:txbxContent>
                <w:p>
                  <w:pPr/>
                </w:p>
                <w:p>
                  <w:pPr/>
                </w:p>
                <w:p>
                  <w:pPr/>
                </w:p>
                <w:p>
                  <w:pPr/>
                </w:p>
                <w:p>
                  <w:pPr/>
                </w:p>
                <w:p>
                  <w:pPr/>
                </w:p>
                <w:p>
                  <w:pPr/>
                </w:p>
                <w:p>
                  <w:pPr/>
                </w:p>
                <w:p>
                  <w:pPr/>
                </w:p>
                <w:p>
                  <w:pPr>
                    <w:jc w:val="center"/>
                  </w:pPr>
                  <w:r>
                    <w:rPr>
                      <w:rFonts w:hint="eastAsia"/>
                    </w:rPr>
                    <w:t>事</w:t>
                  </w:r>
                </w:p>
                <w:p>
                  <w:pPr>
                    <w:jc w:val="center"/>
                  </w:pPr>
                </w:p>
                <w:p>
                  <w:pPr>
                    <w:jc w:val="center"/>
                  </w:pPr>
                  <w:r>
                    <w:rPr>
                      <w:rFonts w:hint="eastAsia"/>
                    </w:rPr>
                    <w:t>态</w:t>
                  </w:r>
                </w:p>
                <w:p>
                  <w:pPr>
                    <w:jc w:val="center"/>
                  </w:pPr>
                </w:p>
                <w:p>
                  <w:pPr>
                    <w:jc w:val="center"/>
                  </w:pPr>
                  <w:r>
                    <w:rPr>
                      <w:rFonts w:hint="eastAsia"/>
                    </w:rPr>
                    <w:t>控</w:t>
                  </w:r>
                </w:p>
                <w:p>
                  <w:pPr>
                    <w:jc w:val="center"/>
                  </w:pPr>
                </w:p>
                <w:p>
                  <w:pPr>
                    <w:jc w:val="center"/>
                  </w:pPr>
                  <w:r>
                    <w:rPr>
                      <w:rFonts w:hint="eastAsia"/>
                    </w:rPr>
                    <w:t>制</w:t>
                  </w:r>
                </w:p>
              </w:txbxContent>
            </v:textbox>
          </v:rect>
        </w:pict>
      </w:r>
      <w:r>
        <w:rPr>
          <w:rFonts w:ascii="仿宋" w:hAnsi="仿宋" w:eastAsia="仿宋"/>
          <w:lang w:val="en-US" w:bidi="ar-SA"/>
        </w:rPr>
        <w:pict>
          <v:rect id="_x0000_s1120" o:spid="_x0000_s1120" o:spt="1" style="position:absolute;left:0pt;margin-left:244.15pt;margin-top:1.2pt;height:36.75pt;width:72pt;z-index:251684864;mso-width-relative:page;mso-height-relative:page;" coordsize="21600,21600" o:gfxdata="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98&#10;XyzXAAAACAEAAA8AAAAAAAAAAQAgAAAAIgAAAGRycy9kb3ducmV2LnhtbFBLAQIUABQAAAAIAIdO&#10;4kAq8ZuF6wEAAOwDAAAOAAAAAAAAAAEAIAAAACYBAABkcnMvZTJvRG9jLnhtbFBLBQYAAAAABgAG&#10;AFkBAACDBQAAAAA=&#10;">
            <v:path/>
            <v:fill focussize="0,0"/>
            <v:stroke/>
            <v:imagedata o:title=""/>
            <o:lock v:ext="edit"/>
            <v:textbox>
              <w:txbxContent>
                <w:p>
                  <w:pPr>
                    <w:jc w:val="center"/>
                  </w:pPr>
                  <w:r>
                    <w:rPr>
                      <w:rFonts w:hint="eastAsia"/>
                      <w:lang w:val="en-US"/>
                    </w:rPr>
                    <w:t>四</w:t>
                  </w:r>
                  <w:r>
                    <w:rPr>
                      <w:rFonts w:hint="eastAsia"/>
                    </w:rPr>
                    <w:t>级</w:t>
                  </w:r>
                </w:p>
                <w:p>
                  <w:pPr>
                    <w:jc w:val="center"/>
                  </w:pPr>
                  <w:r>
                    <w:rPr>
                      <w:rFonts w:hint="eastAsia"/>
                    </w:rPr>
                    <w:t>响应启动</w:t>
                  </w:r>
                </w:p>
              </w:txbxContent>
            </v:textbox>
          </v:rect>
        </w:pict>
      </w:r>
      <w:r>
        <w:rPr>
          <w:rFonts w:ascii="仿宋" w:hAnsi="仿宋" w:eastAsia="仿宋"/>
          <w:lang w:val="en-US" w:bidi="ar-SA"/>
        </w:rPr>
        <w:pict>
          <v:line id="_x0000_s1121" o:spid="_x0000_s1121" o:spt="20" style="position:absolute;left:0pt;flip:x y;margin-left:161.6pt;margin-top:8.1pt;height:0.15pt;width:30.8pt;z-index:251665408;mso-width-relative:page;mso-height-relative:page;" coordsize="21600,21600" o:gfxdata="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RGO&#10;jtMAAAAJAQAADwAAAAAAAAABACAAAAAiAAAAZHJzL2Rvd25yZXYueG1sUEsBAhQAFAAAAAgAh07i&#10;QPzFXaLuAQAAvgMAAA4AAAAAAAAAAQAgAAAAIgEAAGRycy9lMm9Eb2MueG1sUEsFBgAAAAAGAAYA&#10;WQEAAIIFA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line id="直线 478" o:spid="_x0000_s1122" o:spt="20" style="position:absolute;left:0pt;flip:x;margin-left:213.8pt;margin-top:9.5pt;height:0.5pt;width:29.5pt;z-index:251723776;mso-width-relative:page;mso-height-relative:page;" coordsize="21600,21600" o:gfxdata="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Jr/k1gAAAAkBAAAPAAAA&#10;AAAAAAEAIAAAACIAAABkcnMvZG93bnJldi54bWxQSwECFAAUAAAACACHTuJAjLE5Z94BAACqAwAA&#10;DgAAAAAAAAABACAAAAAlAQAAZHJzL2Uyb0RvYy54bWxQSwUGAAAAAAYABgBZAQAAdQUAAAAA&#10;">
            <v:path arrowok="t"/>
            <v:fill focussize="0,0"/>
            <v:stroke/>
            <v:imagedata o:title=""/>
            <o:lock v:ext="edit"/>
          </v:line>
        </w:pict>
      </w:r>
      <w:r>
        <w:rPr>
          <w:rFonts w:ascii="仿宋" w:hAnsi="仿宋" w:eastAsia="仿宋"/>
          <w:lang w:val="en-US" w:bidi="ar-SA"/>
        </w:rPr>
        <w:pict>
          <v:line id="_x0000_s1123" o:spid="_x0000_s1123" o:spt="20" style="position:absolute;left:0pt;flip:x y;margin-left:213.8pt;margin-top:10pt;height:171.75pt;width:1.95pt;z-index:251667456;mso-width-relative:page;mso-height-relative:page;" coordsize="21600,21600" o:gfxdata="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hTbl9YAAAAKAQAADwAAAAAAAAABACAAAAAiAAAAZHJzL2Rvd25yZXYueG1sUEsBAhQAFAAA&#10;AAgAh07iQG3Re23xAQAAvwMAAA4AAAAAAAAAAQAgAAAAJQEAAGRycy9lMm9Eb2MueG1sUEsFBgAA&#10;AAAGAAYAWQEAAIgFA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shape id="_x0000_s1124" o:spid="_x0000_s1124" o:spt="94" type="#_x0000_t94" style="position:absolute;left:0pt;margin-left:272.05pt;margin-top:6.4pt;height:24pt;width:17.9pt;rotation:5898240f;z-index:251720704;mso-width-relative:page;mso-height-relative:page;" coordsize="21600,21600" o:gfxdata="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lP1vaAAAACQEAAA8AAAAAAAAAAQAgAAAAIgAAAGRycy9kb3ducmV2LnhtbFBL&#10;AQIUABQAAAAIAIdO4kByZ0G4LQIAAFUEAAAOAAAAAAAAAAEAIAAAACkBAABkcnMvZTJvRG9jLnht&#10;bFBLBQYAAAAABgAGAFkBAADIBQAAAAA=&#10;">
            <v:path/>
            <v:fill focussize="0,0"/>
            <v:stroke joinstyle="miter"/>
            <v:imagedata o:title=""/>
            <o:lock v:ext="edit"/>
          </v:shape>
        </w:pict>
      </w:r>
      <w:r>
        <w:rPr>
          <w:rFonts w:ascii="仿宋" w:hAnsi="仿宋" w:eastAsia="仿宋"/>
          <w:lang w:val="en-US" w:bidi="ar-SA"/>
        </w:rPr>
        <w:pict>
          <v:rect id="_x0000_s1125" o:spid="_x0000_s1125" o:spt="1" style="position:absolute;left:0pt;margin-left:42.35pt;margin-top:11.9pt;height:21.75pt;width:121.1pt;z-index:251700224;mso-width-relative:page;mso-height-relative:page;" coordsize="21600,21600" o:gfxdata="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NxjIdcAAAAIAQAADwAAAAAAAAABACAAAAAiAAAAZHJzL2Rvd25yZXYueG1sUEsBAhQAFAAAAAgA&#10;h07iQAAnuKDtAQAA7QMAAA4AAAAAAAAAAQAgAAAAJgEAAGRycy9lMm9Eb2MueG1sUEsFBgAAAAAG&#10;AAYAWQEAAIUFAAAAAA==&#10;">
            <v:path/>
            <v:fill focussize="0,0"/>
            <v:stroke/>
            <v:imagedata o:title=""/>
            <o:lock v:ext="edit"/>
            <v:textbox>
              <w:txbxContent>
                <w:p>
                  <w:pPr>
                    <w:jc w:val="center"/>
                  </w:pPr>
                  <w:r>
                    <w:rPr>
                      <w:rFonts w:hint="eastAsia"/>
                    </w:rPr>
                    <w:t>抢险救援组</w:t>
                  </w:r>
                </w:p>
              </w:txbxContent>
            </v:textbox>
          </v:rect>
        </w:pict>
      </w:r>
      <w:r>
        <w:rPr>
          <w:rFonts w:ascii="仿宋" w:hAnsi="仿宋" w:eastAsia="仿宋"/>
          <w:lang w:val="en-US" w:bidi="ar-SA"/>
        </w:rPr>
        <w:pict>
          <v:rect id="_x0000_s1126" o:spid="_x0000_s1126" o:spt="1" style="position:absolute;left:0pt;margin-left:337.9pt;margin-top:3.55pt;height:22.5pt;width:26.25pt;z-index:251675648;mso-width-relative:page;mso-height-relative:page;" coordsize="21600,21600" o:gfxdata="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iqrmdcAAAAIAQAADwAAAAAAAAABACAAAAAiAAAAZHJzL2Rvd25yZXYueG1sUEsBAhQAFAAAAAgA&#10;h07iQDnfRAztAQAA7AMAAA4AAAAAAAAAAQAgAAAAJgEAAGRycy9lMm9Eb2MueG1sUEsFBgAAAAAG&#10;AAYAWQEAAIUFAAAAAA==&#10;">
            <v:path/>
            <v:fill focussize="0,0"/>
            <v:stroke/>
            <v:imagedata o:title=""/>
            <o:lock v:ext="edit"/>
            <v:textbox>
              <w:txbxContent>
                <w:p>
                  <w:pPr>
                    <w:jc w:val="center"/>
                  </w:pPr>
                  <w:r>
                    <w:rPr>
                      <w:rFonts w:hint="eastAsia"/>
                    </w:rPr>
                    <w:t>否</w:t>
                  </w:r>
                </w:p>
              </w:txbxContent>
            </v:textbox>
          </v:rect>
        </w:pict>
      </w:r>
    </w:p>
    <w:p>
      <w:pPr>
        <w:tabs>
          <w:tab w:val="left" w:pos="3926"/>
        </w:tabs>
        <w:rPr>
          <w:rFonts w:ascii="仿宋" w:hAnsi="仿宋" w:eastAsia="仿宋"/>
        </w:rPr>
      </w:pPr>
      <w:r>
        <w:rPr>
          <w:rFonts w:ascii="仿宋" w:hAnsi="仿宋" w:eastAsia="仿宋"/>
          <w:lang w:val="en-US" w:bidi="ar-SA"/>
        </w:rPr>
        <w:pict>
          <v:line id="_x0000_s1127" o:spid="_x0000_s1127" o:spt="20" style="position:absolute;left:0pt;flip:x y;margin-left:163.45pt;margin-top:6.2pt;height:0.15pt;width:29.35pt;z-index:251704320;mso-width-relative:page;mso-height-relative:page;" coordsize="21600,21600" o:gfxdata="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ol&#10;P9jUAAAACQEAAA8AAAAAAAAAAQAgAAAAIgAAAGRycy9kb3ducmV2LnhtbFBLAQIUABQAAAAIAIdO&#10;4kAkHHm47gEAAL4DAAAOAAAAAAAAAAEAIAAAACMBAABkcnMvZTJvRG9jLnhtbFBLBQYAAAAABgAG&#10;AFkBAACDBQAAAAA=&#10;">
            <v:path arrowok="t"/>
            <v:fill focussize="0,0"/>
            <v:stroke/>
            <v:imagedata o:title=""/>
            <o:lock v:ext="edit"/>
          </v:line>
        </w:pict>
      </w:r>
      <w:r>
        <w:rPr>
          <w:rFonts w:ascii="仿宋" w:hAnsi="仿宋" w:eastAsia="仿宋"/>
          <w:lang w:val="en-US" w:bidi="ar-SA"/>
        </w:rPr>
        <w:pict>
          <v:rect id="_x0000_s1128" o:spid="_x0000_s1128" o:spt="1" style="position:absolute;left:0pt;margin-left:244.15pt;margin-top:11.75pt;height:21.75pt;width:72pt;z-index:251685888;mso-width-relative:page;mso-height-relative:page;" coordsize="21600,21600" o:gfxdata="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gGyW1wAAAAkBAAAPAAAAAAAAAAEAIAAAACIAAABkcnMvZG93bnJldi54bWxQSwECFAAUAAAACACH&#10;TuJAS2AzvuwBAADtAwAADgAAAAAAAAABACAAAAAmAQAAZHJzL2Uyb0RvYy54bWxQSwUGAAAAAAYA&#10;BgBZAQAAhAUAAAAA&#10;">
            <v:path/>
            <v:fill focussize="0,0"/>
            <v:stroke/>
            <v:imagedata o:title=""/>
            <o:lock v:ext="edit"/>
            <v:textbox>
              <w:txbxContent>
                <w:p>
                  <w:pPr>
                    <w:jc w:val="center"/>
                  </w:pPr>
                  <w:r>
                    <w:rPr>
                      <w:rFonts w:hint="eastAsia"/>
                    </w:rPr>
                    <w:t>响应升级</w:t>
                  </w:r>
                </w:p>
              </w:txbxContent>
            </v:textbox>
          </v:rect>
        </w:pict>
      </w:r>
    </w:p>
    <w:p>
      <w:pPr>
        <w:tabs>
          <w:tab w:val="left" w:pos="3926"/>
        </w:tabs>
        <w:rPr>
          <w:rFonts w:ascii="仿宋" w:hAnsi="仿宋" w:eastAsia="仿宋"/>
        </w:rPr>
      </w:pPr>
      <w:r>
        <w:rPr>
          <w:rFonts w:ascii="仿宋" w:hAnsi="仿宋" w:eastAsia="仿宋"/>
          <w:lang w:val="en-US" w:bidi="ar-SA"/>
        </w:rPr>
        <w:pict>
          <v:shape id="_x0000_s1129" o:spid="_x0000_s1129" o:spt="94" type="#_x0000_t94" style="position:absolute;left:0pt;margin-left:316.15pt;margin-top:0.75pt;height:13.55pt;width:72.75pt;rotation:11796480f;z-index:251712512;mso-width-relative:page;mso-height-relative:page;" coordsize="21600,21600" o:gfxdata="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U6MODXAAAACAEAAA8AAAAAAAAAAQAgAAAAIgAAAGRycy9kb3ducmV2LnhtbFBL&#10;AQIUABQAAAAIAIdO4kCKhh+YMAIAAFgEAAAOAAAAAAAAAAEAIAAAACYBAABkcnMvZTJvRG9jLnht&#10;bFBLBQYAAAAABgAGAFkBAADIBQAAAAA=&#10;" adj="16201">
            <v:path/>
            <v:fill focussize="0,0"/>
            <v:stroke joinstyle="miter"/>
            <v:imagedata o:title=""/>
            <o:lock v:ext="edit"/>
          </v:shape>
        </w:pict>
      </w:r>
    </w:p>
    <w:p>
      <w:pPr>
        <w:tabs>
          <w:tab w:val="left" w:pos="3926"/>
        </w:tabs>
        <w:rPr>
          <w:rFonts w:ascii="仿宋" w:hAnsi="仿宋" w:eastAsia="仿宋"/>
        </w:rPr>
      </w:pPr>
      <w:r>
        <w:rPr>
          <w:rFonts w:ascii="仿宋" w:hAnsi="仿宋" w:eastAsia="仿宋"/>
          <w:lang w:val="en-US" w:bidi="ar-SA"/>
        </w:rPr>
        <w:pict>
          <v:rect id="_x0000_s1130" o:spid="_x0000_s1130" o:spt="1" style="position:absolute;left:0pt;margin-left:42.35pt;margin-top:6.95pt;height:21.75pt;width:122.05pt;z-index:251699200;mso-width-relative:page;mso-height-relative:page;" coordsize="21600,21600" o:gfxdata="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fxErtcAAAAIAQAADwAAAAAAAAABACAAAAAiAAAAZHJzL2Rvd25yZXYueG1sUEsBAhQAFAAAAAgA&#10;h07iQK+O6UDtAQAA7QMAAA4AAAAAAAAAAQAgAAAAJgEAAGRycy9lMm9Eb2MueG1sUEsFBgAAAAAG&#10;AAYAWQEAAIUFAAAAAA==&#10;">
            <v:path/>
            <v:fill focussize="0,0"/>
            <v:stroke/>
            <v:imagedata o:title=""/>
            <o:lock v:ext="edit"/>
            <v:textbox>
              <w:txbxContent>
                <w:p>
                  <w:pPr>
                    <w:jc w:val="center"/>
                  </w:pPr>
                  <w:r>
                    <w:rPr>
                      <w:rFonts w:hint="eastAsia"/>
                    </w:rPr>
                    <w:t>医疗卫生组</w:t>
                  </w:r>
                </w:p>
              </w:txbxContent>
            </v:textbox>
          </v:rect>
        </w:pict>
      </w:r>
      <w:r>
        <w:rPr>
          <w:rFonts w:ascii="仿宋" w:hAnsi="仿宋" w:eastAsia="仿宋"/>
          <w:lang w:val="en-US" w:bidi="ar-SA"/>
        </w:rPr>
        <w:pict>
          <v:shape id="_x0000_s1131" o:spid="_x0000_s1131" o:spt="94" type="#_x0000_t94" style="position:absolute;left:0pt;margin-left:274.3pt;margin-top:1.35pt;height:24pt;width:13.35pt;rotation:5898240f;z-index:251669504;mso-width-relative:page;mso-height-relative:page;" coordsize="21600,21600" o:gfxdata="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cdCYh2QAAAAgBAAAPAAAAAAAAAAEAIAAAACIAAABkcnMvZG93bnJldi54&#10;bWxQSwECFAAUAAAACACHTuJAfcf7KTICAABhBAAADgAAAAAAAAABACAAAAAoAQAAZHJzL2Uyb0Rv&#10;Yy54bWxQSwUGAAAAAAYABgBZAQAAzAUAAAAA&#10;">
            <v:path/>
            <v:fill focussize="0,0"/>
            <v:stroke joinstyle="miter"/>
            <v:imagedata o:title=""/>
            <o:lock v:ext="edit"/>
            <v:textbox>
              <w:txbxContent>
                <w:p>
                  <w:pPr/>
                </w:p>
              </w:txbxContent>
            </v:textbox>
          </v:shape>
        </w:pict>
      </w:r>
    </w:p>
    <w:p>
      <w:pPr>
        <w:tabs>
          <w:tab w:val="left" w:pos="3926"/>
        </w:tabs>
        <w:rPr>
          <w:rFonts w:ascii="仿宋" w:hAnsi="仿宋" w:eastAsia="仿宋"/>
        </w:rPr>
      </w:pPr>
      <w:r>
        <w:rPr>
          <w:rFonts w:ascii="仿宋" w:hAnsi="仿宋" w:eastAsia="仿宋"/>
          <w:lang w:val="en-US" w:bidi="ar-SA"/>
        </w:rPr>
        <w:pict>
          <v:line id="直接连接符 240" o:spid="_x0000_s1132" o:spt="20" style="position:absolute;left:0pt;flip:x y;margin-left:164.4pt;margin-top:0.95pt;height:0.15pt;width:29.35pt;z-index:251716608;mso-width-relative:page;mso-height-relative:page;" coordsize="21600,21600" o:gfxdata="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AM00X&#10;0gAAAAcBAAAPAAAAAAAAAAEAIAAAACIAAABkcnMvZG93bnJldi54bWxQSwECFAAUAAAACACHTuJA&#10;JEtKZ+4BAAC9AwAADgAAAAAAAAABACAAAAAhAQAAZHJzL2Uyb0RvYy54bWxQSwUGAAAAAAYABgBZ&#10;AQAAgQUAAAAA&#10;">
            <v:path arrowok="t"/>
            <v:fill focussize="0,0"/>
            <v:stroke/>
            <v:imagedata o:title=""/>
            <o:lock v:ext="edit"/>
          </v:line>
        </w:pict>
      </w:r>
      <w:r>
        <w:rPr>
          <w:rFonts w:ascii="仿宋" w:hAnsi="仿宋" w:eastAsia="仿宋"/>
          <w:lang w:val="en-US" w:bidi="ar-SA"/>
        </w:rPr>
        <w:pict>
          <v:shape id="_x0000_s1133" o:spid="_x0000_s1133" o:spt="94" type="#_x0000_t94" style="position:absolute;left:0pt;margin-left:316.15pt;margin-top:9pt;height:15.8pt;width:72.75pt;z-index:251713536;mso-width-relative:page;mso-height-relative:page;" coordsize="21600,21600" o:gfxdata="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caMt9gAAAAJAQAADwAAAAAAAAABACAAAAAiAAAAZHJzL2Rvd25yZXYueG1sUEsBAhQAFAAAAAgA&#10;h07iQD43SxclAgAASAQAAA4AAAAAAAAAAQAgAAAAJwEAAGRycy9lMm9Eb2MueG1sUEsFBgAAAAAG&#10;AAYAWQEAAL4FAAAAAA==&#10;" adj="16201">
            <v:path/>
            <v:fill focussize="0,0"/>
            <v:stroke joinstyle="miter"/>
            <v:imagedata o:title=""/>
            <o:lock v:ext="edit"/>
          </v:shape>
        </w:pict>
      </w:r>
      <w:r>
        <w:rPr>
          <w:rFonts w:ascii="仿宋" w:hAnsi="仿宋" w:eastAsia="仿宋"/>
          <w:lang w:val="en-US" w:bidi="ar-SA"/>
        </w:rPr>
        <w:pict>
          <v:rect id="_x0000_s1134" o:spid="_x0000_s1134" o:spt="1" style="position:absolute;left:0pt;margin-left:244.15pt;margin-top:6.75pt;height:33.3pt;width:72pt;z-index:251686912;mso-width-relative:page;mso-height-relative:page;" coordsize="21600,21600" o:gfxdata="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6rtPtcAAAAJAQAADwAAAAAAAAABACAAAAAiAAAAZHJzL2Rvd25yZXYueG1sUEsBAhQAFAAAAAgA&#10;h07iQKM/aMjtAQAA7QMAAA4AAAAAAAAAAQAgAAAAJgEAAGRycy9lMm9Eb2MueG1sUEsFBgAAAAAG&#10;AAYAWQEAAIUFAAAAAA==&#10;">
            <v:path/>
            <v:fill focussize="0,0"/>
            <v:stroke/>
            <v:imagedata o:title=""/>
            <o:lock v:ext="edit"/>
            <v:textbox>
              <w:txbxContent>
                <w:p>
                  <w:pPr>
                    <w:jc w:val="center"/>
                  </w:pPr>
                  <w:r>
                    <w:rPr>
                      <w:rFonts w:hint="eastAsia"/>
                      <w:lang w:val="en-US"/>
                    </w:rPr>
                    <w:t>三</w:t>
                  </w:r>
                  <w:r>
                    <w:rPr>
                      <w:rFonts w:hint="eastAsia"/>
                    </w:rPr>
                    <w:t>级响应</w:t>
                  </w:r>
                </w:p>
                <w:p>
                  <w:pPr>
                    <w:jc w:val="center"/>
                  </w:pPr>
                  <w:r>
                    <w:rPr>
                      <w:rFonts w:hint="eastAsia"/>
                    </w:rPr>
                    <w:t>启动</w:t>
                  </w:r>
                </w:p>
              </w:txbxContent>
            </v:textbox>
          </v:rect>
        </w:pict>
      </w:r>
    </w:p>
    <w:p>
      <w:pPr>
        <w:tabs>
          <w:tab w:val="left" w:pos="3926"/>
        </w:tabs>
        <w:rPr>
          <w:rFonts w:ascii="仿宋" w:hAnsi="仿宋" w:eastAsia="仿宋"/>
        </w:rPr>
      </w:pPr>
      <w:r>
        <w:rPr>
          <w:rFonts w:ascii="仿宋" w:hAnsi="仿宋" w:eastAsia="仿宋"/>
          <w:lang w:val="en-US" w:bidi="ar-SA"/>
        </w:rPr>
        <w:pict>
          <v:line id="_x0000_s1135" o:spid="_x0000_s1135" o:spt="20" style="position:absolute;left:0pt;flip:x y;margin-left:191.8pt;margin-top:4.1pt;height:0pt;width:52.35pt;z-index:251703296;mso-width-relative:page;mso-height-relative:page;" coordsize="21600,21600" o:gfxdata="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cRQLRAAAABwEAAA8AAAAAAAAAAQAgAAAAIgAAAGRycy9kb3ducmV2LnhtbFBL&#10;AQIUABQAAAAIAIdO4kBIVQSp/QEAAOgDAAAOAAAAAAAAAAEAIAAAACABAABkcnMvZTJvRG9jLnht&#10;bFBLBQYAAAAABgAGAFkBAACPBQ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shape id="_x0000_s1136" o:spid="_x0000_s1136" o:spt="94" type="#_x0000_t94" style="position:absolute;left:0pt;margin-left:272.7pt;margin-top:4.8pt;height:24pt;width:16.55pt;rotation:5898240f;z-index:251721728;mso-width-relative:page;mso-height-relative:page;" coordsize="21600,21600" o:gfxdata="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1k8NNoAAAAIAQAADwAAAAAAAAABACAAAAAiAAAAZHJzL2Rvd25yZXYueG1sUEsB&#10;AhQAFAAAAAgAh07iQBAMFGQsAgAAVQQAAA4AAAAAAAAAAQAgAAAAKQEAAGRycy9lMm9Eb2MueG1s&#10;UEsFBgAAAAAGAAYAWQEAAMcFAAAAAA==&#10;">
            <v:path/>
            <v:fill focussize="0,0"/>
            <v:stroke joinstyle="miter"/>
            <v:imagedata o:title=""/>
            <o:lock v:ext="edit"/>
          </v:shape>
        </w:pict>
      </w:r>
      <w:r>
        <w:rPr>
          <w:rFonts w:ascii="仿宋" w:hAnsi="仿宋" w:eastAsia="仿宋"/>
          <w:lang w:val="en-US" w:bidi="ar-SA"/>
        </w:rPr>
        <w:pict>
          <v:rect id="_x0000_s1137" o:spid="_x0000_s1137" o:spt="1" style="position:absolute;left:0pt;margin-left:40.85pt;margin-top:3.3pt;height:21.75pt;width:122.25pt;z-index:251698176;mso-width-relative:page;mso-height-relative:page;" coordsize="21600,21600" o:gfxdata="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op9&#10;8NUAAAAHAQAADwAAAAAAAAABACAAAAAiAAAAZHJzL2Rvd25yZXYueG1sUEsBAhQAFAAAAAgAh07i&#10;QDVEDCPsAQAA7QMAAA4AAAAAAAAAAQAgAAAAJAEAAGRycy9lMm9Eb2MueG1sUEsFBgAAAAAGAAYA&#10;WQEAAIIFAAAAAA==&#10;">
            <v:path/>
            <v:fill focussize="0,0"/>
            <v:stroke/>
            <v:imagedata o:title=""/>
            <o:lock v:ext="edit"/>
            <v:textbox>
              <w:txbxContent>
                <w:p>
                  <w:pPr>
                    <w:jc w:val="center"/>
                  </w:pPr>
                  <w:r>
                    <w:rPr>
                      <w:rFonts w:hint="eastAsia"/>
                    </w:rPr>
                    <w:t>警戒保卫组</w:t>
                  </w:r>
                </w:p>
              </w:txbxContent>
            </v:textbox>
          </v:rect>
        </w:pict>
      </w:r>
      <w:r>
        <w:rPr>
          <w:rFonts w:ascii="仿宋" w:hAnsi="仿宋" w:eastAsia="仿宋"/>
          <w:lang w:val="en-US" w:bidi="ar-SA"/>
        </w:rPr>
        <w:pict>
          <v:rect id="_x0000_s1138" o:spid="_x0000_s1138" o:spt="1" style="position:absolute;left:0pt;margin-left:337.9pt;margin-top:0pt;height:21.75pt;width:24.75pt;z-index:251676672;mso-width-relative:page;mso-height-relative:page;" coordsize="21600,21600" o:gfxdata="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rW&#10;VSTXAAAABwEAAA8AAAAAAAAAAQAgAAAAIgAAAGRycy9kb3ducmV2LnhtbFBLAQIUABQAAAAIAIdO&#10;4kDTrthX6wEAAOwDAAAOAAAAAAAAAAEAIAAAACYBAABkcnMvZTJvRG9jLnhtbFBLBQYAAAAABgAG&#10;AFkBAACDBQAAAAA=&#10;">
            <v:path/>
            <v:fill focussize="0,0"/>
            <v:stroke/>
            <v:imagedata o:title=""/>
            <o:lock v:ext="edit"/>
            <v:textbox>
              <w:txbxContent>
                <w:p>
                  <w:pPr/>
                  <w:r>
                    <w:rPr>
                      <w:rFonts w:hint="eastAsia"/>
                    </w:rPr>
                    <w:t>否</w:t>
                  </w:r>
                </w:p>
              </w:txbxContent>
            </v:textbox>
          </v:rect>
        </w:pict>
      </w:r>
    </w:p>
    <w:p>
      <w:pPr>
        <w:tabs>
          <w:tab w:val="left" w:pos="3926"/>
        </w:tabs>
        <w:rPr>
          <w:rFonts w:ascii="仿宋" w:hAnsi="仿宋" w:eastAsia="仿宋"/>
        </w:rPr>
      </w:pPr>
      <w:r>
        <w:rPr>
          <w:rFonts w:ascii="仿宋" w:hAnsi="仿宋" w:eastAsia="仿宋"/>
          <w:lang w:val="en-US" w:bidi="ar-SA"/>
        </w:rPr>
        <w:pict>
          <v:shape id="_x0000_s1139" o:spid="_x0000_s1139" o:spt="94" type="#_x0000_t94" style="position:absolute;left:0pt;margin-left:316.15pt;margin-top:13.4pt;height:15.05pt;width:69.55pt;rotation:11796480f;z-index:251714560;mso-width-relative:page;mso-height-relative:page;" coordsize="21600,21600" o:gfxdata="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YTHH7ZAAAACQEAAA8AAAAAAAAAAQAgAAAAIgAAAGRycy9kb3ducmV2Lnht&#10;bFBLAQIUABQAAAAIAIdO4kCNDMPMMQIAAFcEAAAOAAAAAAAAAAEAIAAAACgBAABkcnMvZTJvRG9j&#10;LnhtbFBLBQYAAAAABgAGAFkBAADLBQAAAAA=&#10;" adj="16201">
            <v:path/>
            <v:fill focussize="0,0"/>
            <v:stroke joinstyle="miter"/>
            <v:imagedata o:title=""/>
            <o:lock v:ext="edit"/>
          </v:shape>
        </w:pict>
      </w:r>
      <w:r>
        <w:rPr>
          <w:rFonts w:ascii="仿宋" w:hAnsi="仿宋" w:eastAsia="仿宋"/>
          <w:lang w:val="en-US" w:bidi="ar-SA"/>
        </w:rPr>
        <w:pict>
          <v:line id="_x0000_s1140" o:spid="_x0000_s1140" o:spt="20" style="position:absolute;left:0pt;flip:x y;margin-left:162.45pt;margin-top:0.45pt;height:0.15pt;width:29.35pt;z-index:251702272;mso-width-relative:page;mso-height-relative:page;" coordsize="21600,21600" o:gfxdata="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QMf&#10;3tMAAAAGAQAADwAAAAAAAAABACAAAAAiAAAAZHJzL2Rvd25yZXYueG1sUEsBAhQAFAAAAAgAh07i&#10;QEsbvJPuAQAAvgMAAA4AAAAAAAAAAQAgAAAAIgEAAGRycy9lMm9Eb2MueG1sUEsFBgAAAAAGAAYA&#10;WQEAAIIFAAAAAA==&#10;">
            <v:path arrowok="t"/>
            <v:fill focussize="0,0"/>
            <v:stroke/>
            <v:imagedata o:title=""/>
            <o:lock v:ext="edit"/>
          </v:line>
        </w:pict>
      </w:r>
      <w:r>
        <w:rPr>
          <w:rFonts w:ascii="仿宋" w:hAnsi="仿宋" w:eastAsia="仿宋"/>
          <w:lang w:val="en-US" w:bidi="ar-SA"/>
        </w:rPr>
        <w:pict>
          <v:rect id="_x0000_s1141" o:spid="_x0000_s1141" o:spt="1" style="position:absolute;left:0pt;margin-left:244.15pt;margin-top:10.75pt;height:21.75pt;width:72pt;z-index:251679744;mso-width-relative:page;mso-height-relative:page;" coordsize="21600,21600" o:gfxdata="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3jOG&#10;1wAAAAkBAAAPAAAAAAAAAAEAIAAAACIAAABkcnMvZG93bnJldi54bWxQSwECFAAUAAAACACHTuJA&#10;H4vIhekBAADtAwAADgAAAAAAAAABACAAAAAmAQAAZHJzL2Uyb0RvYy54bWxQSwUGAAAAAAYABgBZ&#10;AQAAgQUAAAAA&#10;">
            <v:path/>
            <v:fill focussize="0,0"/>
            <v:stroke/>
            <v:imagedata o:title=""/>
            <o:lock v:ext="edit"/>
            <v:textbox>
              <w:txbxContent>
                <w:p>
                  <w:pPr>
                    <w:jc w:val="center"/>
                  </w:pPr>
                  <w:r>
                    <w:rPr>
                      <w:rFonts w:hint="eastAsia"/>
                    </w:rPr>
                    <w:t>响应升级</w:t>
                  </w:r>
                </w:p>
                <w:p>
                  <w:pPr/>
                </w:p>
              </w:txbxContent>
            </v:textbox>
          </v:rect>
        </w:pict>
      </w:r>
    </w:p>
    <w:p>
      <w:pPr>
        <w:tabs>
          <w:tab w:val="left" w:pos="3926"/>
        </w:tabs>
        <w:rPr>
          <w:rFonts w:ascii="仿宋" w:hAnsi="仿宋" w:eastAsia="仿宋"/>
        </w:rPr>
      </w:pPr>
    </w:p>
    <w:p>
      <w:pPr>
        <w:tabs>
          <w:tab w:val="left" w:pos="3926"/>
        </w:tabs>
        <w:rPr>
          <w:rFonts w:ascii="仿宋" w:hAnsi="仿宋" w:eastAsia="仿宋"/>
        </w:rPr>
      </w:pPr>
      <w:r>
        <w:rPr>
          <w:rFonts w:ascii="仿宋" w:hAnsi="仿宋" w:eastAsia="仿宋"/>
          <w:lang w:val="en-US" w:bidi="ar-SA"/>
        </w:rPr>
        <w:pict>
          <v:shape id="_x0000_s1142" o:spid="_x0000_s1142" o:spt="94" type="#_x0000_t94" style="position:absolute;left:0pt;margin-left:274.7pt;margin-top:-1.7pt;height:24pt;width:12.6pt;rotation:5898240f;z-index:251722752;mso-width-relative:page;mso-height-relative:page;" coordsize="21600,21600" o:gfxdata="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GmhMNkAAAAJAQAADwAAAAAAAAABACAAAAAiAAAAZHJzL2Rvd25yZXYueG1sUEsB&#10;AhQAFAAAAAgAh07iQIWcFZ0tAgAAVQQAAA4AAAAAAAAAAQAgAAAAKAEAAGRycy9lMm9Eb2MueG1s&#10;UEsFBgAAAAAGAAYAWQEAAMcFAAAAAA==&#10;">
            <v:path/>
            <v:fill focussize="0,0"/>
            <v:stroke joinstyle="miter"/>
            <v:imagedata o:title=""/>
            <o:lock v:ext="edit"/>
          </v:shape>
        </w:pict>
      </w:r>
      <w:r>
        <w:rPr>
          <w:rFonts w:ascii="仿宋" w:hAnsi="仿宋" w:eastAsia="仿宋"/>
          <w:lang w:val="en-US" w:bidi="ar-SA"/>
        </w:rPr>
        <w:pict>
          <v:rect id="_x0000_s1143" o:spid="_x0000_s1143" o:spt="1" style="position:absolute;left:0pt;margin-left:42pt;margin-top:5.45pt;height:21.75pt;width:121.45pt;z-index:251697152;mso-width-relative:page;mso-height-relative:page;" coordsize="21600,21600" o:gfxdata="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7ay+vXAAAACAEAAA8AAAAAAAAAAQAgAAAAIgAAAGRycy9kb3ducmV2LnhtbFBLAQIUABQAAAAI&#10;AIdO4kAd3qAO7gEAAO0DAAAOAAAAAAAAAAEAIAAAACYBAABkcnMvZTJvRG9jLnhtbFBLBQYAAAAA&#10;BgAGAFkBAACGBQAAAAA=&#10;">
            <v:path/>
            <v:fill focussize="0,0"/>
            <v:stroke/>
            <v:imagedata o:title=""/>
            <o:lock v:ext="edit"/>
            <v:textbox>
              <w:txbxContent>
                <w:p>
                  <w:pPr>
                    <w:jc w:val="center"/>
                  </w:pPr>
                  <w:r>
                    <w:rPr>
                      <w:rFonts w:hint="eastAsia"/>
                    </w:rPr>
                    <w:t>后勤保障组</w:t>
                  </w:r>
                </w:p>
              </w:txbxContent>
            </v:textbox>
          </v:rect>
        </w:pict>
      </w:r>
    </w:p>
    <w:p>
      <w:pPr>
        <w:tabs>
          <w:tab w:val="left" w:pos="3926"/>
        </w:tabs>
        <w:rPr>
          <w:rFonts w:ascii="仿宋" w:hAnsi="仿宋" w:eastAsia="仿宋"/>
        </w:rPr>
      </w:pPr>
      <w:r>
        <w:rPr>
          <w:rFonts w:ascii="仿宋" w:hAnsi="仿宋" w:eastAsia="仿宋"/>
          <w:lang w:val="en-US" w:bidi="ar-SA"/>
        </w:rPr>
        <w:pict>
          <v:shape id="_x0000_s1144" o:spid="_x0000_s1144" o:spt="94" type="#_x0000_t94" style="position:absolute;left:0pt;margin-left:319.2pt;margin-top:12.9pt;height:14.3pt;width:69.7pt;z-index:251715584;mso-width-relative:page;mso-height-relative:page;" coordsize="21600,21600" o:gfxdata="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tp2z2gAAAAkBAAAPAAAAAAAAAAEAIAAAACIAAABkcnMvZG93bnJldi54bWxQSwECFAAUAAAA&#10;CACHTuJAqtAE0CUCAABJBAAADgAAAAAAAAABACAAAAApAQAAZHJzL2Uyb0RvYy54bWxQSwUGAAAA&#10;AAYABgBZAQAAwAUAAAAA&#10;" adj="16201">
            <v:path/>
            <v:fill focussize="0,0"/>
            <v:stroke joinstyle="miter"/>
            <v:imagedata o:title=""/>
            <o:lock v:ext="edit"/>
          </v:shape>
        </w:pict>
      </w:r>
      <w:r>
        <w:rPr>
          <w:rFonts w:ascii="仿宋" w:hAnsi="仿宋" w:eastAsia="仿宋"/>
          <w:lang w:val="en-US" w:bidi="ar-SA"/>
        </w:rPr>
        <w:pict>
          <v:rect id="_x0000_s1145" o:spid="_x0000_s1145" o:spt="1" style="position:absolute;left:0pt;margin-left:244.1pt;margin-top:3.65pt;height:38.6pt;width:72.05pt;z-index:251683840;mso-width-relative:page;mso-height-relative:page;" coordsize="21600,21600" o:gfxdata="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TOQQ2AAAAAgBAAAPAAAAAAAAAAEAIAAAACIAAABkcnMvZG93bnJldi54bWxQSwECFAAUAAAACACH&#10;TuJAAX/LAOsBAADtAwAADgAAAAAAAAABACAAAAAnAQAAZHJzL2Uyb0RvYy54bWxQSwUGAAAAAAYA&#10;BgBZAQAAhAUAAAAA&#10;">
            <v:path/>
            <v:fill focussize="0,0"/>
            <v:stroke/>
            <v:imagedata o:title=""/>
            <o:lock v:ext="edit"/>
            <v:textbox>
              <w:txbxContent>
                <w:p>
                  <w:pPr>
                    <w:jc w:val="center"/>
                  </w:pPr>
                  <w:r>
                    <w:rPr>
                      <w:rFonts w:hint="eastAsia"/>
                      <w:lang w:val="en-US"/>
                    </w:rPr>
                    <w:t>二</w:t>
                  </w:r>
                  <w:r>
                    <w:rPr>
                      <w:rFonts w:hint="eastAsia"/>
                    </w:rPr>
                    <w:t>、</w:t>
                  </w:r>
                  <w:r>
                    <w:rPr>
                      <w:rFonts w:hint="eastAsia"/>
                      <w:lang w:val="en-US"/>
                    </w:rPr>
                    <w:t>一</w:t>
                  </w:r>
                  <w:r>
                    <w:rPr>
                      <w:rFonts w:hint="eastAsia"/>
                    </w:rPr>
                    <w:t>级响应启动</w:t>
                  </w:r>
                </w:p>
              </w:txbxContent>
            </v:textbox>
          </v:rect>
        </w:pict>
      </w:r>
      <w:r>
        <w:rPr>
          <w:rFonts w:ascii="仿宋" w:hAnsi="仿宋" w:eastAsia="仿宋"/>
          <w:lang w:val="en-US" w:bidi="ar-SA"/>
        </w:rPr>
        <w:pict>
          <v:line id="_x0000_s1146" o:spid="_x0000_s1146" o:spt="20" style="position:absolute;left:0pt;flip:x y;margin-left:162.35pt;margin-top:4.05pt;height:0pt;width:30.2pt;z-index:251662336;mso-width-relative:page;mso-height-relative:page;" coordsize="21600,21600" o:gfxdata="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8t/Bx0QAA&#10;AAcBAAAPAAAAAAAAAAEAIAAAACIAAABkcnMvZG93bnJldi54bWxQSwECFAAUAAAACACHTuJADTwW&#10;w+wBAAC9AwAADgAAAAAAAAABACAAAAAgAQAAZHJzL2Uyb0RvYy54bWxQSwUGAAAAAAYABgBZAQAA&#10;fgU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rect id="_x0000_s1147" o:spid="_x0000_s1147" o:spt="1" style="position:absolute;left:0pt;margin-left:40.7pt;margin-top:13.2pt;height:21.75pt;width:122.4pt;z-index:251696128;mso-width-relative:page;mso-height-relative:page;" coordsize="21600,21600" o:gfxdata="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hTurNcAAAAIAQAADwAAAAAAAAABACAAAAAiAAAAZHJzL2Rvd25yZXYueG1sUEsBAhQAFAAA&#10;AAgAh07iQDi8GPXwAQAA7QMAAA4AAAAAAAAAAQAgAAAAJgEAAGRycy9lMm9Eb2MueG1sUEsFBgAA&#10;AAAGAAYAWQEAAIgFAAAAAA==&#10;">
            <v:path/>
            <v:fill focussize="0,0"/>
            <v:stroke/>
            <v:imagedata o:title=""/>
            <o:lock v:ext="edit"/>
            <v:textbox>
              <w:txbxContent>
                <w:p>
                  <w:pPr>
                    <w:jc w:val="center"/>
                  </w:pPr>
                  <w:r>
                    <w:rPr>
                      <w:rFonts w:hint="eastAsia"/>
                    </w:rPr>
                    <w:t>善后处理组</w:t>
                  </w:r>
                </w:p>
              </w:txbxContent>
            </v:textbox>
          </v:rect>
        </w:pict>
      </w:r>
      <w:r>
        <w:rPr>
          <w:rFonts w:ascii="仿宋" w:hAnsi="仿宋" w:eastAsia="仿宋"/>
          <w:lang w:val="en-US" w:bidi="ar-SA"/>
        </w:rPr>
        <w:pict>
          <v:line id="直线 426" o:spid="_x0000_s1148" o:spt="20" style="position:absolute;left:0pt;flip:x;margin-left:218.75pt;margin-top:9.15pt;height:0pt;width:23.95pt;z-index:251670528;mso-width-relative:page;mso-height-relative:page;" coordsize="21600,21600" o:gfxdata="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x6S5vWAAAACQEAAA8AAAAAAAAA&#10;AQAgAAAAIgAAAGRycy9kb3ducmV2LnhtbFBLAQIUABQAAAAIAIdO4kDwaYfl2gEAAKYDAAAOAAAA&#10;AAAAAAEAIAAAACUBAABkcnMvZTJvRG9jLnhtbFBLBQYAAAAABgAGAFkBAABxBQ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line id="_x0000_s1149" o:spid="_x0000_s1149" o:spt="20" style="position:absolute;left:0pt;flip:x y;margin-left:163.65pt;margin-top:10.4pt;height:0.15pt;width:29.35pt;z-index:251664384;mso-width-relative:page;mso-height-relative:page;" coordsize="21600,21600" o:gfxdata="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56yN0wAAAAkBAAAPAAAAAAAAAAEAIAAAACIAAABkcnMvZG93bnJldi54bWxQSwECFAAUAAAACACH&#10;TuJAg1c0ZvABAAC+AwAADgAAAAAAAAABACAAAAAiAQAAZHJzL2Uyb0RvYy54bWxQSwUGAAAAAAYA&#10;BgBZAQAAhAUAAAAA&#10;">
            <v:path arrowok="t"/>
            <v:fill focussize="0,0"/>
            <v:stroke/>
            <v:imagedata o:title=""/>
            <o:lock v:ext="edit"/>
          </v:line>
        </w:pict>
      </w:r>
    </w:p>
    <w:p>
      <w:pPr>
        <w:tabs>
          <w:tab w:val="left" w:pos="3926"/>
        </w:tabs>
        <w:rPr>
          <w:rFonts w:ascii="仿宋" w:hAnsi="仿宋" w:eastAsia="仿宋"/>
        </w:rPr>
      </w:pPr>
    </w:p>
    <w:p>
      <w:pPr>
        <w:tabs>
          <w:tab w:val="left" w:pos="3926"/>
        </w:tabs>
        <w:rPr>
          <w:rFonts w:ascii="仿宋" w:hAnsi="仿宋" w:eastAsia="仿宋"/>
        </w:rPr>
      </w:pPr>
      <w:r>
        <w:rPr>
          <w:rFonts w:ascii="仿宋" w:hAnsi="仿宋" w:eastAsia="仿宋"/>
          <w:lang w:val="en-US" w:bidi="ar-SA"/>
        </w:rPr>
        <w:pict>
          <v:rect id="_x0000_s1150" o:spid="_x0000_s1150" o:spt="1" style="position:absolute;left:0pt;margin-left:40.05pt;margin-top:6.4pt;height:21.75pt;width:122.4pt;z-index:251695104;mso-width-relative:page;mso-height-relative:page;" coordsize="21600,21600" o:gfxdata="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iy&#10;Uu7WAAAACAEAAA8AAAAAAAAAAQAgAAAAIgAAAGRycy9kb3ducmV2LnhtbFBLAQIUABQAAAAIAIdO&#10;4kAwhtI07AEAAO0DAAAOAAAAAAAAAAEAIAAAACUBAABkcnMvZTJvRG9jLnhtbFBLBQYAAAAABgAG&#10;AFkBAACDBQAAAAA=&#10;">
            <v:path/>
            <v:fill focussize="0,0"/>
            <v:stroke/>
            <v:imagedata o:title=""/>
            <o:lock v:ext="edit"/>
            <v:textbox>
              <w:txbxContent>
                <w:p>
                  <w:pPr>
                    <w:jc w:val="center"/>
                  </w:pPr>
                  <w:r>
                    <w:rPr>
                      <w:rFonts w:hint="eastAsia"/>
                    </w:rPr>
                    <w:t>新闻宣传组</w:t>
                  </w:r>
                </w:p>
              </w:txbxContent>
            </v:textbox>
          </v:rect>
        </w:pict>
      </w:r>
    </w:p>
    <w:p>
      <w:pPr>
        <w:tabs>
          <w:tab w:val="left" w:pos="3926"/>
        </w:tabs>
        <w:rPr>
          <w:rFonts w:ascii="仿宋" w:hAnsi="仿宋" w:eastAsia="仿宋"/>
        </w:rPr>
      </w:pPr>
      <w:r>
        <w:rPr>
          <w:rFonts w:ascii="仿宋" w:hAnsi="仿宋" w:eastAsia="仿宋"/>
          <w:lang w:val="en-US" w:bidi="ar-SA"/>
        </w:rPr>
        <w:pict>
          <v:line id="_x0000_s1151" o:spid="_x0000_s1151" o:spt="20" style="position:absolute;left:0pt;flip:x y;margin-left:163.1pt;margin-top:8.65pt;height:0.15pt;width:29.35pt;z-index:251705344;mso-width-relative:page;mso-height-relative:page;" coordsize="21600,21600" o:gfxdata="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7nPUAAAACQEAAA8AAAAAAAAAAQAgAAAAIgAAAGRycy9kb3ducmV2LnhtbFBLAQIUABQAAAAIAIdO&#10;4kA6LRun7gEAAL4DAAAOAAAAAAAAAAEAIAAAACMBAABkcnMvZTJvRG9jLnhtbFBLBQYAAAAABgAG&#10;AFkBAACDBQ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rect id="_x0000_s1152" o:spid="_x0000_s1152" o:spt="1" style="position:absolute;left:0pt;margin-left:39.05pt;margin-top:12.25pt;height:21.75pt;width:123.3pt;z-index:251694080;mso-width-relative:page;mso-height-relative:page;" coordsize="21600,21600" o:gfxdata="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cNaF1wAAAAgBAAAPAAAAAAAAAAEAIAAAACIAAABkcnMvZG93bnJldi54bWxQSwECFAAUAAAACACH&#10;TuJAmOCY++wBAADtAwAADgAAAAAAAAABACAAAAAmAQAAZHJzL2Uyb0RvYy54bWxQSwUGAAAAAAYA&#10;BgBZAQAAhAUAAAAA&#10;">
            <v:path/>
            <v:fill focussize="0,0"/>
            <v:stroke/>
            <v:imagedata o:title=""/>
            <o:lock v:ext="edit"/>
            <v:textbox>
              <w:txbxContent>
                <w:p>
                  <w:pPr>
                    <w:jc w:val="center"/>
                  </w:pPr>
                  <w:r>
                    <w:rPr>
                      <w:rFonts w:hint="eastAsia"/>
                    </w:rPr>
                    <w:t>现场监测评估组</w:t>
                  </w:r>
                </w:p>
              </w:txbxContent>
            </v:textbox>
          </v:rect>
        </w:pict>
      </w:r>
      <w:r>
        <w:rPr>
          <w:rFonts w:ascii="仿宋" w:hAnsi="仿宋" w:eastAsia="仿宋"/>
          <w:lang w:val="en-US" w:bidi="ar-SA"/>
        </w:rPr>
        <w:pict>
          <v:rect id="_x0000_s1153" o:spid="_x0000_s1153" o:spt="1" style="position:absolute;left:0pt;margin-left:345.1pt;margin-top:11.5pt;height:22.5pt;width:26.25pt;z-index:251671552;mso-width-relative:page;mso-height-relative:page;" coordsize="21600,21600" o:gfxdata="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ZYXPYAAAACQEAAA8AAAAAAAAAAQAgAAAAIgAAAGRycy9kb3ducmV2LnhtbFBLAQIUABQAAAAI&#10;AIdO4kCs03HS7QEAAOwDAAAOAAAAAAAAAAEAIAAAACcBAABkcnMvZTJvRG9jLnhtbFBLBQYAAAAA&#10;BgAGAFkBAACGBQAAAAA=&#10;">
            <v:path/>
            <v:fill focussize="0,0"/>
            <v:stroke/>
            <v:imagedata o:title=""/>
            <o:lock v:ext="edit"/>
            <v:textbox>
              <w:txbxContent>
                <w:p>
                  <w:pPr>
                    <w:jc w:val="center"/>
                  </w:pPr>
                  <w:r>
                    <w:rPr>
                      <w:rFonts w:hint="eastAsia"/>
                    </w:rPr>
                    <w:t>是</w:t>
                  </w:r>
                </w:p>
              </w:txbxContent>
            </v:textbox>
          </v:rect>
        </w:pict>
      </w:r>
    </w:p>
    <w:p>
      <w:pPr>
        <w:tabs>
          <w:tab w:val="left" w:pos="3926"/>
        </w:tabs>
        <w:rPr>
          <w:rFonts w:ascii="仿宋" w:hAnsi="仿宋" w:eastAsia="仿宋"/>
        </w:rPr>
      </w:pPr>
      <w:r>
        <w:rPr>
          <w:rFonts w:ascii="仿宋" w:hAnsi="仿宋" w:eastAsia="仿宋"/>
          <w:lang w:val="en-US" w:bidi="ar-SA"/>
        </w:rPr>
        <w:pict>
          <v:line id="_x0000_s1154" o:spid="_x0000_s1154" o:spt="20" style="position:absolute;left:0pt;flip:x y;margin-left:193pt;margin-top:10.95pt;height:31.45pt;width:0.75pt;z-index:-251591680;mso-width-relative:page;mso-height-relative:page;" coordsize="21600,21600" o:gfxdata="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a3jI1QAAAAkBAAAPAAAAAAAAAAEAIAAAACIAAABkcnMvZG93bnJldi54bWxQSwECFAAUAAAA&#10;CACHTuJACQEsLvEBAAC+AwAADgAAAAAAAAABACAAAAAkAQAAZHJzL2Uyb0RvYy54bWxQSwUGAAAA&#10;AAYABgBZAQAAhwUAAAAA&#10;">
            <v:path arrowok="t"/>
            <v:fill focussize="0,0"/>
            <v:stroke/>
            <v:imagedata o:title=""/>
            <o:lock v:ext="edit"/>
          </v:line>
        </w:pict>
      </w:r>
      <w:r>
        <w:rPr>
          <w:rFonts w:ascii="仿宋" w:hAnsi="仿宋" w:eastAsia="仿宋"/>
          <w:lang w:val="en-US" w:bidi="ar-SA"/>
        </w:rPr>
        <w:pict>
          <v:line id="_x0000_s1155" o:spid="_x0000_s1155" o:spt="20" style="position:absolute;left:0pt;flip:x;margin-left:191.3pt;margin-top:104.05pt;height:0pt;width:37.75pt;z-index:251709440;mso-width-relative:page;mso-height-relative:page;" coordsize="21600,21600" o:gfxdata="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8h42vXAAAACwEAAA8AAAAAAAAAAQAgAAAAIgAAAGRycy9kb3ducmV2LnhtbFBL&#10;AQIUABQAAAAIAIdO4kB84KzJ9wEAANwDAAAOAAAAAAAAAAEAIAAAACYBAABkcnMvZTJvRG9jLnht&#10;bFBLBQYAAAAABgAGAFkBAACPBQAAAAA=&#10;">
            <v:path arrowok="t"/>
            <v:fill focussize="0,0"/>
            <v:stroke/>
            <v:imagedata o:title=""/>
            <o:lock v:ext="edit"/>
          </v:line>
        </w:pict>
      </w:r>
      <w:r>
        <w:rPr>
          <w:rFonts w:ascii="仿宋" w:hAnsi="仿宋" w:eastAsia="仿宋"/>
          <w:lang w:val="en-US" w:bidi="ar-SA"/>
        </w:rPr>
        <w:pict>
          <v:line id="_x0000_s1156" o:spid="_x0000_s1156" o:spt="20" style="position:absolute;left:0pt;flip:x;margin-left:192.8pt;margin-top:30.65pt;height:0.3pt;width:49.9pt;z-index:251708416;mso-width-relative:page;mso-height-relative:page;" coordsize="21600,21600" o:gfxdata="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xnE0tgAAAAJAQAADwAAAAAAAAABACAAAAAiAAAAZHJzL2Rvd25yZXYueG1sUEsBAhQAFAAAAAgA&#10;h07iQNOZR+LsAQAAtAMAAA4AAAAAAAAAAQAgAAAAJwEAAGRycy9lMm9Eb2MueG1sUEsFBgAAAAAG&#10;AAYAWQEAAIUFAAAAAA==&#10;">
            <v:path arrowok="t"/>
            <v:fill focussize="0,0"/>
            <v:stroke/>
            <v:imagedata o:title=""/>
            <o:lock v:ext="edit"/>
          </v:line>
        </w:pict>
      </w:r>
      <w:r>
        <w:rPr>
          <w:rFonts w:ascii="仿宋" w:hAnsi="仿宋" w:eastAsia="仿宋"/>
          <w:lang w:val="en-US" w:bidi="ar-SA"/>
        </w:rPr>
        <w:pict>
          <v:line id="_x0000_s1157" o:spid="_x0000_s1157" o:spt="20" style="position:absolute;left:0pt;flip:x;margin-left:190.8pt;margin-top:86.2pt;height:30.6pt;width:0.15pt;z-index:251707392;mso-width-relative:page;mso-height-relative:page;" coordsize="21600,21600" o:gfxdata="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XO8T9gAAAALAQAADwAAAAAAAAABACAAAAAiAAAAZHJzL2Rvd25yZXYueG1sUEsBAhQAFAAAAAgA&#10;h07iQHSZxNvsAQAAtAMAAA4AAAAAAAAAAQAgAAAAJwEAAGRycy9lMm9Eb2MueG1sUEsFBgAAAAAG&#10;AAYAWQEAAIUFAAAAAA==&#10;">
            <v:path arrowok="t"/>
            <v:fill focussize="0,0"/>
            <v:stroke/>
            <v:imagedata o:title=""/>
            <o:lock v:ext="edit"/>
          </v:line>
        </w:pict>
      </w:r>
      <w:r>
        <w:rPr>
          <w:rFonts w:ascii="仿宋" w:hAnsi="仿宋" w:eastAsia="仿宋"/>
          <w:lang w:val="en-US" w:bidi="ar-SA"/>
        </w:rPr>
        <w:pict>
          <v:line id="_x0000_s1158" o:spid="_x0000_s1158" o:spt="20" style="position:absolute;left:0pt;flip:x y;margin-left:163.45pt;margin-top:10.8pt;height:0.15pt;width:29.35pt;z-index:251706368;mso-width-relative:page;mso-height-relative:page;" coordsize="21600,21600" o:gfxdata="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bOx+1QAAAAkBAAAPAAAAAAAAAAEAIAAAACIAAABkcnMvZG93bnJldi54bWxQSwECFAAUAAAACACH&#10;TuJASjPG7e4BAAC+AwAADgAAAAAAAAABACAAAAAkAQAAZHJzL2Uyb0RvYy54bWxQSwUGAAAAAAYA&#10;BgBZAQAAhAUAAAAA&#10;">
            <v:path arrowok="t"/>
            <v:fill focussize="0,0"/>
            <v:stroke/>
            <v:imagedata o:title=""/>
            <o:lock v:ext="edit"/>
          </v:line>
        </w:pict>
      </w:r>
      <w:r>
        <w:rPr>
          <w:rFonts w:ascii="仿宋" w:hAnsi="仿宋" w:eastAsia="仿宋"/>
          <w:lang w:val="en-US" w:bidi="ar-SA"/>
        </w:rPr>
        <w:pict>
          <v:rect id="_x0000_s1159" o:spid="_x0000_s1159" o:spt="1" style="position:absolute;left:0pt;margin-left:39.2pt;margin-top:30.95pt;height:21.75pt;width:122.4pt;z-index:251693056;mso-width-relative:page;mso-height-relative:page;" coordsize="21600,21600" o:gfxdata="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Ib33jYAAAACQEAAA8AAAAAAAAAAQAgAAAAIgAAAGRycy9kb3ducmV2LnhtbFBLAQIUABQAAAAI&#10;AIdO4kDoorgE7QEAAO0DAAAOAAAAAAAAAAEAIAAAACcBAABkcnMvZTJvRG9jLnhtbFBLBQYAAAAA&#10;BgAGAFkBAACGBQAAAAA=&#10;">
            <v:path/>
            <v:fill focussize="0,0"/>
            <v:stroke/>
            <v:imagedata o:title=""/>
            <o:lock v:ext="edit"/>
            <v:textbox>
              <w:txbxContent>
                <w:p>
                  <w:pPr>
                    <w:jc w:val="center"/>
                  </w:pPr>
                  <w:r>
                    <w:rPr>
                      <w:rFonts w:hint="eastAsia"/>
                    </w:rPr>
                    <w:t>解除警戒</w:t>
                  </w:r>
                </w:p>
              </w:txbxContent>
            </v:textbox>
          </v:rect>
        </w:pict>
      </w:r>
      <w:r>
        <w:rPr>
          <w:rFonts w:ascii="仿宋" w:hAnsi="仿宋" w:eastAsia="仿宋"/>
          <w:lang w:val="en-US" w:bidi="ar-SA"/>
        </w:rPr>
        <w:pict>
          <v:rect id="_x0000_s1160" o:spid="_x0000_s1160" o:spt="1" style="position:absolute;left:0pt;margin-left:37.75pt;margin-top:75.9pt;height:21.75pt;width:123.85pt;z-index:251692032;mso-width-relative:page;mso-height-relative:page;" coordsize="21600,21600" o:gfxdata="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PXyL1wAAAAoBAAAPAAAAAAAAAAEAIAAAACIAAABkcnMvZG93bnJldi54bWxQSwECFAAUAAAACACH&#10;TuJAuHjF5OwBAADtAwAADgAAAAAAAAABACAAAAAmAQAAZHJzL2Uyb0RvYy54bWxQSwUGAAAAAAYA&#10;BgBZAQAAhAUAAAAA&#10;">
            <v:path/>
            <v:fill focussize="0,0"/>
            <v:stroke/>
            <v:imagedata o:title=""/>
            <o:lock v:ext="edit"/>
            <v:textbox>
              <w:txbxContent>
                <w:p>
                  <w:pPr>
                    <w:jc w:val="center"/>
                  </w:pPr>
                  <w:r>
                    <w:rPr>
                      <w:rFonts w:hint="eastAsia"/>
                    </w:rPr>
                    <w:t>善后处理</w:t>
                  </w:r>
                </w:p>
              </w:txbxContent>
            </v:textbox>
          </v:rect>
        </w:pict>
      </w:r>
      <w:r>
        <w:rPr>
          <w:rFonts w:ascii="仿宋" w:hAnsi="仿宋" w:eastAsia="仿宋"/>
          <w:lang w:val="en-US" w:bidi="ar-SA"/>
        </w:rPr>
        <w:pict>
          <v:rect id="_x0000_s1161" o:spid="_x0000_s1161" o:spt="1" style="position:absolute;left:0pt;margin-left:37pt;margin-top:107.9pt;height:21.75pt;width:124.6pt;z-index:251691008;mso-width-relative:page;mso-height-relative:page;" coordsize="21600,21600" o:gfxdata="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PYf02AAAAAoBAAAPAAAAAAAAAAEAIAAAACIAAABkcnMvZG93bnJldi54bWxQSwECFAAUAAAACACH&#10;TuJAs+f8n+sBAADtAwAADgAAAAAAAAABACAAAAAnAQAAZHJzL2Uyb0RvYy54bWxQSwUGAAAAAAYA&#10;BgBZAQAAhAUAAAAA&#10;">
            <v:path/>
            <v:fill focussize="0,0"/>
            <v:stroke/>
            <v:imagedata o:title=""/>
            <o:lock v:ext="edit"/>
            <v:textbox>
              <w:txbxContent>
                <w:p>
                  <w:pPr>
                    <w:jc w:val="center"/>
                  </w:pPr>
                  <w:r>
                    <w:rPr>
                      <w:rFonts w:hint="eastAsia"/>
                    </w:rPr>
                    <w:t>事故调查</w:t>
                  </w:r>
                </w:p>
              </w:txbxContent>
            </v:textbox>
          </v:rect>
        </w:pict>
      </w:r>
      <w:r>
        <w:rPr>
          <w:rFonts w:ascii="仿宋" w:hAnsi="仿宋" w:eastAsia="仿宋"/>
          <w:lang w:val="en-US" w:bidi="ar-SA"/>
        </w:rPr>
        <w:pict>
          <v:rect id="_x0000_s1162" o:spid="_x0000_s1162" o:spt="1" style="position:absolute;left:0pt;margin-left:353.5pt;margin-top:90.65pt;height:21.75pt;width:69.05pt;z-index:251682816;mso-width-relative:page;mso-height-relative:page;" coordsize="21600,21600" o:gfxdata="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u40zXZAAAACwEAAA8AAAAAAAAAAQAgAAAAIgAAAGRycy9kb3ducmV2LnhtbFBLAQIUABQAAAAI&#10;AIdO4kDcowIp7AEAAOwDAAAOAAAAAAAAAAEAIAAAACgBAABkcnMvZTJvRG9jLnhtbFBLBQYAAAAA&#10;BgAGAFkBAACGBQAAAAA=&#10;">
            <v:path/>
            <v:fill focussize="0,0"/>
            <v:stroke/>
            <v:imagedata o:title=""/>
            <o:lock v:ext="edit"/>
            <v:textbox>
              <w:txbxContent>
                <w:p>
                  <w:pPr>
                    <w:jc w:val="center"/>
                  </w:pPr>
                  <w:r>
                    <w:rPr>
                      <w:rFonts w:hint="eastAsia"/>
                    </w:rPr>
                    <w:t>总结</w:t>
                  </w:r>
                </w:p>
              </w:txbxContent>
            </v:textbox>
          </v:rect>
        </w:pict>
      </w:r>
      <w:r>
        <w:rPr>
          <w:rFonts w:ascii="仿宋" w:hAnsi="仿宋" w:eastAsia="仿宋"/>
          <w:lang w:val="en-US" w:bidi="ar-SA"/>
        </w:rPr>
        <w:pict>
          <v:rect id="_x0000_s1163" o:spid="_x0000_s1163" o:spt="1" style="position:absolute;left:0pt;margin-left:229.05pt;margin-top:90.65pt;height:21.75pt;width:93.7pt;z-index:251681792;mso-width-relative:page;mso-height-relative:page;" coordsize="21600,21600" o:gfxdata="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qqeaTZAAAACwEAAA8AAAAAAAAAAQAgAAAAIgAAAGRycy9kb3ducmV2LnhtbFBLAQIUABQAAAAI&#10;AIdO4kCjkY8/7AEAAO0DAAAOAAAAAAAAAAEAIAAAACgBAABkcnMvZTJvRG9jLnhtbFBLBQYAAAAA&#10;BgAGAFkBAACGBQAAAAA=&#10;">
            <v:path/>
            <v:fill focussize="0,0"/>
            <v:stroke/>
            <v:imagedata o:title=""/>
            <o:lock v:ext="edit"/>
            <v:textbox>
              <w:txbxContent>
                <w:p>
                  <w:pPr>
                    <w:jc w:val="center"/>
                  </w:pPr>
                  <w:r>
                    <w:rPr>
                      <w:rFonts w:hint="eastAsia"/>
                    </w:rPr>
                    <w:t>应急恢复</w:t>
                  </w:r>
                </w:p>
              </w:txbxContent>
            </v:textbox>
          </v:rect>
        </w:pict>
      </w:r>
      <w:r>
        <w:rPr>
          <w:rFonts w:ascii="仿宋" w:hAnsi="仿宋" w:eastAsia="仿宋"/>
          <w:lang w:val="en-US" w:bidi="ar-SA"/>
        </w:rPr>
        <w:pict>
          <v:rect id="_x0000_s1164" o:spid="_x0000_s1164" o:spt="1" style="position:absolute;left:0pt;margin-left:244.2pt;margin-top:19.7pt;height:21.75pt;width:71.95pt;z-index:251680768;mso-width-relative:page;mso-height-relative:page;" coordsize="21600,21600" o:gfxdata="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cR9eNgAAAAJAQAADwAAAAAAAAABACAAAAAiAAAAZHJzL2Rvd25yZXYueG1sUEsBAhQAFAAAAAgA&#10;h07iQBPT7yXsAQAA7QMAAA4AAAAAAAAAAQAgAAAAJwEAAGRycy9lMm9Eb2MueG1sUEsFBgAAAAAG&#10;AAYAWQEAAIUFAAAAAA==&#10;">
            <v:path/>
            <v:fill focussize="0,0"/>
            <v:stroke/>
            <v:imagedata o:title=""/>
            <o:lock v:ext="edit"/>
            <v:textbox>
              <w:txbxContent>
                <w:p>
                  <w:pPr>
                    <w:jc w:val="center"/>
                  </w:pPr>
                  <w:r>
                    <w:rPr>
                      <w:rFonts w:hint="eastAsia"/>
                    </w:rPr>
                    <w:t>应急结束</w:t>
                  </w:r>
                </w:p>
              </w:txbxContent>
            </v:textbox>
          </v:rect>
        </w:pict>
      </w:r>
      <w:r>
        <w:rPr>
          <w:rFonts w:ascii="仿宋" w:hAnsi="仿宋" w:eastAsia="仿宋"/>
          <w:lang w:val="en-US" w:bidi="ar-SA"/>
        </w:rPr>
        <w:pict>
          <v:shape id="_x0000_s1165" o:spid="_x0000_s1165" o:spt="94" type="#_x0000_t94" style="position:absolute;left:0pt;margin-left:322.75pt;margin-top:95.15pt;height:17.25pt;width:30.75pt;z-index:251674624;mso-width-relative:page;mso-height-relative:page;" coordsize="21600,21600" o:gfxdata="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7r6QtsAAAALAQAADwAAAAAAAAABACAAAAAiAAAAZHJzL2Rvd25yZXYueG1sUEsBAhQAFAAA&#10;AAgAh07iQJGcuXglAgAASAQAAA4AAAAAAAAAAQAgAAAAKgEAAGRycy9lMm9Eb2MueG1sUEsFBgAA&#10;AAAGAAYAWQEAAMEFAAAAAA==&#10;" adj="16201">
            <v:path/>
            <v:fill focussize="0,0"/>
            <v:stroke joinstyle="miter"/>
            <v:imagedata o:title=""/>
            <o:lock v:ext="edit"/>
          </v:shape>
        </w:pict>
      </w:r>
      <w:r>
        <w:rPr>
          <w:rFonts w:ascii="仿宋" w:hAnsi="仿宋" w:eastAsia="仿宋"/>
          <w:lang w:val="en-US" w:bidi="ar-SA"/>
        </w:rPr>
        <w:pict>
          <v:shape id="_x0000_s1166" o:spid="_x0000_s1166" o:spt="94" type="#_x0000_t94" style="position:absolute;left:0pt;margin-left:257.2pt;margin-top:54.15pt;height:24pt;width:49.05pt;rotation:5898240f;z-index:251673600;mso-width-relative:page;mso-height-relative:page;" coordsize="21600,21600" o:gfxdata="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ZqZ9dwAAAALAQAADwAAAAAAAAABACAAAAAiAAAAZHJzL2Rvd25yZXYueG1sUEsB&#10;AhQAFAAAAAgAh07iQHNvZnwqAgAAVgQAAA4AAAAAAAAAAQAgAAAAKwEAAGRycy9lMm9Eb2MueG1s&#10;UEsFBgAAAAAGAAYAWQEAAMcFAAAAAA==&#10;" adj="16201">
            <v:path/>
            <v:fill focussize="0,0"/>
            <v:stroke joinstyle="miter"/>
            <v:imagedata o:title=""/>
            <o:lock v:ext="edit"/>
          </v:shape>
        </w:pict>
      </w:r>
      <w:r>
        <w:rPr>
          <w:rFonts w:ascii="仿宋" w:hAnsi="仿宋" w:eastAsia="仿宋"/>
          <w:lang w:val="en-US" w:bidi="ar-SA"/>
        </w:rPr>
        <w:pict>
          <v:shape id="_x0000_s1167" o:spid="_x0000_s1167" o:spt="94" type="#_x0000_t94" style="position:absolute;left:0pt;margin-left:316.15pt;margin-top:19.7pt;height:15.8pt;width:72.8pt;rotation:11796480f;z-index:251672576;mso-width-relative:page;mso-height-relative:page;" coordsize="21600,21600" o:gfxdata="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UcBA2QAAAAkBAAAPAAAAAAAAAAEAIAAAACIAAABkcnMvZG93bnJldi54bWxQ&#10;SwECFAAUAAAACACHTuJAc4Refi8CAABXBAAADgAAAAAAAAABACAAAAAoAQAAZHJzL2Uyb0RvYy54&#10;bWxQSwUGAAAAAAYABgBZAQAAyQUAAAAA&#10;" adj="16201">
            <v:path/>
            <v:fill focussize="0,0"/>
            <v:stroke joinstyle="miter"/>
            <v:imagedata o:title=""/>
            <o:lock v:ext="edit"/>
          </v:shape>
        </w:pict>
      </w:r>
      <w:r>
        <w:rPr>
          <w:rFonts w:ascii="仿宋" w:hAnsi="仿宋" w:eastAsia="仿宋"/>
          <w:lang w:val="en-US" w:bidi="ar-SA"/>
        </w:rPr>
        <w:pict>
          <v:line id="_x0000_s1168" o:spid="_x0000_s1168" o:spt="20" style="position:absolute;left:0pt;flip:x y;margin-left:162.95pt;margin-top:42.25pt;height:0.15pt;width:29.35pt;z-index:251668480;mso-width-relative:page;mso-height-relative:page;" coordsize="21600,21600" o:gfxdata="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io6A1QAAAAkBAAAPAAAAAAAAAAEAIAAAACIAAABkcnMvZG93bnJldi54bWxQSwECFAAUAAAACACH&#10;TuJAc/aPQO4BAAC+AwAADgAAAAAAAAABACAAAAAkAQAAZHJzL2Uyb0RvYy54bWxQSwUGAAAAAAYA&#10;BgBZAQAAhAUAAAAA&#10;">
            <v:path arrowok="t"/>
            <v:fill focussize="0,0"/>
            <v:stroke/>
            <v:imagedata o:title=""/>
            <o:lock v:ext="edit"/>
          </v:line>
        </w:pict>
      </w:r>
      <w:r>
        <w:rPr>
          <w:rFonts w:ascii="仿宋" w:hAnsi="仿宋" w:eastAsia="仿宋"/>
          <w:lang w:val="en-US" w:bidi="ar-SA"/>
        </w:rPr>
        <w:pict>
          <v:line id="_x0000_s1169" o:spid="_x0000_s1169" o:spt="20" style="position:absolute;left:0pt;flip:x y;margin-left:161.6pt;margin-top:119.3pt;height:0.15pt;width:29.35pt;z-index:251666432;mso-width-relative:page;mso-height-relative:page;" coordsize="21600,21600" o:gfxdata="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NzmT9YAAAALAQAADwAAAAAAAAABACAAAAAiAAAAZHJzL2Rvd25yZXYueG1sUEsBAhQAFAAAAAgA&#10;h07iQL9dSb3uAQAAvgMAAA4AAAAAAAAAAQAgAAAAJQEAAGRycy9lMm9Eb2MueG1sUEsFBgAAAAAG&#10;AAYAWQEAAIUFAAAAAA==&#10;">
            <v:path arrowok="t"/>
            <v:fill focussize="0,0"/>
            <v:stroke/>
            <v:imagedata o:title=""/>
            <o:lock v:ext="edit"/>
          </v:line>
        </w:pict>
      </w:r>
      <w:r>
        <w:rPr>
          <w:rFonts w:ascii="仿宋" w:hAnsi="仿宋" w:eastAsia="仿宋"/>
          <w:lang w:val="en-US" w:bidi="ar-SA"/>
        </w:rPr>
        <w:pict>
          <v:line id="_x0000_s1170" o:spid="_x0000_s1170" o:spt="20" style="position:absolute;left:0pt;flip:x y;margin-left:163.05pt;margin-top:87.55pt;height:0.15pt;width:29.35pt;z-index:251663360;mso-width-relative:page;mso-height-relative:page;" coordsize="21600,21600" o:gfxdata="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Ui&#10;9dnUAAAACwEAAA8AAAAAAAAAAQAgAAAAIgAAAGRycy9kb3ducmV2LnhtbFBLAQIUABQAAAAIAIdO&#10;4kDPQ5T37gEAAL4DAAAOAAAAAAAAAAEAIAAAACMBAABkcnMvZTJvRG9jLnhtbFBLBQYAAAAABgAG&#10;AFkBAACDBQAAAAA=&#10;">
            <v:path arrowok="t"/>
            <v:fill focussize="0,0"/>
            <v:stroke/>
            <v:imagedata o:title=""/>
            <o:lock v:ext="edit"/>
          </v:line>
        </w:pict>
      </w:r>
    </w:p>
    <w:p>
      <w:pPr>
        <w:tabs>
          <w:tab w:val="left" w:pos="3926"/>
        </w:tabs>
        <w:rPr>
          <w:rFonts w:ascii="仿宋" w:hAnsi="仿宋" w:eastAsia="仿宋"/>
        </w:rPr>
        <w:sectPr>
          <w:pgSz w:w="11910" w:h="16840"/>
          <w:pgMar w:top="1440" w:right="1800" w:bottom="1440" w:left="1800" w:header="897" w:footer="1115" w:gutter="0"/>
          <w:cols w:space="720" w:num="1"/>
        </w:sectPr>
      </w:pPr>
    </w:p>
    <w:p>
      <w:pPr>
        <w:pStyle w:val="3"/>
        <w:spacing w:beforeLines="0" w:afterLines="0" w:line="600" w:lineRule="exact"/>
        <w:ind w:firstLine="643"/>
        <w:rPr>
          <w:rFonts w:asciiTheme="majorEastAsia" w:hAnsiTheme="majorEastAsia" w:cstheme="majorEastAsia"/>
          <w:lang w:val="en-US"/>
        </w:rPr>
      </w:pPr>
      <w:bookmarkStart w:id="470" w:name="_Toc18380"/>
      <w:bookmarkStart w:id="471" w:name="_Toc25935019"/>
      <w:bookmarkStart w:id="472" w:name="_Toc20093"/>
      <w:bookmarkStart w:id="473" w:name="_Toc13150"/>
      <w:bookmarkStart w:id="474" w:name="_Toc32312"/>
      <w:bookmarkStart w:id="475" w:name="_Toc50223178"/>
      <w:bookmarkStart w:id="476" w:name="_Toc3450"/>
      <w:bookmarkStart w:id="477" w:name="_Toc21598"/>
      <w:r>
        <w:rPr>
          <w:rFonts w:hint="eastAsia" w:asciiTheme="majorEastAsia" w:hAnsiTheme="majorEastAsia" w:cstheme="majorEastAsia"/>
          <w:lang w:val="en-US"/>
        </w:rPr>
        <w:t>11.2 区应急指挥部成员</w:t>
      </w:r>
      <w:bookmarkEnd w:id="470"/>
      <w:bookmarkEnd w:id="471"/>
      <w:bookmarkEnd w:id="472"/>
      <w:bookmarkEnd w:id="473"/>
      <w:bookmarkEnd w:id="474"/>
      <w:bookmarkEnd w:id="475"/>
      <w:bookmarkEnd w:id="476"/>
      <w:r>
        <w:rPr>
          <w:rFonts w:hint="eastAsia" w:asciiTheme="majorEastAsia" w:hAnsiTheme="majorEastAsia" w:cstheme="majorEastAsia"/>
          <w:lang w:val="en-US"/>
        </w:rPr>
        <w:t>联系方式</w:t>
      </w:r>
      <w:bookmarkEnd w:id="477"/>
    </w:p>
    <w:p>
      <w:pPr>
        <w:autoSpaceDE/>
        <w:autoSpaceDN/>
        <w:jc w:val="center"/>
        <w:rPr>
          <w:rFonts w:ascii="Times New Roman" w:hAnsi="Times New Roman" w:cs="Times New Roman"/>
          <w:b/>
          <w:bCs/>
          <w:kern w:val="2"/>
          <w:sz w:val="32"/>
          <w:szCs w:val="32"/>
          <w:lang w:val="en-US"/>
        </w:rPr>
      </w:pPr>
      <w:bookmarkStart w:id="478" w:name="_Toc18932"/>
      <w:bookmarkStart w:id="479" w:name="_Toc58789996"/>
      <w:bookmarkStart w:id="480" w:name="_Toc29685"/>
      <w:bookmarkStart w:id="481" w:name="_Toc31925"/>
      <w:bookmarkStart w:id="482" w:name="_Toc52236792"/>
      <w:r>
        <w:rPr>
          <w:rFonts w:hint="eastAsia" w:ascii="Times New Roman" w:hAnsi="Times New Roman" w:cs="Times New Roman"/>
          <w:b/>
          <w:bCs/>
          <w:kern w:val="2"/>
          <w:sz w:val="32"/>
          <w:szCs w:val="32"/>
          <w:lang w:val="en-US"/>
        </w:rPr>
        <w:t>海棠区应急指挥部成员通信录</w:t>
      </w:r>
      <w:bookmarkEnd w:id="478"/>
      <w:bookmarkEnd w:id="479"/>
      <w:bookmarkEnd w:id="480"/>
      <w:bookmarkEnd w:id="481"/>
      <w:bookmarkEnd w:id="482"/>
    </w:p>
    <w:tbl>
      <w:tblPr>
        <w:tblStyle w:val="29"/>
        <w:tblW w:w="914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665"/>
        <w:gridCol w:w="1763"/>
        <w:gridCol w:w="2097"/>
        <w:gridCol w:w="1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655" w:type="dxa"/>
            <w:tcBorders>
              <w:tl2br w:val="nil"/>
              <w:tr2bl w:val="nil"/>
            </w:tcBorders>
            <w:vAlign w:val="center"/>
          </w:tcPr>
          <w:p>
            <w:pPr>
              <w:autoSpaceDE/>
              <w:autoSpaceDN/>
              <w:jc w:val="center"/>
              <w:rPr>
                <w:rFonts w:ascii="仿宋" w:hAnsi="仿宋" w:eastAsia="仿宋" w:cs="仿宋"/>
                <w:b/>
                <w:bCs/>
                <w:kern w:val="2"/>
                <w:sz w:val="28"/>
                <w:szCs w:val="28"/>
                <w:lang w:val="en-US"/>
              </w:rPr>
            </w:pPr>
            <w:r>
              <w:rPr>
                <w:rFonts w:hint="eastAsia" w:ascii="仿宋" w:hAnsi="仿宋" w:eastAsia="仿宋" w:cs="仿宋"/>
                <w:b/>
                <w:bCs/>
                <w:kern w:val="2"/>
                <w:sz w:val="28"/>
                <w:szCs w:val="28"/>
                <w:lang w:val="en-US"/>
              </w:rPr>
              <w:t>序号</w:t>
            </w:r>
          </w:p>
        </w:tc>
        <w:tc>
          <w:tcPr>
            <w:tcW w:w="2665" w:type="dxa"/>
            <w:tcBorders>
              <w:tl2br w:val="nil"/>
              <w:tr2bl w:val="nil"/>
            </w:tcBorders>
            <w:vAlign w:val="center"/>
          </w:tcPr>
          <w:p>
            <w:pPr>
              <w:autoSpaceDE/>
              <w:autoSpaceDN/>
              <w:jc w:val="center"/>
              <w:rPr>
                <w:rFonts w:ascii="仿宋" w:hAnsi="仿宋" w:eastAsia="仿宋" w:cs="仿宋"/>
                <w:b/>
                <w:bCs/>
                <w:kern w:val="2"/>
                <w:sz w:val="28"/>
                <w:szCs w:val="28"/>
                <w:lang w:val="en-US"/>
              </w:rPr>
            </w:pPr>
            <w:r>
              <w:rPr>
                <w:rFonts w:hint="eastAsia" w:ascii="仿宋" w:hAnsi="仿宋" w:eastAsia="仿宋" w:cs="仿宋"/>
                <w:b/>
                <w:bCs/>
                <w:kern w:val="2"/>
                <w:sz w:val="28"/>
                <w:szCs w:val="28"/>
                <w:lang w:val="en-US"/>
              </w:rPr>
              <w:t>单位</w:t>
            </w:r>
          </w:p>
        </w:tc>
        <w:tc>
          <w:tcPr>
            <w:tcW w:w="1763" w:type="dxa"/>
            <w:tcBorders>
              <w:tl2br w:val="nil"/>
              <w:tr2bl w:val="nil"/>
            </w:tcBorders>
            <w:vAlign w:val="center"/>
          </w:tcPr>
          <w:p>
            <w:pPr>
              <w:autoSpaceDE/>
              <w:autoSpaceDN/>
              <w:jc w:val="center"/>
              <w:rPr>
                <w:rFonts w:ascii="仿宋" w:hAnsi="仿宋" w:eastAsia="仿宋" w:cs="仿宋"/>
                <w:b/>
                <w:bCs/>
                <w:kern w:val="2"/>
                <w:sz w:val="28"/>
                <w:szCs w:val="28"/>
                <w:lang w:val="en-US"/>
              </w:rPr>
            </w:pPr>
            <w:r>
              <w:rPr>
                <w:rFonts w:hint="eastAsia" w:ascii="仿宋" w:hAnsi="仿宋" w:eastAsia="仿宋" w:cs="仿宋"/>
                <w:b/>
                <w:bCs/>
                <w:kern w:val="2"/>
                <w:sz w:val="28"/>
                <w:szCs w:val="28"/>
                <w:lang w:val="en-US"/>
              </w:rPr>
              <w:t>联络员</w:t>
            </w:r>
          </w:p>
        </w:tc>
        <w:tc>
          <w:tcPr>
            <w:tcW w:w="2097" w:type="dxa"/>
            <w:tcBorders>
              <w:tl2br w:val="nil"/>
              <w:tr2bl w:val="nil"/>
            </w:tcBorders>
            <w:vAlign w:val="center"/>
          </w:tcPr>
          <w:p>
            <w:pPr>
              <w:autoSpaceDE/>
              <w:autoSpaceDN/>
              <w:jc w:val="center"/>
              <w:rPr>
                <w:rFonts w:ascii="仿宋" w:hAnsi="仿宋" w:eastAsia="仿宋" w:cs="仿宋"/>
                <w:b/>
                <w:bCs/>
                <w:kern w:val="2"/>
                <w:sz w:val="28"/>
                <w:szCs w:val="28"/>
                <w:lang w:val="en-US"/>
              </w:rPr>
            </w:pPr>
            <w:r>
              <w:rPr>
                <w:rFonts w:hint="eastAsia" w:ascii="仿宋" w:hAnsi="仿宋" w:eastAsia="仿宋" w:cs="仿宋"/>
                <w:b/>
                <w:bCs/>
                <w:kern w:val="2"/>
                <w:sz w:val="28"/>
                <w:szCs w:val="28"/>
                <w:lang w:val="en-US"/>
              </w:rPr>
              <w:t>手机</w:t>
            </w:r>
          </w:p>
        </w:tc>
        <w:tc>
          <w:tcPr>
            <w:tcW w:w="1965" w:type="dxa"/>
            <w:tcBorders>
              <w:tl2br w:val="nil"/>
              <w:tr2bl w:val="nil"/>
            </w:tcBorders>
            <w:vAlign w:val="center"/>
          </w:tcPr>
          <w:p>
            <w:pPr>
              <w:autoSpaceDE/>
              <w:autoSpaceDN/>
              <w:jc w:val="center"/>
              <w:rPr>
                <w:rFonts w:ascii="仿宋" w:hAnsi="仿宋" w:eastAsia="仿宋" w:cs="仿宋"/>
                <w:b/>
                <w:bCs/>
                <w:kern w:val="2"/>
                <w:sz w:val="28"/>
                <w:szCs w:val="28"/>
                <w:lang w:val="en-US"/>
              </w:rPr>
            </w:pPr>
            <w:r>
              <w:rPr>
                <w:rFonts w:hint="eastAsia" w:ascii="仿宋" w:hAnsi="仿宋" w:eastAsia="仿宋" w:cs="仿宋"/>
                <w:b/>
                <w:sz w:val="28"/>
                <w:szCs w:val="28"/>
                <w:lang w:val="en-US" w:bidi="ar-SA"/>
              </w:rPr>
              <w:t>24小时应急电话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指挥长</w:t>
            </w:r>
          </w:p>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区委副书记（区政府区长）</w:t>
            </w:r>
          </w:p>
        </w:tc>
        <w:tc>
          <w:tcPr>
            <w:tcW w:w="1763"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Theme="minorEastAsia" w:hAnsiTheme="minorEastAsia"/>
                <w:szCs w:val="21"/>
              </w:rPr>
              <w:t>石廷伟</w:t>
            </w:r>
          </w:p>
        </w:tc>
        <w:tc>
          <w:tcPr>
            <w:tcW w:w="2097"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Theme="minorEastAsia" w:hAnsiTheme="minorEastAsia"/>
                <w:szCs w:val="21"/>
              </w:rPr>
              <w:t>13876866565</w:t>
            </w:r>
          </w:p>
        </w:tc>
        <w:tc>
          <w:tcPr>
            <w:tcW w:w="1965" w:type="dxa"/>
            <w:tcBorders>
              <w:tl2br w:val="nil"/>
              <w:tr2bl w:val="nil"/>
            </w:tcBorders>
            <w:vAlign w:val="center"/>
          </w:tcPr>
          <w:p>
            <w:pPr>
              <w:autoSpaceDE/>
              <w:autoSpaceDN/>
              <w:jc w:val="center"/>
              <w:rPr>
                <w:rFonts w:ascii="仿宋" w:hAnsi="仿宋" w:eastAsia="仿宋" w:cs="仿宋"/>
                <w:kern w:val="2"/>
                <w:sz w:val="28"/>
                <w:szCs w:val="28"/>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副指挥长</w:t>
            </w:r>
          </w:p>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（分管副区长）</w:t>
            </w:r>
          </w:p>
        </w:tc>
        <w:tc>
          <w:tcPr>
            <w:tcW w:w="1763"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黄启鸣</w:t>
            </w:r>
          </w:p>
        </w:tc>
        <w:tc>
          <w:tcPr>
            <w:tcW w:w="2097"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13976795868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副指挥长</w:t>
            </w:r>
          </w:p>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区应急管理局局长</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蔡亦广</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13637540701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副指挥长</w:t>
            </w:r>
          </w:p>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三亚市海棠区消防救援大队队长</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江帅</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1351802</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88755005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区应急管理局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蔡亦广</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13637540701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6</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三亚市海棠区消防救援大队</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江帅</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13518029644</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88755005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7</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区人民武装部</w:t>
            </w:r>
          </w:p>
        </w:tc>
        <w:tc>
          <w:tcPr>
            <w:tcW w:w="1763" w:type="dxa"/>
            <w:tcBorders>
              <w:tl2br w:val="nil"/>
              <w:tr2bl w:val="nil"/>
            </w:tcBorders>
            <w:vAlign w:val="center"/>
          </w:tcPr>
          <w:p>
            <w:pPr>
              <w:autoSpaceDE/>
              <w:autoSpaceDN/>
              <w:jc w:val="center"/>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杜有为</w:t>
            </w:r>
          </w:p>
        </w:tc>
        <w:tc>
          <w:tcPr>
            <w:tcW w:w="2097" w:type="dxa"/>
            <w:tcBorders>
              <w:tl2br w:val="nil"/>
              <w:tr2bl w:val="nil"/>
            </w:tcBorders>
            <w:vAlign w:val="center"/>
          </w:tcPr>
          <w:p>
            <w:pPr>
              <w:autoSpaceDE/>
              <w:autoSpaceDN/>
              <w:jc w:val="center"/>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17340685603</w:t>
            </w:r>
          </w:p>
        </w:tc>
        <w:tc>
          <w:tcPr>
            <w:tcW w:w="1965" w:type="dxa"/>
            <w:tcBorders>
              <w:tl2br w:val="nil"/>
              <w:tr2bl w:val="nil"/>
            </w:tcBorders>
            <w:vAlign w:val="center"/>
          </w:tcPr>
          <w:p>
            <w:pPr>
              <w:widowControl/>
              <w:autoSpaceDE/>
              <w:autoSpaceDN/>
              <w:jc w:val="center"/>
              <w:textAlignment w:val="center"/>
              <w:rPr>
                <w:rFonts w:ascii="仿宋" w:hAnsi="仿宋" w:eastAsia="仿宋" w:cs="仿宋"/>
                <w:sz w:val="28"/>
                <w:szCs w:val="28"/>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8</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市公安局海棠分局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梁营</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13907609666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38273013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9</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市交警支队海棠大队</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毛向勤</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13379993399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88813112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10</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区住房和城乡建设局</w:t>
            </w:r>
          </w:p>
        </w:tc>
        <w:tc>
          <w:tcPr>
            <w:tcW w:w="1763"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代传军</w:t>
            </w:r>
          </w:p>
        </w:tc>
        <w:tc>
          <w:tcPr>
            <w:tcW w:w="2097"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13138963261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38888115</w:t>
            </w:r>
          </w:p>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hint="eastAsia" w:ascii="仿宋" w:hAnsi="仿宋" w:eastAsia="仿宋" w:cs="仿宋"/>
                <w:kern w:val="2"/>
                <w:sz w:val="28"/>
                <w:szCs w:val="28"/>
                <w:lang w:val="en-US"/>
              </w:rPr>
            </w:pPr>
            <w:r>
              <w:rPr>
                <w:rFonts w:hint="eastAsia" w:ascii="仿宋" w:hAnsi="仿宋" w:eastAsia="仿宋" w:cs="仿宋"/>
                <w:kern w:val="2"/>
                <w:sz w:val="28"/>
                <w:szCs w:val="28"/>
                <w:lang w:val="en-US"/>
              </w:rPr>
              <w:t>11</w:t>
            </w:r>
          </w:p>
        </w:tc>
        <w:tc>
          <w:tcPr>
            <w:tcW w:w="2665" w:type="dxa"/>
            <w:tcBorders>
              <w:tl2br w:val="nil"/>
              <w:tr2bl w:val="nil"/>
            </w:tcBorders>
            <w:vAlign w:val="center"/>
          </w:tcPr>
          <w:p>
            <w:pPr>
              <w:autoSpaceDE/>
              <w:autoSpaceDN/>
              <w:jc w:val="center"/>
              <w:rPr>
                <w:rFonts w:hint="eastAsia" w:ascii="仿宋" w:hAnsi="仿宋" w:eastAsia="仿宋" w:cs="仿宋"/>
                <w:spacing w:val="-7"/>
                <w:sz w:val="28"/>
                <w:szCs w:val="28"/>
              </w:rPr>
            </w:pPr>
            <w:r>
              <w:rPr>
                <w:rFonts w:hint="eastAsia" w:ascii="仿宋" w:hAnsi="仿宋" w:eastAsia="仿宋" w:cs="仿宋"/>
                <w:spacing w:val="-7"/>
                <w:sz w:val="28"/>
                <w:szCs w:val="28"/>
              </w:rPr>
              <w:t>区交通运输局</w:t>
            </w:r>
          </w:p>
        </w:tc>
        <w:tc>
          <w:tcPr>
            <w:tcW w:w="1763" w:type="dxa"/>
            <w:tcBorders>
              <w:tl2br w:val="nil"/>
              <w:tr2bl w:val="nil"/>
            </w:tcBorders>
            <w:vAlign w:val="center"/>
          </w:tcPr>
          <w:p>
            <w:pPr>
              <w:jc w:val="center"/>
              <w:rPr>
                <w:rFonts w:hint="eastAsia" w:ascii="仿宋" w:hAnsi="仿宋" w:eastAsia="仿宋" w:cs="仿宋"/>
                <w:spacing w:val="-7"/>
                <w:sz w:val="28"/>
                <w:szCs w:val="28"/>
              </w:rPr>
            </w:pPr>
            <w:r>
              <w:rPr>
                <w:rFonts w:hint="eastAsia" w:ascii="仿宋" w:hAnsi="仿宋" w:eastAsia="仿宋" w:cs="仿宋"/>
                <w:spacing w:val="-7"/>
                <w:sz w:val="28"/>
                <w:szCs w:val="28"/>
              </w:rPr>
              <w:t>简元升</w:t>
            </w:r>
          </w:p>
        </w:tc>
        <w:tc>
          <w:tcPr>
            <w:tcW w:w="2097" w:type="dxa"/>
            <w:tcBorders>
              <w:tl2br w:val="nil"/>
              <w:tr2bl w:val="nil"/>
            </w:tcBorders>
            <w:vAlign w:val="center"/>
          </w:tcPr>
          <w:p>
            <w:pPr>
              <w:jc w:val="center"/>
              <w:rPr>
                <w:rFonts w:hint="eastAsia" w:ascii="仿宋" w:hAnsi="仿宋" w:eastAsia="仿宋" w:cs="仿宋"/>
                <w:spacing w:val="-7"/>
                <w:sz w:val="28"/>
                <w:szCs w:val="28"/>
              </w:rPr>
            </w:pPr>
            <w:r>
              <w:rPr>
                <w:rFonts w:hint="eastAsia" w:ascii="仿宋" w:hAnsi="仿宋" w:eastAsia="仿宋" w:cs="仿宋"/>
                <w:spacing w:val="-7"/>
                <w:sz w:val="28"/>
                <w:szCs w:val="28"/>
              </w:rPr>
              <w:t>13976119837</w:t>
            </w:r>
          </w:p>
        </w:tc>
        <w:tc>
          <w:tcPr>
            <w:tcW w:w="1965" w:type="dxa"/>
            <w:tcBorders>
              <w:tl2br w:val="nil"/>
              <w:tr2bl w:val="nil"/>
            </w:tcBorders>
            <w:vAlign w:val="center"/>
          </w:tcPr>
          <w:p>
            <w:pPr>
              <w:jc w:val="center"/>
              <w:rPr>
                <w:rFonts w:hint="eastAsia" w:ascii="仿宋" w:hAnsi="仿宋" w:eastAsia="仿宋" w:cs="仿宋"/>
                <w:spacing w:val="-7"/>
                <w:sz w:val="28"/>
                <w:szCs w:val="28"/>
              </w:rPr>
            </w:pPr>
            <w:r>
              <w:rPr>
                <w:rFonts w:hint="eastAsia" w:ascii="仿宋" w:hAnsi="仿宋" w:eastAsia="仿宋" w:cs="仿宋"/>
                <w:spacing w:val="-7"/>
                <w:sz w:val="28"/>
                <w:szCs w:val="28"/>
              </w:rPr>
              <w:t>38232249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2</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市综合行政执法局海棠分局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王文正</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13976976969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3</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市生态环境局海棠分局</w:t>
            </w:r>
          </w:p>
        </w:tc>
        <w:tc>
          <w:tcPr>
            <w:tcW w:w="1763"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cs="Courier New" w:asciiTheme="minorEastAsia" w:hAnsiTheme="minorEastAsia"/>
                <w:szCs w:val="21"/>
              </w:rPr>
              <w:t>叶志军</w:t>
            </w:r>
          </w:p>
        </w:tc>
        <w:tc>
          <w:tcPr>
            <w:tcW w:w="2097" w:type="dxa"/>
            <w:tcBorders>
              <w:tl2br w:val="nil"/>
              <w:tr2bl w:val="nil"/>
            </w:tcBorders>
            <w:vAlign w:val="center"/>
          </w:tcPr>
          <w:p>
            <w:pPr>
              <w:jc w:val="center"/>
              <w:rPr>
                <w:rFonts w:cs="Courier New" w:asciiTheme="minorEastAsia" w:hAnsiTheme="minorEastAsia"/>
                <w:szCs w:val="21"/>
                <w:lang w:val="en-US"/>
              </w:rPr>
            </w:pPr>
            <w:r>
              <w:rPr>
                <w:rFonts w:hint="eastAsia" w:cs="Courier New" w:asciiTheme="minorEastAsia" w:hAnsiTheme="minorEastAsia"/>
                <w:szCs w:val="21"/>
              </w:rPr>
              <w:t>13876206584</w:t>
            </w:r>
          </w:p>
        </w:tc>
        <w:tc>
          <w:tcPr>
            <w:tcW w:w="1965" w:type="dxa"/>
            <w:tcBorders>
              <w:tl2br w:val="nil"/>
              <w:tr2bl w:val="nil"/>
            </w:tcBorders>
            <w:vAlign w:val="center"/>
          </w:tcPr>
          <w:p>
            <w:pPr>
              <w:jc w:val="center"/>
              <w:rPr>
                <w:rFonts w:cs="Courier New" w:asciiTheme="minorEastAsia" w:hAnsiTheme="minorEastAsia"/>
                <w:szCs w:val="21"/>
                <w:lang w:val="en-US"/>
              </w:rPr>
            </w:pPr>
            <w:r>
              <w:rPr>
                <w:rFonts w:hint="eastAsia" w:cs="Courier New" w:asciiTheme="minorEastAsia" w:hAnsiTheme="minorEastAsia"/>
                <w:szCs w:val="21"/>
              </w:rPr>
              <w:t>38888053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4</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市市场监督管理局海棠分局</w:t>
            </w:r>
          </w:p>
        </w:tc>
        <w:tc>
          <w:tcPr>
            <w:tcW w:w="1763" w:type="dxa"/>
            <w:tcBorders>
              <w:tl2br w:val="nil"/>
              <w:tr2bl w:val="nil"/>
            </w:tcBorders>
            <w:vAlign w:val="center"/>
          </w:tcPr>
          <w:p>
            <w:pPr>
              <w:autoSpaceDE/>
              <w:autoSpaceDN/>
              <w:jc w:val="center"/>
              <w:rPr>
                <w:rFonts w:ascii="仿宋" w:hAnsi="仿宋" w:eastAsia="仿宋" w:cs="仿宋"/>
                <w:kern w:val="2"/>
                <w:sz w:val="28"/>
                <w:szCs w:val="28"/>
                <w:lang w:val="en-US"/>
              </w:rPr>
            </w:pPr>
          </w:p>
        </w:tc>
        <w:tc>
          <w:tcPr>
            <w:tcW w:w="2097" w:type="dxa"/>
            <w:tcBorders>
              <w:tl2br w:val="nil"/>
              <w:tr2bl w:val="nil"/>
            </w:tcBorders>
            <w:vAlign w:val="center"/>
          </w:tcPr>
          <w:p>
            <w:pPr>
              <w:autoSpaceDE/>
              <w:autoSpaceDN/>
              <w:jc w:val="center"/>
              <w:rPr>
                <w:rFonts w:ascii="仿宋" w:hAnsi="仿宋" w:eastAsia="仿宋" w:cs="仿宋"/>
                <w:kern w:val="2"/>
                <w:sz w:val="28"/>
                <w:szCs w:val="28"/>
                <w:lang w:val="en-US"/>
              </w:rPr>
            </w:pPr>
          </w:p>
        </w:tc>
        <w:tc>
          <w:tcPr>
            <w:tcW w:w="1965" w:type="dxa"/>
            <w:tcBorders>
              <w:tl2br w:val="nil"/>
              <w:tr2bl w:val="nil"/>
            </w:tcBorders>
            <w:vAlign w:val="center"/>
          </w:tcPr>
          <w:p>
            <w:pPr>
              <w:autoSpaceDE/>
              <w:autoSpaceDN/>
              <w:jc w:val="center"/>
              <w:rPr>
                <w:rFonts w:ascii="仿宋" w:hAnsi="仿宋" w:eastAsia="仿宋" w:cs="仿宋"/>
                <w:kern w:val="2"/>
                <w:sz w:val="28"/>
                <w:szCs w:val="28"/>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5</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区教育局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钟向能</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13876841106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6</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区农业农村局</w:t>
            </w:r>
          </w:p>
        </w:tc>
        <w:tc>
          <w:tcPr>
            <w:tcW w:w="1763" w:type="dxa"/>
            <w:tcBorders>
              <w:tl2br w:val="nil"/>
              <w:tr2bl w:val="nil"/>
            </w:tcBorders>
            <w:vAlign w:val="center"/>
          </w:tcPr>
          <w:p>
            <w:pPr>
              <w:autoSpaceDE/>
              <w:autoSpaceDN/>
              <w:jc w:val="center"/>
              <w:rPr>
                <w:rFonts w:hint="eastAsia" w:ascii="仿宋" w:hAnsi="仿宋" w:eastAsia="仿宋" w:cs="仿宋"/>
                <w:kern w:val="2"/>
                <w:sz w:val="28"/>
                <w:szCs w:val="28"/>
                <w:lang w:val="en-US" w:eastAsia="zh-CN"/>
              </w:rPr>
            </w:pPr>
            <w:r>
              <w:rPr>
                <w:rFonts w:hint="eastAsia" w:eastAsia="仿宋" w:cs="Courier New" w:asciiTheme="minorEastAsia" w:hAnsiTheme="minorEastAsia"/>
                <w:szCs w:val="21"/>
                <w:lang w:val="en-US" w:eastAsia="zh-CN"/>
              </w:rPr>
              <w:t>温永昌</w:t>
            </w:r>
          </w:p>
        </w:tc>
        <w:tc>
          <w:tcPr>
            <w:tcW w:w="2097" w:type="dxa"/>
            <w:tcBorders>
              <w:tl2br w:val="nil"/>
              <w:tr2bl w:val="nil"/>
            </w:tcBorders>
            <w:vAlign w:val="center"/>
          </w:tcPr>
          <w:p>
            <w:pPr>
              <w:jc w:val="center"/>
              <w:rPr>
                <w:rFonts w:hint="eastAsia" w:eastAsia="宋体" w:cs="Courier New" w:asciiTheme="minorEastAsia" w:hAnsiTheme="minorEastAsia"/>
                <w:szCs w:val="21"/>
                <w:lang w:val="en-US" w:eastAsia="zh-CN"/>
              </w:rPr>
            </w:pPr>
            <w:r>
              <w:rPr>
                <w:rFonts w:hint="eastAsia" w:cs="Courier New" w:asciiTheme="minorEastAsia" w:hAnsiTheme="minorEastAsia"/>
                <w:szCs w:val="21"/>
                <w:lang w:val="en-US" w:eastAsia="zh-CN"/>
              </w:rPr>
              <w:t>18976588335</w:t>
            </w:r>
          </w:p>
        </w:tc>
        <w:tc>
          <w:tcPr>
            <w:tcW w:w="1965" w:type="dxa"/>
            <w:tcBorders>
              <w:tl2br w:val="nil"/>
              <w:tr2bl w:val="nil"/>
            </w:tcBorders>
            <w:vAlign w:val="center"/>
          </w:tcPr>
          <w:p>
            <w:pPr>
              <w:jc w:val="center"/>
              <w:rPr>
                <w:rFonts w:cs="Courier New" w:asciiTheme="minorEastAsia" w:hAnsiTheme="minorEastAsia"/>
                <w:szCs w:val="21"/>
                <w:lang w:val="en-US"/>
              </w:rPr>
            </w:pPr>
            <w:r>
              <w:rPr>
                <w:rFonts w:hint="eastAsia" w:cs="Courier New" w:asciiTheme="minorEastAsia" w:hAnsiTheme="minorEastAsia"/>
                <w:szCs w:val="21"/>
              </w:rPr>
              <w:t>38888167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7</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区人民政府办公室</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李峻昭</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18976414289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8</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区委宣传部</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李丽英</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16525876688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88812566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9</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区委统战部</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黄泽纬</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13976844800</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88811341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ascii="仿宋" w:hAnsi="仿宋" w:eastAsia="仿宋" w:cs="仿宋"/>
                <w:kern w:val="2"/>
                <w:sz w:val="28"/>
                <w:szCs w:val="28"/>
                <w:lang w:val="en-US"/>
              </w:rPr>
              <w:t>20</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区发展和改革委员会</w:t>
            </w:r>
          </w:p>
        </w:tc>
        <w:tc>
          <w:tcPr>
            <w:tcW w:w="1763" w:type="dxa"/>
            <w:tcBorders>
              <w:tl2br w:val="nil"/>
              <w:tr2bl w:val="nil"/>
            </w:tcBorders>
            <w:vAlign w:val="center"/>
          </w:tcPr>
          <w:p>
            <w:pPr>
              <w:autoSpaceDE/>
              <w:autoSpaceDN/>
              <w:jc w:val="center"/>
              <w:rPr>
                <w:rFonts w:hint="eastAsia" w:ascii="仿宋" w:hAnsi="仿宋" w:eastAsia="仿宋" w:cs="仿宋"/>
                <w:kern w:val="2"/>
                <w:sz w:val="28"/>
                <w:szCs w:val="28"/>
                <w:lang w:val="en-US" w:eastAsia="zh-CN"/>
              </w:rPr>
            </w:pPr>
            <w:r>
              <w:rPr>
                <w:rFonts w:hint="eastAsia" w:eastAsia="仿宋" w:cs="Courier New" w:asciiTheme="minorEastAsia" w:hAnsiTheme="minorEastAsia"/>
                <w:szCs w:val="21"/>
                <w:lang w:val="en-US" w:eastAsia="zh-CN"/>
              </w:rPr>
              <w:t>黎晓菲</w:t>
            </w:r>
          </w:p>
        </w:tc>
        <w:tc>
          <w:tcPr>
            <w:tcW w:w="2097" w:type="dxa"/>
            <w:tcBorders>
              <w:tl2br w:val="nil"/>
              <w:tr2bl w:val="nil"/>
            </w:tcBorders>
            <w:vAlign w:val="center"/>
          </w:tcPr>
          <w:p>
            <w:pPr>
              <w:jc w:val="center"/>
              <w:rPr>
                <w:rFonts w:hint="eastAsia" w:eastAsia="宋体" w:cs="Courier New" w:asciiTheme="minorEastAsia" w:hAnsiTheme="minorEastAsia"/>
                <w:szCs w:val="21"/>
                <w:lang w:val="en-US" w:eastAsia="zh-CN"/>
              </w:rPr>
            </w:pPr>
            <w:r>
              <w:rPr>
                <w:rFonts w:hint="eastAsia" w:cs="Courier New" w:asciiTheme="minorEastAsia" w:hAnsiTheme="minorEastAsia"/>
                <w:szCs w:val="21"/>
                <w:lang w:val="en-US" w:eastAsia="zh-CN"/>
              </w:rPr>
              <w:t>13637606938</w:t>
            </w:r>
          </w:p>
        </w:tc>
        <w:tc>
          <w:tcPr>
            <w:tcW w:w="1965" w:type="dxa"/>
            <w:tcBorders>
              <w:tl2br w:val="nil"/>
              <w:tr2bl w:val="nil"/>
            </w:tcBorders>
            <w:vAlign w:val="center"/>
          </w:tcPr>
          <w:p>
            <w:pPr>
              <w:jc w:val="center"/>
              <w:rPr>
                <w:rFonts w:cs="Courier New" w:asciiTheme="minorEastAsia" w:hAnsiTheme="minorEastAsia"/>
                <w:szCs w:val="21"/>
                <w:lang w:val="en-US"/>
              </w:rPr>
            </w:pPr>
            <w:r>
              <w:rPr>
                <w:rFonts w:hint="eastAsia" w:cs="Courier New" w:asciiTheme="minorEastAsia" w:hAnsiTheme="minorEastAsia"/>
                <w:szCs w:val="21"/>
              </w:rPr>
              <w:t>38888035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1</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区财政局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游宇清</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13876593836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38888056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2</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lang w:val="en-US"/>
              </w:rPr>
              <w:t>区商务局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阮威</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15607623722</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38888211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3</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区卫生健康委员会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钟铭</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15091996140</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88812580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4</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lang w:val="en-US"/>
              </w:rPr>
              <w:t>区水务林业局</w:t>
            </w:r>
          </w:p>
        </w:tc>
        <w:tc>
          <w:tcPr>
            <w:tcW w:w="1763"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rPr>
              <w:t>刘少峙</w:t>
            </w:r>
          </w:p>
        </w:tc>
        <w:tc>
          <w:tcPr>
            <w:tcW w:w="2097" w:type="dxa"/>
            <w:tcBorders>
              <w:tl2br w:val="nil"/>
              <w:tr2bl w:val="nil"/>
            </w:tcBorders>
            <w:vAlign w:val="center"/>
          </w:tcPr>
          <w:p>
            <w:pPr>
              <w:widowControl/>
              <w:jc w:val="center"/>
              <w:rPr>
                <w:rFonts w:cs="Courier New" w:asciiTheme="minorEastAsia" w:hAnsiTheme="minorEastAsia"/>
                <w:szCs w:val="21"/>
                <w:lang w:val="en-US"/>
              </w:rPr>
            </w:pPr>
            <w:r>
              <w:rPr>
                <w:rFonts w:hint="eastAsia" w:asciiTheme="minorEastAsia" w:hAnsiTheme="minorEastAsia" w:eastAsiaTheme="minorEastAsia" w:cstheme="minorEastAsia"/>
                <w:sz w:val="21"/>
                <w:szCs w:val="21"/>
              </w:rPr>
              <w:t>15607639025</w:t>
            </w:r>
          </w:p>
        </w:tc>
        <w:tc>
          <w:tcPr>
            <w:tcW w:w="1965" w:type="dxa"/>
            <w:tcBorders>
              <w:tl2br w:val="nil"/>
              <w:tr2bl w:val="nil"/>
            </w:tcBorders>
            <w:vAlign w:val="center"/>
          </w:tcPr>
          <w:p>
            <w:pPr>
              <w:jc w:val="center"/>
              <w:rPr>
                <w:rFonts w:cs="Courier New" w:asciiTheme="minorEastAsia" w:hAnsiTheme="minorEastAsia"/>
                <w:szCs w:val="21"/>
                <w:lang w:val="en-US"/>
              </w:rPr>
            </w:pPr>
            <w:r>
              <w:rPr>
                <w:rFonts w:hint="eastAsia" w:cs="Courier New" w:asciiTheme="minorEastAsia" w:hAnsiTheme="minorEastAsia"/>
                <w:szCs w:val="21"/>
              </w:rPr>
              <w:t>38888126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5</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lang w:val="en-US"/>
              </w:rPr>
              <w:t>区总工会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黄锐</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13876567127</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88755311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6</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lang w:val="en-US"/>
              </w:rPr>
              <w:t>区司法局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丁舰</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18608985601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7</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海棠湾供电所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cs="Courier New" w:asciiTheme="minorEastAsia" w:hAnsiTheme="minorEastAsia"/>
                <w:szCs w:val="21"/>
              </w:rPr>
              <w:t>周正威</w:t>
            </w:r>
          </w:p>
        </w:tc>
        <w:tc>
          <w:tcPr>
            <w:tcW w:w="2097" w:type="dxa"/>
            <w:tcBorders>
              <w:tl2br w:val="nil"/>
              <w:tr2bl w:val="nil"/>
            </w:tcBorders>
            <w:vAlign w:val="center"/>
          </w:tcPr>
          <w:p>
            <w:pPr>
              <w:widowControl/>
              <w:jc w:val="center"/>
              <w:rPr>
                <w:rFonts w:cs="Courier New" w:asciiTheme="minorEastAsia" w:hAnsiTheme="minorEastAsia"/>
                <w:kern w:val="2"/>
                <w:sz w:val="21"/>
                <w:szCs w:val="21"/>
                <w:lang w:val="en-US"/>
              </w:rPr>
            </w:pPr>
            <w:r>
              <w:rPr>
                <w:rFonts w:hint="eastAsia" w:cs="Courier New" w:asciiTheme="minorEastAsia" w:hAnsiTheme="minorEastAsia"/>
                <w:szCs w:val="21"/>
              </w:rPr>
              <w:t>18789827466</w:t>
            </w:r>
          </w:p>
        </w:tc>
        <w:tc>
          <w:tcPr>
            <w:tcW w:w="1965" w:type="dxa"/>
            <w:tcBorders>
              <w:tl2br w:val="nil"/>
              <w:tr2bl w:val="nil"/>
            </w:tcBorders>
            <w:vAlign w:val="center"/>
          </w:tcPr>
          <w:p>
            <w:pPr>
              <w:jc w:val="center"/>
              <w:rPr>
                <w:rFonts w:cs="Courier New" w:asciiTheme="minorEastAsia" w:hAnsiTheme="minorEastAsia"/>
                <w:kern w:val="2"/>
                <w:sz w:val="21"/>
                <w:szCs w:val="21"/>
                <w:lang w:val="en-US"/>
              </w:rPr>
            </w:pPr>
            <w:r>
              <w:rPr>
                <w:rFonts w:hint="eastAsia" w:cs="Courier New" w:asciiTheme="minorEastAsia" w:hAnsiTheme="minorEastAsia"/>
                <w:szCs w:val="21"/>
              </w:rPr>
              <w:t>18976442016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8</w:t>
            </w:r>
          </w:p>
        </w:tc>
        <w:tc>
          <w:tcPr>
            <w:tcW w:w="2665" w:type="dxa"/>
            <w:tcBorders>
              <w:tl2br w:val="nil"/>
              <w:tr2bl w:val="nil"/>
            </w:tcBorders>
            <w:vAlign w:val="center"/>
          </w:tcPr>
          <w:p>
            <w:pPr>
              <w:widowControl/>
              <w:jc w:val="center"/>
              <w:rPr>
                <w:rFonts w:ascii="仿宋" w:hAnsi="仿宋" w:eastAsia="仿宋" w:cs="Times New Roman"/>
                <w:kern w:val="1"/>
                <w:sz w:val="24"/>
                <w:szCs w:val="24"/>
                <w:lang w:val="en-US"/>
              </w:rPr>
            </w:pPr>
            <w:r>
              <w:rPr>
                <w:rFonts w:hint="eastAsia"/>
                <w:szCs w:val="21"/>
              </w:rPr>
              <w:t>藤桥派出所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贾博儒</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13379995992</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88811889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9</w:t>
            </w:r>
          </w:p>
        </w:tc>
        <w:tc>
          <w:tcPr>
            <w:tcW w:w="2665" w:type="dxa"/>
            <w:tcBorders>
              <w:tl2br w:val="nil"/>
              <w:tr2bl w:val="nil"/>
            </w:tcBorders>
            <w:vAlign w:val="center"/>
          </w:tcPr>
          <w:p>
            <w:pPr>
              <w:widowControl/>
              <w:jc w:val="center"/>
              <w:rPr>
                <w:rFonts w:ascii="仿宋" w:hAnsi="仿宋" w:eastAsia="仿宋" w:cs="Times New Roman"/>
                <w:kern w:val="1"/>
                <w:sz w:val="24"/>
                <w:szCs w:val="24"/>
                <w:lang w:val="en-US"/>
              </w:rPr>
            </w:pPr>
            <w:r>
              <w:rPr>
                <w:rFonts w:hint="eastAsia"/>
                <w:szCs w:val="21"/>
              </w:rPr>
              <w:t>林旺派出所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胡俊凯</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15108985295</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88819899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ascii="仿宋" w:hAnsi="仿宋" w:eastAsia="仿宋" w:cs="仿宋"/>
                <w:kern w:val="2"/>
                <w:sz w:val="28"/>
                <w:szCs w:val="28"/>
                <w:lang w:val="en-US"/>
              </w:rPr>
              <w:t>30</w:t>
            </w:r>
          </w:p>
        </w:tc>
        <w:tc>
          <w:tcPr>
            <w:tcW w:w="2665" w:type="dxa"/>
            <w:tcBorders>
              <w:tl2br w:val="nil"/>
              <w:tr2bl w:val="nil"/>
            </w:tcBorders>
            <w:vAlign w:val="center"/>
          </w:tcPr>
          <w:p>
            <w:pPr>
              <w:widowControl/>
              <w:jc w:val="center"/>
              <w:rPr>
                <w:rFonts w:ascii="仿宋" w:hAnsi="仿宋" w:eastAsia="仿宋" w:cs="Times New Roman"/>
                <w:kern w:val="1"/>
                <w:sz w:val="24"/>
                <w:szCs w:val="24"/>
                <w:lang w:val="en-US"/>
              </w:rPr>
            </w:pPr>
            <w:r>
              <w:rPr>
                <w:rFonts w:hint="eastAsia"/>
                <w:szCs w:val="21"/>
              </w:rPr>
              <w:t>藤桥海岸派出所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高伟</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18389747321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88811027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1</w:t>
            </w:r>
          </w:p>
        </w:tc>
        <w:tc>
          <w:tcPr>
            <w:tcW w:w="2665" w:type="dxa"/>
            <w:tcBorders>
              <w:tl2br w:val="nil"/>
              <w:tr2bl w:val="nil"/>
            </w:tcBorders>
            <w:vAlign w:val="center"/>
          </w:tcPr>
          <w:p>
            <w:pPr>
              <w:widowControl/>
              <w:jc w:val="center"/>
              <w:rPr>
                <w:rFonts w:ascii="仿宋" w:hAnsi="仿宋" w:eastAsia="仿宋" w:cs="Times New Roman"/>
                <w:kern w:val="1"/>
                <w:sz w:val="24"/>
                <w:szCs w:val="24"/>
                <w:lang w:val="en-US"/>
              </w:rPr>
            </w:pPr>
            <w:r>
              <w:rPr>
                <w:rFonts w:hint="eastAsia"/>
                <w:szCs w:val="21"/>
              </w:rPr>
              <w:t>后海边防派出所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吴育王</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13807531931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88751009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2</w:t>
            </w:r>
          </w:p>
        </w:tc>
        <w:tc>
          <w:tcPr>
            <w:tcW w:w="2665" w:type="dxa"/>
            <w:tcBorders>
              <w:tl2br w:val="nil"/>
              <w:tr2bl w:val="nil"/>
            </w:tcBorders>
            <w:vAlign w:val="center"/>
          </w:tcPr>
          <w:p>
            <w:pPr>
              <w:jc w:val="center"/>
              <w:rPr>
                <w:kern w:val="2"/>
                <w:sz w:val="21"/>
                <w:szCs w:val="21"/>
                <w:lang w:val="en-US"/>
              </w:rPr>
            </w:pPr>
            <w:r>
              <w:rPr>
                <w:rFonts w:hint="eastAsia"/>
                <w:szCs w:val="21"/>
              </w:rPr>
              <w:t>林旺</w:t>
            </w:r>
            <w:r>
              <w:rPr>
                <w:rFonts w:hint="eastAsia"/>
                <w:szCs w:val="21"/>
                <w:lang w:val="en-US" w:eastAsia="zh-CN"/>
              </w:rPr>
              <w:t>社区</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陈蔚</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13617586166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3</w:t>
            </w:r>
          </w:p>
        </w:tc>
        <w:tc>
          <w:tcPr>
            <w:tcW w:w="2665" w:type="dxa"/>
            <w:tcBorders>
              <w:tl2br w:val="nil"/>
              <w:tr2bl w:val="nil"/>
            </w:tcBorders>
            <w:vAlign w:val="center"/>
          </w:tcPr>
          <w:p>
            <w:pPr>
              <w:jc w:val="center"/>
              <w:rPr>
                <w:kern w:val="2"/>
                <w:sz w:val="21"/>
                <w:szCs w:val="21"/>
                <w:lang w:val="en-US"/>
              </w:rPr>
            </w:pPr>
            <w:r>
              <w:rPr>
                <w:rFonts w:hint="eastAsia"/>
                <w:szCs w:val="21"/>
              </w:rPr>
              <w:t>永宁</w:t>
            </w:r>
            <w:r>
              <w:rPr>
                <w:rFonts w:hint="eastAsia"/>
                <w:szCs w:val="21"/>
                <w:lang w:val="en-US" w:eastAsia="zh-CN"/>
              </w:rPr>
              <w:t>社区</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陈文矫</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13907503968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4</w:t>
            </w:r>
          </w:p>
        </w:tc>
        <w:tc>
          <w:tcPr>
            <w:tcW w:w="2665" w:type="dxa"/>
            <w:tcBorders>
              <w:tl2br w:val="nil"/>
              <w:tr2bl w:val="nil"/>
            </w:tcBorders>
            <w:vAlign w:val="center"/>
          </w:tcPr>
          <w:p>
            <w:pPr>
              <w:jc w:val="center"/>
              <w:rPr>
                <w:kern w:val="2"/>
                <w:sz w:val="21"/>
                <w:szCs w:val="21"/>
                <w:lang w:val="en-US"/>
              </w:rPr>
            </w:pPr>
            <w:r>
              <w:rPr>
                <w:rFonts w:hint="eastAsia"/>
                <w:szCs w:val="21"/>
              </w:rPr>
              <w:t>藤海</w:t>
            </w:r>
            <w:r>
              <w:rPr>
                <w:rFonts w:hint="eastAsia"/>
                <w:szCs w:val="21"/>
                <w:lang w:val="en-US" w:eastAsia="zh-CN"/>
              </w:rPr>
              <w:t>社区</w:t>
            </w:r>
          </w:p>
        </w:tc>
        <w:tc>
          <w:tcPr>
            <w:tcW w:w="1763"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林明龙</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Theme="minorEastAsia" w:hAnsiTheme="minorEastAsia" w:eastAsiaTheme="minorEastAsia" w:cstheme="minorEastAsia"/>
                <w:sz w:val="24"/>
                <w:szCs w:val="28"/>
                <w:lang w:val="en-US" w:eastAsia="zh-CN"/>
              </w:rPr>
              <w:t>15108989879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5</w:t>
            </w:r>
          </w:p>
        </w:tc>
        <w:tc>
          <w:tcPr>
            <w:tcW w:w="2665" w:type="dxa"/>
            <w:tcBorders>
              <w:tl2br w:val="nil"/>
              <w:tr2bl w:val="nil"/>
            </w:tcBorders>
            <w:vAlign w:val="center"/>
          </w:tcPr>
          <w:p>
            <w:pPr>
              <w:jc w:val="center"/>
              <w:rPr>
                <w:kern w:val="2"/>
                <w:sz w:val="21"/>
                <w:szCs w:val="21"/>
                <w:lang w:val="en-US"/>
              </w:rPr>
            </w:pPr>
            <w:r>
              <w:rPr>
                <w:rFonts w:hint="eastAsia"/>
                <w:szCs w:val="21"/>
              </w:rPr>
              <w:t>升昌村委会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李美双</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15208911503</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6</w:t>
            </w:r>
          </w:p>
        </w:tc>
        <w:tc>
          <w:tcPr>
            <w:tcW w:w="2665" w:type="dxa"/>
            <w:tcBorders>
              <w:tl2br w:val="nil"/>
              <w:tr2bl w:val="nil"/>
            </w:tcBorders>
            <w:vAlign w:val="center"/>
          </w:tcPr>
          <w:p>
            <w:pPr>
              <w:jc w:val="center"/>
              <w:rPr>
                <w:kern w:val="2"/>
                <w:sz w:val="21"/>
                <w:szCs w:val="21"/>
                <w:lang w:val="en-US"/>
              </w:rPr>
            </w:pPr>
            <w:r>
              <w:rPr>
                <w:rFonts w:hint="eastAsia"/>
                <w:szCs w:val="21"/>
              </w:rPr>
              <w:t xml:space="preserve">东溪村委会 </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林志命</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13876798138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7</w:t>
            </w:r>
          </w:p>
        </w:tc>
        <w:tc>
          <w:tcPr>
            <w:tcW w:w="2665" w:type="dxa"/>
            <w:tcBorders>
              <w:tl2br w:val="nil"/>
              <w:tr2bl w:val="nil"/>
            </w:tcBorders>
            <w:vAlign w:val="center"/>
          </w:tcPr>
          <w:p>
            <w:pPr>
              <w:jc w:val="center"/>
              <w:rPr>
                <w:kern w:val="2"/>
                <w:sz w:val="21"/>
                <w:szCs w:val="21"/>
                <w:lang w:val="en-US"/>
              </w:rPr>
            </w:pPr>
            <w:r>
              <w:rPr>
                <w:rFonts w:hint="eastAsia"/>
                <w:szCs w:val="21"/>
              </w:rPr>
              <w:t>龙楼村委会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梁平</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18976286181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8</w:t>
            </w:r>
          </w:p>
        </w:tc>
        <w:tc>
          <w:tcPr>
            <w:tcW w:w="2665" w:type="dxa"/>
            <w:tcBorders>
              <w:tl2br w:val="nil"/>
              <w:tr2bl w:val="nil"/>
            </w:tcBorders>
            <w:vAlign w:val="center"/>
          </w:tcPr>
          <w:p>
            <w:pPr>
              <w:jc w:val="center"/>
              <w:rPr>
                <w:kern w:val="2"/>
                <w:sz w:val="21"/>
                <w:szCs w:val="21"/>
                <w:lang w:val="en-US"/>
              </w:rPr>
            </w:pPr>
            <w:r>
              <w:rPr>
                <w:rFonts w:hint="eastAsia"/>
                <w:szCs w:val="21"/>
              </w:rPr>
              <w:t>营头村委会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陈泰文</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13034967701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9</w:t>
            </w:r>
          </w:p>
        </w:tc>
        <w:tc>
          <w:tcPr>
            <w:tcW w:w="2665" w:type="dxa"/>
            <w:tcBorders>
              <w:tl2br w:val="nil"/>
              <w:tr2bl w:val="nil"/>
            </w:tcBorders>
            <w:vAlign w:val="center"/>
          </w:tcPr>
          <w:p>
            <w:pPr>
              <w:jc w:val="center"/>
              <w:rPr>
                <w:kern w:val="2"/>
                <w:sz w:val="21"/>
                <w:szCs w:val="21"/>
                <w:lang w:val="en-US"/>
              </w:rPr>
            </w:pPr>
            <w:r>
              <w:rPr>
                <w:rFonts w:hint="eastAsia"/>
                <w:szCs w:val="21"/>
              </w:rPr>
              <w:t>海丰村委会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eastAsia="zh-CN"/>
              </w:rPr>
              <w:t>苏向荣</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Theme="minorEastAsia" w:hAnsiTheme="minorEastAsia" w:eastAsiaTheme="minorEastAsia" w:cstheme="minorEastAsia"/>
                <w:sz w:val="24"/>
                <w:szCs w:val="28"/>
                <w:lang w:val="en-US" w:eastAsia="zh-CN"/>
              </w:rPr>
              <w:t>13876595505</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ascii="仿宋" w:hAnsi="仿宋" w:eastAsia="仿宋" w:cs="仿宋"/>
                <w:kern w:val="2"/>
                <w:sz w:val="28"/>
                <w:szCs w:val="28"/>
                <w:lang w:val="en-US"/>
              </w:rPr>
              <w:t>40</w:t>
            </w:r>
          </w:p>
        </w:tc>
        <w:tc>
          <w:tcPr>
            <w:tcW w:w="2665" w:type="dxa"/>
            <w:tcBorders>
              <w:tl2br w:val="nil"/>
              <w:tr2bl w:val="nil"/>
            </w:tcBorders>
            <w:vAlign w:val="center"/>
          </w:tcPr>
          <w:p>
            <w:pPr>
              <w:jc w:val="center"/>
              <w:rPr>
                <w:kern w:val="2"/>
                <w:sz w:val="21"/>
                <w:szCs w:val="21"/>
                <w:lang w:val="en-US"/>
              </w:rPr>
            </w:pPr>
            <w:r>
              <w:rPr>
                <w:rFonts w:hint="eastAsia"/>
                <w:szCs w:val="21"/>
              </w:rPr>
              <w:t>椰林村委会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刘衍洪</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13876203848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1</w:t>
            </w:r>
          </w:p>
        </w:tc>
        <w:tc>
          <w:tcPr>
            <w:tcW w:w="2665" w:type="dxa"/>
            <w:tcBorders>
              <w:tl2br w:val="nil"/>
              <w:tr2bl w:val="nil"/>
            </w:tcBorders>
            <w:vAlign w:val="center"/>
          </w:tcPr>
          <w:p>
            <w:pPr>
              <w:jc w:val="center"/>
              <w:rPr>
                <w:kern w:val="2"/>
                <w:sz w:val="21"/>
                <w:szCs w:val="21"/>
                <w:lang w:val="en-US"/>
              </w:rPr>
            </w:pPr>
            <w:r>
              <w:rPr>
                <w:rFonts w:hint="eastAsia"/>
                <w:szCs w:val="21"/>
              </w:rPr>
              <w:t>龙海村委会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翟宏维</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18876966664</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2</w:t>
            </w:r>
          </w:p>
        </w:tc>
        <w:tc>
          <w:tcPr>
            <w:tcW w:w="2665" w:type="dxa"/>
            <w:tcBorders>
              <w:tl2br w:val="nil"/>
              <w:tr2bl w:val="nil"/>
            </w:tcBorders>
            <w:vAlign w:val="center"/>
          </w:tcPr>
          <w:p>
            <w:pPr>
              <w:jc w:val="center"/>
              <w:rPr>
                <w:kern w:val="2"/>
                <w:sz w:val="21"/>
                <w:szCs w:val="21"/>
                <w:lang w:val="en-US"/>
              </w:rPr>
            </w:pPr>
            <w:r>
              <w:rPr>
                <w:rFonts w:hint="eastAsia"/>
                <w:szCs w:val="21"/>
              </w:rPr>
              <w:t>藤桥村委会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全业旺</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13876918678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3</w:t>
            </w:r>
          </w:p>
        </w:tc>
        <w:tc>
          <w:tcPr>
            <w:tcW w:w="2665" w:type="dxa"/>
            <w:tcBorders>
              <w:tl2br w:val="nil"/>
              <w:tr2bl w:val="nil"/>
            </w:tcBorders>
            <w:vAlign w:val="center"/>
          </w:tcPr>
          <w:p>
            <w:pPr>
              <w:jc w:val="center"/>
              <w:rPr>
                <w:kern w:val="2"/>
                <w:sz w:val="21"/>
                <w:szCs w:val="21"/>
                <w:lang w:val="en-US"/>
              </w:rPr>
            </w:pPr>
            <w:r>
              <w:rPr>
                <w:rFonts w:hint="eastAsia"/>
                <w:szCs w:val="21"/>
              </w:rPr>
              <w:t>风塘村委会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陈帮文</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13876203100</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4</w:t>
            </w:r>
          </w:p>
        </w:tc>
        <w:tc>
          <w:tcPr>
            <w:tcW w:w="2665" w:type="dxa"/>
            <w:tcBorders>
              <w:tl2br w:val="nil"/>
              <w:tr2bl w:val="nil"/>
            </w:tcBorders>
            <w:vAlign w:val="center"/>
          </w:tcPr>
          <w:p>
            <w:pPr>
              <w:jc w:val="center"/>
              <w:rPr>
                <w:kern w:val="2"/>
                <w:sz w:val="21"/>
                <w:szCs w:val="21"/>
                <w:lang w:val="en-US"/>
              </w:rPr>
            </w:pPr>
            <w:r>
              <w:rPr>
                <w:rFonts w:hint="eastAsia"/>
                <w:szCs w:val="21"/>
              </w:rPr>
              <w:t>洪李村委会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王康熙</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13518887799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5</w:t>
            </w:r>
          </w:p>
        </w:tc>
        <w:tc>
          <w:tcPr>
            <w:tcW w:w="2665" w:type="dxa"/>
            <w:tcBorders>
              <w:tl2br w:val="nil"/>
              <w:tr2bl w:val="nil"/>
            </w:tcBorders>
            <w:vAlign w:val="center"/>
          </w:tcPr>
          <w:p>
            <w:pPr>
              <w:jc w:val="center"/>
              <w:rPr>
                <w:kern w:val="2"/>
                <w:sz w:val="21"/>
                <w:szCs w:val="21"/>
                <w:lang w:val="en-US"/>
              </w:rPr>
            </w:pPr>
            <w:r>
              <w:rPr>
                <w:rFonts w:hint="eastAsia"/>
                <w:szCs w:val="21"/>
              </w:rPr>
              <w:t>北山村委会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苏玉花</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13198905731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6</w:t>
            </w:r>
          </w:p>
        </w:tc>
        <w:tc>
          <w:tcPr>
            <w:tcW w:w="2665" w:type="dxa"/>
            <w:tcBorders>
              <w:tl2br w:val="nil"/>
              <w:tr2bl w:val="nil"/>
            </w:tcBorders>
            <w:vAlign w:val="center"/>
          </w:tcPr>
          <w:p>
            <w:pPr>
              <w:jc w:val="center"/>
              <w:rPr>
                <w:kern w:val="2"/>
                <w:sz w:val="21"/>
                <w:szCs w:val="21"/>
                <w:lang w:val="en-US"/>
              </w:rPr>
            </w:pPr>
            <w:r>
              <w:rPr>
                <w:rFonts w:hint="eastAsia"/>
                <w:szCs w:val="21"/>
              </w:rPr>
              <w:t>龙江村委会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黎育江</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13178920020</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7</w:t>
            </w:r>
          </w:p>
        </w:tc>
        <w:tc>
          <w:tcPr>
            <w:tcW w:w="2665" w:type="dxa"/>
            <w:tcBorders>
              <w:tl2br w:val="nil"/>
              <w:tr2bl w:val="nil"/>
            </w:tcBorders>
            <w:vAlign w:val="center"/>
          </w:tcPr>
          <w:p>
            <w:pPr>
              <w:jc w:val="center"/>
              <w:rPr>
                <w:kern w:val="2"/>
                <w:sz w:val="21"/>
                <w:szCs w:val="21"/>
                <w:lang w:val="en-US"/>
              </w:rPr>
            </w:pPr>
            <w:r>
              <w:rPr>
                <w:rFonts w:hint="eastAsia"/>
                <w:szCs w:val="21"/>
              </w:rPr>
              <w:t>林新村委会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徐翔</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13006077997</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8</w:t>
            </w:r>
          </w:p>
        </w:tc>
        <w:tc>
          <w:tcPr>
            <w:tcW w:w="2665" w:type="dxa"/>
            <w:tcBorders>
              <w:tl2br w:val="nil"/>
              <w:tr2bl w:val="nil"/>
            </w:tcBorders>
            <w:vAlign w:val="center"/>
          </w:tcPr>
          <w:p>
            <w:pPr>
              <w:jc w:val="center"/>
              <w:rPr>
                <w:kern w:val="2"/>
                <w:sz w:val="21"/>
                <w:szCs w:val="21"/>
                <w:lang w:val="en-US"/>
              </w:rPr>
            </w:pPr>
            <w:r>
              <w:rPr>
                <w:rFonts w:hint="eastAsia"/>
                <w:szCs w:val="21"/>
              </w:rPr>
              <w:t>三灶村委会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欧能友</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15103696999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9</w:t>
            </w:r>
          </w:p>
        </w:tc>
        <w:tc>
          <w:tcPr>
            <w:tcW w:w="2665" w:type="dxa"/>
            <w:tcBorders>
              <w:tl2br w:val="nil"/>
              <w:tr2bl w:val="nil"/>
            </w:tcBorders>
            <w:vAlign w:val="center"/>
          </w:tcPr>
          <w:p>
            <w:pPr>
              <w:jc w:val="center"/>
              <w:rPr>
                <w:kern w:val="2"/>
                <w:sz w:val="21"/>
                <w:szCs w:val="21"/>
                <w:lang w:val="en-US"/>
              </w:rPr>
            </w:pPr>
            <w:r>
              <w:rPr>
                <w:rFonts w:hint="eastAsia"/>
                <w:szCs w:val="21"/>
              </w:rPr>
              <w:t>庄大村委会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杨亮</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18876792486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ascii="仿宋" w:hAnsi="仿宋" w:eastAsia="仿宋" w:cs="仿宋"/>
                <w:kern w:val="2"/>
                <w:sz w:val="28"/>
                <w:szCs w:val="28"/>
                <w:lang w:val="en-US"/>
              </w:rPr>
              <w:t>50</w:t>
            </w:r>
          </w:p>
        </w:tc>
        <w:tc>
          <w:tcPr>
            <w:tcW w:w="2665" w:type="dxa"/>
            <w:tcBorders>
              <w:tl2br w:val="nil"/>
              <w:tr2bl w:val="nil"/>
            </w:tcBorders>
            <w:vAlign w:val="center"/>
          </w:tcPr>
          <w:p>
            <w:pPr>
              <w:jc w:val="center"/>
              <w:rPr>
                <w:kern w:val="2"/>
                <w:sz w:val="21"/>
                <w:szCs w:val="21"/>
                <w:lang w:val="en-US"/>
              </w:rPr>
            </w:pPr>
            <w:r>
              <w:rPr>
                <w:rFonts w:hint="eastAsia"/>
                <w:szCs w:val="21"/>
              </w:rPr>
              <w:t>湾坡村委会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周其川</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18789968998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1</w:t>
            </w:r>
          </w:p>
        </w:tc>
        <w:tc>
          <w:tcPr>
            <w:tcW w:w="2665" w:type="dxa"/>
            <w:tcBorders>
              <w:tl2br w:val="nil"/>
              <w:tr2bl w:val="nil"/>
            </w:tcBorders>
            <w:vAlign w:val="center"/>
          </w:tcPr>
          <w:p>
            <w:pPr>
              <w:jc w:val="center"/>
              <w:rPr>
                <w:kern w:val="2"/>
                <w:sz w:val="21"/>
                <w:szCs w:val="21"/>
                <w:lang w:val="en-US"/>
              </w:rPr>
            </w:pPr>
            <w:r>
              <w:rPr>
                <w:rFonts w:hint="eastAsia"/>
                <w:szCs w:val="21"/>
              </w:rPr>
              <w:t>江林村委会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林廷文</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13158975606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2</w:t>
            </w:r>
          </w:p>
        </w:tc>
        <w:tc>
          <w:tcPr>
            <w:tcW w:w="2665" w:type="dxa"/>
            <w:tcBorders>
              <w:tl2br w:val="nil"/>
              <w:tr2bl w:val="nil"/>
            </w:tcBorders>
            <w:vAlign w:val="center"/>
          </w:tcPr>
          <w:p>
            <w:pPr>
              <w:jc w:val="center"/>
              <w:rPr>
                <w:kern w:val="2"/>
                <w:sz w:val="21"/>
                <w:szCs w:val="21"/>
                <w:lang w:val="en-US"/>
              </w:rPr>
            </w:pPr>
            <w:r>
              <w:rPr>
                <w:rFonts w:hint="eastAsia"/>
                <w:szCs w:val="21"/>
              </w:rPr>
              <w:t>青田村委会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蒲忠源</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13876420006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3</w:t>
            </w:r>
          </w:p>
        </w:tc>
        <w:tc>
          <w:tcPr>
            <w:tcW w:w="2665" w:type="dxa"/>
            <w:tcBorders>
              <w:tl2br w:val="nil"/>
              <w:tr2bl w:val="nil"/>
            </w:tcBorders>
            <w:vAlign w:val="center"/>
          </w:tcPr>
          <w:p>
            <w:pPr>
              <w:jc w:val="center"/>
              <w:rPr>
                <w:kern w:val="2"/>
                <w:sz w:val="21"/>
                <w:szCs w:val="21"/>
                <w:lang w:val="en-US"/>
              </w:rPr>
            </w:pPr>
            <w:r>
              <w:rPr>
                <w:rFonts w:hint="eastAsia"/>
                <w:szCs w:val="21"/>
              </w:rPr>
              <w:t>铁炉村委会</w:t>
            </w:r>
          </w:p>
        </w:tc>
        <w:tc>
          <w:tcPr>
            <w:tcW w:w="1763"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周志忠</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Theme="minorEastAsia" w:hAnsiTheme="minorEastAsia" w:eastAsiaTheme="minorEastAsia" w:cstheme="minorEastAsia"/>
                <w:sz w:val="24"/>
                <w:szCs w:val="28"/>
                <w:lang w:val="en-US" w:eastAsia="zh-CN"/>
              </w:rPr>
              <w:t>18876927487</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4</w:t>
            </w:r>
          </w:p>
        </w:tc>
        <w:tc>
          <w:tcPr>
            <w:tcW w:w="2665" w:type="dxa"/>
            <w:tcBorders>
              <w:tl2br w:val="nil"/>
              <w:tr2bl w:val="nil"/>
            </w:tcBorders>
            <w:vAlign w:val="center"/>
          </w:tcPr>
          <w:p>
            <w:pPr>
              <w:jc w:val="center"/>
              <w:rPr>
                <w:kern w:val="2"/>
                <w:sz w:val="21"/>
                <w:szCs w:val="21"/>
                <w:lang w:val="en-US"/>
              </w:rPr>
            </w:pPr>
            <w:r>
              <w:rPr>
                <w:rFonts w:hint="eastAsia"/>
                <w:szCs w:val="21"/>
              </w:rPr>
              <w:t>南田社区</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符天德</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13907601608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5</w:t>
            </w:r>
          </w:p>
        </w:tc>
        <w:tc>
          <w:tcPr>
            <w:tcW w:w="2665" w:type="dxa"/>
            <w:tcBorders>
              <w:tl2br w:val="nil"/>
              <w:tr2bl w:val="nil"/>
            </w:tcBorders>
            <w:vAlign w:val="center"/>
          </w:tcPr>
          <w:p>
            <w:pPr>
              <w:jc w:val="center"/>
              <w:rPr>
                <w:kern w:val="2"/>
                <w:sz w:val="21"/>
                <w:szCs w:val="21"/>
                <w:lang w:val="en-US"/>
              </w:rPr>
            </w:pPr>
            <w:r>
              <w:rPr>
                <w:rFonts w:hint="eastAsia"/>
                <w:szCs w:val="21"/>
              </w:rPr>
              <w:t>长海社区</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黎思思</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13976799715</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6</w:t>
            </w:r>
          </w:p>
        </w:tc>
        <w:tc>
          <w:tcPr>
            <w:tcW w:w="2665" w:type="dxa"/>
            <w:tcBorders>
              <w:tl2br w:val="nil"/>
              <w:tr2bl w:val="nil"/>
            </w:tcBorders>
            <w:vAlign w:val="center"/>
          </w:tcPr>
          <w:p>
            <w:pPr>
              <w:jc w:val="center"/>
              <w:rPr>
                <w:kern w:val="2"/>
                <w:sz w:val="21"/>
                <w:szCs w:val="21"/>
                <w:lang w:val="en-US"/>
              </w:rPr>
            </w:pPr>
            <w:r>
              <w:rPr>
                <w:rFonts w:hint="eastAsia"/>
                <w:szCs w:val="21"/>
              </w:rPr>
              <w:t>红旗社区</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谢明</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13876660418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bl>
    <w:p>
      <w:pPr>
        <w:rPr>
          <w:color w:val="0000FF"/>
        </w:rPr>
      </w:pPr>
    </w:p>
    <w:p>
      <w:pPr>
        <w:jc w:val="center"/>
      </w:pPr>
    </w:p>
    <w:p>
      <w:pPr>
        <w:jc w:val="center"/>
      </w:pPr>
    </w:p>
    <w:p>
      <w:pPr>
        <w:jc w:val="center"/>
        <w:sectPr>
          <w:footerReference r:id="rId6" w:type="default"/>
          <w:pgSz w:w="11910" w:h="16840"/>
          <w:pgMar w:top="1440" w:right="1800" w:bottom="1440" w:left="1800" w:header="897" w:footer="1115" w:gutter="0"/>
          <w:cols w:space="720" w:num="1"/>
        </w:sectPr>
      </w:pPr>
    </w:p>
    <w:p>
      <w:pPr>
        <w:pStyle w:val="3"/>
        <w:spacing w:beforeLines="0" w:afterLines="0" w:line="600" w:lineRule="exact"/>
        <w:ind w:firstLine="643"/>
        <w:rPr>
          <w:rFonts w:asciiTheme="majorEastAsia" w:hAnsiTheme="majorEastAsia" w:cstheme="majorEastAsia"/>
          <w:lang w:val="en-US"/>
        </w:rPr>
      </w:pPr>
      <w:bookmarkStart w:id="483" w:name="_bookmark28"/>
      <w:bookmarkEnd w:id="483"/>
      <w:bookmarkStart w:id="484" w:name="附件3：万宁市危险化学品企业花名册及联系电话"/>
      <w:bookmarkEnd w:id="484"/>
      <w:bookmarkStart w:id="485" w:name="_bookmark29"/>
      <w:bookmarkEnd w:id="485"/>
      <w:bookmarkStart w:id="486" w:name="附件4：规范化格式文本"/>
      <w:bookmarkEnd w:id="486"/>
      <w:bookmarkStart w:id="487" w:name="_bookmark27"/>
      <w:bookmarkEnd w:id="487"/>
      <w:bookmarkStart w:id="488" w:name="附件2：重要物资装备清单"/>
      <w:bookmarkEnd w:id="488"/>
      <w:bookmarkStart w:id="489" w:name="_Toc25935022"/>
      <w:bookmarkStart w:id="490" w:name="_Toc2946"/>
      <w:bookmarkStart w:id="491" w:name="_Toc32619"/>
      <w:bookmarkStart w:id="492" w:name="_Toc15991"/>
      <w:bookmarkStart w:id="493" w:name="_Toc50223179"/>
      <w:bookmarkStart w:id="494" w:name="_Toc29866"/>
      <w:bookmarkStart w:id="495" w:name="_Toc4655"/>
      <w:bookmarkStart w:id="496" w:name="_Toc7385"/>
      <w:r>
        <w:rPr>
          <w:rFonts w:hint="eastAsia" w:asciiTheme="majorEastAsia" w:hAnsiTheme="majorEastAsia" w:cstheme="majorEastAsia"/>
          <w:lang w:val="en-US"/>
        </w:rPr>
        <w:t>11.3 规范化格式文本</w:t>
      </w:r>
      <w:bookmarkEnd w:id="489"/>
      <w:bookmarkEnd w:id="490"/>
      <w:bookmarkEnd w:id="491"/>
      <w:bookmarkEnd w:id="492"/>
      <w:bookmarkEnd w:id="493"/>
      <w:bookmarkEnd w:id="494"/>
      <w:bookmarkEnd w:id="495"/>
      <w:bookmarkEnd w:id="496"/>
    </w:p>
    <w:p>
      <w:pPr>
        <w:ind w:left="220" w:leftChars="100" w:right="220" w:rightChars="100"/>
        <w:jc w:val="center"/>
        <w:rPr>
          <w:rFonts w:ascii="仿宋_GB2312" w:hAnsi="仿宋_GB2312" w:eastAsia="仿宋_GB2312" w:cs="仿宋_GB2312"/>
          <w:b/>
          <w:color w:val="000000" w:themeColor="text1"/>
          <w:sz w:val="32"/>
          <w:szCs w:val="32"/>
        </w:rPr>
      </w:pPr>
      <w:r>
        <w:rPr>
          <w:rFonts w:hint="eastAsia" w:asciiTheme="majorEastAsia" w:hAnsiTheme="majorEastAsia" w:eastAsiaTheme="majorEastAsia" w:cstheme="majorEastAsia"/>
          <w:b/>
          <w:color w:val="FF0000"/>
          <w:sz w:val="72"/>
          <w:szCs w:val="72"/>
        </w:rPr>
        <w:t>海棠区应急管理局</w:t>
      </w:r>
    </w:p>
    <w:p>
      <w:pPr>
        <w:ind w:left="198" w:right="193"/>
        <w:jc w:val="center"/>
        <w:rPr>
          <w:rFonts w:ascii="仿宋_GB2312" w:hAnsi="仿宋_GB2312" w:eastAsia="仿宋_GB2312" w:cs="仿宋_GB2312"/>
          <w:b/>
          <w:color w:val="000000" w:themeColor="text1"/>
          <w:sz w:val="32"/>
          <w:szCs w:val="32"/>
        </w:rPr>
      </w:pPr>
      <w:r>
        <w:rPr>
          <w:rFonts w:asciiTheme="majorEastAsia" w:hAnsiTheme="majorEastAsia" w:eastAsiaTheme="majorEastAsia" w:cstheme="majorEastAsia"/>
          <w:color w:val="FF0000"/>
          <w:sz w:val="32"/>
          <w:szCs w:val="32"/>
        </w:rPr>
        <w:pict>
          <v:line id="_x0000_s1171" o:spid="_x0000_s1171" o:spt="20" style="position:absolute;left:0pt;flip:y;margin-left:64.9pt;margin-top:1.1pt;height:0.75pt;width:454.5pt;mso-position-horizontal-relative:page;z-index:-251589632;mso-width-relative:page;mso-height-relative:page;" stroked="t" coordsize="21600,21600">
            <v:path arrowok="t"/>
            <v:fill focussize="0,0"/>
            <v:stroke weight="3pt" color="#FF0000"/>
            <v:imagedata o:title=""/>
            <o:lock v:ext="edit"/>
          </v:line>
        </w:pict>
      </w:r>
    </w:p>
    <w:tbl>
      <w:tblPr>
        <w:tblStyle w:val="29"/>
        <w:tblpPr w:leftFromText="180" w:rightFromText="180" w:vertAnchor="text" w:horzAnchor="page" w:tblpX="1355" w:tblpY="851"/>
        <w:tblOverlap w:val="never"/>
        <w:tblW w:w="922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77"/>
        <w:gridCol w:w="917"/>
        <w:gridCol w:w="1845"/>
        <w:gridCol w:w="1470"/>
        <w:gridCol w:w="1845"/>
        <w:gridCol w:w="1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1677"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报警部门</w:t>
            </w:r>
          </w:p>
        </w:tc>
        <w:tc>
          <w:tcPr>
            <w:tcW w:w="917" w:type="dxa"/>
            <w:tcBorders>
              <w:tl2br w:val="nil"/>
              <w:tr2bl w:val="nil"/>
            </w:tcBorders>
            <w:vAlign w:val="center"/>
          </w:tcPr>
          <w:p>
            <w:pPr>
              <w:pStyle w:val="31"/>
              <w:jc w:val="center"/>
              <w:rPr>
                <w:rFonts w:ascii="仿宋" w:hAnsi="仿宋" w:eastAsia="仿宋" w:cs="仿宋"/>
                <w:color w:val="000000" w:themeColor="text1"/>
                <w:sz w:val="28"/>
                <w:szCs w:val="28"/>
              </w:rPr>
            </w:pPr>
          </w:p>
        </w:tc>
        <w:tc>
          <w:tcPr>
            <w:tcW w:w="1845"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报警时间</w:t>
            </w:r>
          </w:p>
        </w:tc>
        <w:tc>
          <w:tcPr>
            <w:tcW w:w="1470" w:type="dxa"/>
            <w:tcBorders>
              <w:tl2br w:val="nil"/>
              <w:tr2bl w:val="nil"/>
            </w:tcBorders>
            <w:vAlign w:val="center"/>
          </w:tcPr>
          <w:p>
            <w:pPr>
              <w:pStyle w:val="31"/>
              <w:jc w:val="center"/>
              <w:rPr>
                <w:rFonts w:ascii="仿宋" w:hAnsi="仿宋" w:eastAsia="仿宋" w:cs="仿宋"/>
                <w:color w:val="000000" w:themeColor="text1"/>
                <w:sz w:val="28"/>
                <w:szCs w:val="28"/>
              </w:rPr>
            </w:pPr>
          </w:p>
        </w:tc>
        <w:tc>
          <w:tcPr>
            <w:tcW w:w="1845"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报警人</w:t>
            </w:r>
          </w:p>
        </w:tc>
        <w:tc>
          <w:tcPr>
            <w:tcW w:w="1471" w:type="dxa"/>
            <w:tcBorders>
              <w:tl2br w:val="nil"/>
              <w:tr2bl w:val="nil"/>
            </w:tcBorders>
            <w:vAlign w:val="center"/>
          </w:tcPr>
          <w:p>
            <w:pPr>
              <w:pStyle w:val="31"/>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1677"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接警部门</w:t>
            </w:r>
          </w:p>
        </w:tc>
        <w:tc>
          <w:tcPr>
            <w:tcW w:w="917" w:type="dxa"/>
            <w:tcBorders>
              <w:tl2br w:val="nil"/>
              <w:tr2bl w:val="nil"/>
            </w:tcBorders>
            <w:vAlign w:val="center"/>
          </w:tcPr>
          <w:p>
            <w:pPr>
              <w:pStyle w:val="31"/>
              <w:jc w:val="center"/>
              <w:rPr>
                <w:rFonts w:ascii="仿宋" w:hAnsi="仿宋" w:eastAsia="仿宋" w:cs="仿宋"/>
                <w:color w:val="000000" w:themeColor="text1"/>
                <w:sz w:val="28"/>
                <w:szCs w:val="28"/>
              </w:rPr>
            </w:pPr>
          </w:p>
        </w:tc>
        <w:tc>
          <w:tcPr>
            <w:tcW w:w="1845"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接警时间</w:t>
            </w:r>
          </w:p>
        </w:tc>
        <w:tc>
          <w:tcPr>
            <w:tcW w:w="1470" w:type="dxa"/>
            <w:tcBorders>
              <w:tl2br w:val="nil"/>
              <w:tr2bl w:val="nil"/>
            </w:tcBorders>
            <w:vAlign w:val="center"/>
          </w:tcPr>
          <w:p>
            <w:pPr>
              <w:pStyle w:val="31"/>
              <w:jc w:val="center"/>
              <w:rPr>
                <w:rFonts w:ascii="仿宋" w:hAnsi="仿宋" w:eastAsia="仿宋" w:cs="仿宋"/>
                <w:color w:val="000000" w:themeColor="text1"/>
                <w:sz w:val="28"/>
                <w:szCs w:val="28"/>
              </w:rPr>
            </w:pPr>
          </w:p>
        </w:tc>
        <w:tc>
          <w:tcPr>
            <w:tcW w:w="1845"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接警人</w:t>
            </w:r>
          </w:p>
        </w:tc>
        <w:tc>
          <w:tcPr>
            <w:tcW w:w="1471" w:type="dxa"/>
            <w:tcBorders>
              <w:tl2br w:val="nil"/>
              <w:tr2bl w:val="nil"/>
            </w:tcBorders>
            <w:vAlign w:val="center"/>
          </w:tcPr>
          <w:p>
            <w:pPr>
              <w:pStyle w:val="31"/>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956" w:hRule="atLeast"/>
        </w:trPr>
        <w:tc>
          <w:tcPr>
            <w:tcW w:w="1677"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（事件）</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情况</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描述</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记录</w:t>
            </w:r>
          </w:p>
        </w:tc>
        <w:tc>
          <w:tcPr>
            <w:tcW w:w="7548" w:type="dxa"/>
            <w:gridSpan w:val="5"/>
            <w:tcBorders>
              <w:tl2br w:val="nil"/>
              <w:tr2bl w:val="nil"/>
            </w:tcBorders>
            <w:vAlign w:val="center"/>
          </w:tcPr>
          <w:p>
            <w:pPr>
              <w:pStyle w:val="31"/>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828" w:hRule="atLeast"/>
        </w:trPr>
        <w:tc>
          <w:tcPr>
            <w:tcW w:w="1677"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应急</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指挥部</w:t>
            </w:r>
          </w:p>
          <w:p>
            <w:pPr>
              <w:pStyle w:val="31"/>
              <w:ind w:left="142" w:hanging="142"/>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办公室</w:t>
            </w:r>
          </w:p>
          <w:p>
            <w:pPr>
              <w:pStyle w:val="31"/>
              <w:ind w:left="142" w:hanging="142"/>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处理</w:t>
            </w:r>
          </w:p>
          <w:p>
            <w:pPr>
              <w:pStyle w:val="31"/>
              <w:ind w:left="142" w:hanging="142"/>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意见</w:t>
            </w:r>
          </w:p>
        </w:tc>
        <w:tc>
          <w:tcPr>
            <w:tcW w:w="7548" w:type="dxa"/>
            <w:gridSpan w:val="5"/>
            <w:tcBorders>
              <w:tl2br w:val="nil"/>
              <w:tr2bl w:val="nil"/>
            </w:tcBorders>
            <w:vAlign w:val="center"/>
          </w:tcPr>
          <w:p>
            <w:pPr>
              <w:pStyle w:val="31"/>
              <w:jc w:val="center"/>
              <w:rPr>
                <w:rFonts w:ascii="仿宋" w:hAnsi="仿宋" w:eastAsia="仿宋" w:cs="仿宋"/>
                <w:b/>
                <w:color w:val="000000" w:themeColor="text1"/>
                <w:sz w:val="28"/>
                <w:szCs w:val="28"/>
              </w:rPr>
            </w:pPr>
          </w:p>
          <w:p>
            <w:pPr>
              <w:pStyle w:val="31"/>
              <w:jc w:val="center"/>
              <w:rPr>
                <w:rFonts w:ascii="仿宋" w:hAnsi="仿宋" w:eastAsia="仿宋" w:cs="仿宋"/>
                <w:b/>
                <w:color w:val="000000" w:themeColor="text1"/>
                <w:sz w:val="28"/>
                <w:szCs w:val="28"/>
              </w:rPr>
            </w:pPr>
          </w:p>
          <w:p>
            <w:pPr>
              <w:pStyle w:val="31"/>
              <w:jc w:val="center"/>
              <w:rPr>
                <w:rFonts w:ascii="仿宋" w:hAnsi="仿宋" w:eastAsia="仿宋" w:cs="仿宋"/>
                <w:b/>
                <w:color w:val="000000" w:themeColor="text1"/>
                <w:sz w:val="28"/>
                <w:szCs w:val="28"/>
              </w:rPr>
            </w:pPr>
          </w:p>
          <w:p>
            <w:pPr>
              <w:pStyle w:val="31"/>
              <w:jc w:val="center"/>
              <w:rPr>
                <w:rFonts w:ascii="仿宋" w:hAnsi="仿宋" w:eastAsia="仿宋" w:cs="仿宋"/>
                <w:color w:val="000000" w:themeColor="text1"/>
                <w:sz w:val="28"/>
                <w:szCs w:val="28"/>
              </w:rPr>
            </w:pPr>
          </w:p>
          <w:p>
            <w:pPr>
              <w:pStyle w:val="31"/>
              <w:jc w:val="center"/>
              <w:rPr>
                <w:rFonts w:ascii="仿宋" w:hAnsi="仿宋" w:eastAsia="仿宋" w:cs="仿宋"/>
                <w:color w:val="000000" w:themeColor="text1"/>
                <w:sz w:val="28"/>
                <w:szCs w:val="28"/>
              </w:rPr>
            </w:pPr>
          </w:p>
          <w:p>
            <w:pPr>
              <w:pStyle w:val="31"/>
              <w:ind w:firstLine="5880" w:firstLineChars="2100"/>
              <w:jc w:val="both"/>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627" w:hRule="atLeast"/>
        </w:trPr>
        <w:tc>
          <w:tcPr>
            <w:tcW w:w="1677" w:type="dxa"/>
            <w:tcBorders>
              <w:tl2br w:val="nil"/>
              <w:tr2bl w:val="nil"/>
            </w:tcBorders>
            <w:vAlign w:val="center"/>
          </w:tcPr>
          <w:p>
            <w:pPr>
              <w:pStyle w:val="31"/>
              <w:jc w:val="center"/>
              <w:rPr>
                <w:rFonts w:ascii="仿宋" w:hAnsi="仿宋" w:eastAsia="仿宋" w:cs="仿宋"/>
                <w:color w:val="000000" w:themeColor="text1"/>
                <w:spacing w:val="-2"/>
                <w:sz w:val="28"/>
                <w:szCs w:val="28"/>
              </w:rPr>
            </w:pPr>
            <w:r>
              <w:rPr>
                <w:rFonts w:hint="eastAsia" w:ascii="仿宋" w:hAnsi="仿宋" w:eastAsia="仿宋" w:cs="仿宋"/>
                <w:color w:val="000000" w:themeColor="text1"/>
                <w:spacing w:val="-2"/>
                <w:sz w:val="28"/>
                <w:szCs w:val="28"/>
              </w:rPr>
              <w:t>应急</w:t>
            </w:r>
          </w:p>
          <w:p>
            <w:pPr>
              <w:pStyle w:val="31"/>
              <w:jc w:val="center"/>
              <w:rPr>
                <w:rFonts w:ascii="仿宋" w:hAnsi="仿宋" w:eastAsia="仿宋" w:cs="仿宋"/>
                <w:color w:val="000000" w:themeColor="text1"/>
                <w:spacing w:val="-2"/>
                <w:sz w:val="28"/>
                <w:szCs w:val="28"/>
              </w:rPr>
            </w:pPr>
            <w:r>
              <w:rPr>
                <w:rFonts w:hint="eastAsia" w:ascii="仿宋" w:hAnsi="仿宋" w:eastAsia="仿宋" w:cs="仿宋"/>
                <w:color w:val="000000" w:themeColor="text1"/>
                <w:spacing w:val="-2"/>
                <w:sz w:val="28"/>
                <w:szCs w:val="28"/>
              </w:rPr>
              <w:t>指挥部</w:t>
            </w:r>
          </w:p>
          <w:p>
            <w:pPr>
              <w:pStyle w:val="31"/>
              <w:jc w:val="center"/>
              <w:rPr>
                <w:rFonts w:ascii="仿宋" w:hAnsi="仿宋" w:eastAsia="仿宋" w:cs="仿宋"/>
                <w:color w:val="000000" w:themeColor="text1"/>
                <w:spacing w:val="-6"/>
                <w:sz w:val="28"/>
                <w:szCs w:val="28"/>
              </w:rPr>
            </w:pPr>
            <w:r>
              <w:rPr>
                <w:rFonts w:hint="eastAsia" w:ascii="仿宋" w:hAnsi="仿宋" w:eastAsia="仿宋" w:cs="仿宋"/>
                <w:color w:val="000000" w:themeColor="text1"/>
                <w:spacing w:val="-6"/>
                <w:sz w:val="28"/>
                <w:szCs w:val="28"/>
              </w:rPr>
              <w:t>领导</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pacing w:val="-6"/>
                <w:sz w:val="28"/>
                <w:szCs w:val="28"/>
              </w:rPr>
              <w:t>意见</w:t>
            </w:r>
          </w:p>
        </w:tc>
        <w:tc>
          <w:tcPr>
            <w:tcW w:w="7548" w:type="dxa"/>
            <w:gridSpan w:val="5"/>
            <w:tcBorders>
              <w:tl2br w:val="nil"/>
              <w:tr2bl w:val="nil"/>
            </w:tcBorders>
            <w:vAlign w:val="center"/>
          </w:tcPr>
          <w:p>
            <w:pPr>
              <w:pStyle w:val="31"/>
              <w:jc w:val="center"/>
              <w:rPr>
                <w:rFonts w:ascii="仿宋" w:hAnsi="仿宋" w:eastAsia="仿宋" w:cs="仿宋"/>
                <w:b/>
                <w:color w:val="000000" w:themeColor="text1"/>
                <w:sz w:val="28"/>
                <w:szCs w:val="28"/>
              </w:rPr>
            </w:pPr>
          </w:p>
          <w:p>
            <w:pPr>
              <w:pStyle w:val="31"/>
              <w:jc w:val="center"/>
              <w:rPr>
                <w:rFonts w:ascii="仿宋" w:hAnsi="仿宋" w:eastAsia="仿宋" w:cs="仿宋"/>
                <w:b/>
                <w:color w:val="000000" w:themeColor="text1"/>
                <w:sz w:val="28"/>
                <w:szCs w:val="28"/>
              </w:rPr>
            </w:pPr>
          </w:p>
          <w:p>
            <w:pPr>
              <w:pStyle w:val="31"/>
              <w:jc w:val="center"/>
              <w:rPr>
                <w:rFonts w:ascii="仿宋" w:hAnsi="仿宋" w:eastAsia="仿宋" w:cs="仿宋"/>
                <w:color w:val="000000" w:themeColor="text1"/>
                <w:sz w:val="28"/>
                <w:szCs w:val="28"/>
              </w:rPr>
            </w:pPr>
          </w:p>
          <w:p>
            <w:pPr>
              <w:pStyle w:val="31"/>
              <w:jc w:val="center"/>
              <w:rPr>
                <w:rFonts w:ascii="仿宋" w:hAnsi="仿宋" w:eastAsia="仿宋" w:cs="仿宋"/>
                <w:color w:val="000000" w:themeColor="text1"/>
                <w:sz w:val="28"/>
                <w:szCs w:val="28"/>
              </w:rPr>
            </w:pPr>
          </w:p>
          <w:p>
            <w:pPr>
              <w:pStyle w:val="31"/>
              <w:jc w:val="center"/>
              <w:rPr>
                <w:rFonts w:ascii="仿宋" w:hAnsi="仿宋" w:eastAsia="仿宋" w:cs="仿宋"/>
                <w:color w:val="000000" w:themeColor="text1"/>
                <w:sz w:val="28"/>
                <w:szCs w:val="28"/>
              </w:rPr>
            </w:pPr>
          </w:p>
          <w:p>
            <w:pPr>
              <w:pStyle w:val="31"/>
              <w:ind w:firstLine="5880" w:firstLineChars="2100"/>
              <w:jc w:val="both"/>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507" w:hRule="atLeast"/>
        </w:trPr>
        <w:tc>
          <w:tcPr>
            <w:tcW w:w="1677"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备注</w:t>
            </w:r>
          </w:p>
        </w:tc>
        <w:tc>
          <w:tcPr>
            <w:tcW w:w="7548" w:type="dxa"/>
            <w:gridSpan w:val="5"/>
            <w:tcBorders>
              <w:tl2br w:val="nil"/>
              <w:tr2bl w:val="nil"/>
            </w:tcBorders>
            <w:vAlign w:val="center"/>
          </w:tcPr>
          <w:p>
            <w:pPr>
              <w:pStyle w:val="31"/>
              <w:jc w:val="center"/>
              <w:rPr>
                <w:rFonts w:ascii="仿宋" w:hAnsi="仿宋" w:eastAsia="仿宋" w:cs="仿宋"/>
                <w:color w:val="000000" w:themeColor="text1"/>
                <w:sz w:val="28"/>
                <w:szCs w:val="28"/>
              </w:rPr>
            </w:pPr>
          </w:p>
        </w:tc>
      </w:tr>
    </w:tbl>
    <w:p>
      <w:pPr>
        <w:jc w:val="center"/>
        <w:rPr>
          <w:rFonts w:asciiTheme="majorEastAsia" w:hAnsiTheme="majorEastAsia" w:eastAsiaTheme="majorEastAsia" w:cstheme="majorEastAsia"/>
          <w:b/>
          <w:color w:val="000000" w:themeColor="text1"/>
          <w:sz w:val="36"/>
          <w:szCs w:val="36"/>
        </w:rPr>
      </w:pPr>
      <w:r>
        <w:rPr>
          <w:rFonts w:hint="eastAsia" w:asciiTheme="majorEastAsia" w:hAnsiTheme="majorEastAsia" w:eastAsiaTheme="majorEastAsia" w:cstheme="majorEastAsia"/>
          <w:b/>
          <w:color w:val="000000" w:themeColor="text1"/>
          <w:sz w:val="36"/>
          <w:szCs w:val="36"/>
        </w:rPr>
        <w:t>危险化学品应急救援信息处理表</w:t>
      </w:r>
    </w:p>
    <w:p>
      <w:pPr>
        <w:spacing w:line="360" w:lineRule="auto"/>
        <w:jc w:val="center"/>
        <w:rPr>
          <w:rFonts w:ascii="仿宋_GB2312" w:hAnsi="仿宋_GB2312" w:eastAsia="仿宋_GB2312" w:cs="仿宋_GB2312"/>
          <w:color w:val="000000" w:themeColor="text1"/>
          <w:sz w:val="36"/>
          <w:szCs w:val="36"/>
        </w:rPr>
        <w:sectPr>
          <w:footerReference r:id="rId7" w:type="default"/>
          <w:pgSz w:w="11910" w:h="16840"/>
          <w:pgMar w:top="1440" w:right="1800" w:bottom="1440" w:left="1800" w:header="897" w:footer="1115" w:gutter="0"/>
          <w:cols w:space="720" w:num="1"/>
        </w:sectPr>
      </w:pPr>
    </w:p>
    <w:p>
      <w:pPr>
        <w:ind w:left="220" w:leftChars="100" w:right="220" w:rightChars="100"/>
        <w:jc w:val="center"/>
        <w:rPr>
          <w:rFonts w:ascii="仿宋_GB2312" w:hAnsi="仿宋_GB2312" w:eastAsia="仿宋_GB2312" w:cs="仿宋_GB2312"/>
          <w:b/>
          <w:color w:val="000000" w:themeColor="text1"/>
          <w:sz w:val="32"/>
          <w:szCs w:val="32"/>
        </w:rPr>
      </w:pPr>
      <w:r>
        <w:rPr>
          <w:rFonts w:hint="eastAsia" w:asciiTheme="majorEastAsia" w:hAnsiTheme="majorEastAsia" w:eastAsiaTheme="majorEastAsia" w:cstheme="majorEastAsia"/>
          <w:b/>
          <w:color w:val="FF0000"/>
          <w:sz w:val="72"/>
          <w:szCs w:val="72"/>
        </w:rPr>
        <w:t>海棠区应急管理局</w:t>
      </w:r>
    </w:p>
    <w:p>
      <w:pPr>
        <w:tabs>
          <w:tab w:val="left" w:pos="5456"/>
        </w:tabs>
        <w:spacing w:line="360" w:lineRule="auto"/>
        <w:jc w:val="center"/>
        <w:rPr>
          <w:rFonts w:ascii="仿宋_GB2312" w:hAnsi="仿宋_GB2312" w:eastAsia="仿宋_GB2312" w:cs="仿宋_GB2312"/>
          <w:b/>
          <w:color w:val="000000" w:themeColor="text1"/>
          <w:sz w:val="32"/>
          <w:szCs w:val="32"/>
        </w:rPr>
      </w:pPr>
      <w:r>
        <w:rPr>
          <w:rFonts w:asciiTheme="majorEastAsia" w:hAnsiTheme="majorEastAsia" w:eastAsiaTheme="majorEastAsia" w:cstheme="majorEastAsia"/>
          <w:color w:val="FF0000"/>
          <w:sz w:val="32"/>
          <w:szCs w:val="32"/>
        </w:rPr>
        <w:pict>
          <v:line id="_x0000_s1172" o:spid="_x0000_s1172" o:spt="20" style="position:absolute;left:0pt;flip:y;margin-left:69.4pt;margin-top:5pt;height:3.25pt;width:455.45pt;mso-position-horizontal-relative:page;z-index:251727872;mso-width-relative:page;mso-height-relative:page;" stroked="t" coordsize="21600,21600">
            <v:path arrowok="t"/>
            <v:fill focussize="0,0"/>
            <v:stroke weight="3pt" color="#FF0000"/>
            <v:imagedata o:title=""/>
            <o:lock v:ext="edit"/>
          </v:line>
        </w:pict>
      </w:r>
    </w:p>
    <w:p>
      <w:pPr>
        <w:tabs>
          <w:tab w:val="left" w:pos="5456"/>
        </w:tabs>
        <w:spacing w:line="360" w:lineRule="auto"/>
        <w:jc w:val="center"/>
        <w:rPr>
          <w:b/>
          <w:spacing w:val="-15"/>
          <w:sz w:val="48"/>
          <w:szCs w:val="48"/>
        </w:rPr>
      </w:pPr>
      <w:r>
        <w:rPr>
          <w:rFonts w:hint="eastAsia"/>
          <w:b/>
          <w:sz w:val="48"/>
          <w:szCs w:val="48"/>
        </w:rPr>
        <w:t>危险化学品事故应急指挥部</w:t>
      </w:r>
    </w:p>
    <w:p>
      <w:pPr>
        <w:tabs>
          <w:tab w:val="left" w:pos="5456"/>
        </w:tabs>
        <w:spacing w:line="360" w:lineRule="auto"/>
        <w:jc w:val="center"/>
        <w:rPr>
          <w:b/>
          <w:sz w:val="48"/>
          <w:szCs w:val="48"/>
        </w:rPr>
      </w:pPr>
      <w:r>
        <w:rPr>
          <w:rFonts w:hint="eastAsia"/>
          <w:b/>
          <w:sz w:val="48"/>
          <w:szCs w:val="48"/>
        </w:rPr>
        <w:t>命</w:t>
      </w:r>
      <w:r>
        <w:rPr>
          <w:rFonts w:hint="eastAsia"/>
          <w:b/>
          <w:sz w:val="48"/>
          <w:szCs w:val="48"/>
          <w:lang w:val="en-US"/>
        </w:rPr>
        <w:t xml:space="preserve"> </w:t>
      </w:r>
      <w:r>
        <w:rPr>
          <w:rFonts w:hint="eastAsia"/>
          <w:b/>
          <w:sz w:val="48"/>
          <w:szCs w:val="48"/>
        </w:rPr>
        <w:t>令</w:t>
      </w:r>
    </w:p>
    <w:p>
      <w:pPr>
        <w:pStyle w:val="10"/>
        <w:spacing w:before="226"/>
        <w:ind w:left="0" w:leftChars="0" w:right="62" w:rightChars="28" w:firstLine="0" w:firstLineChars="0"/>
        <w:jc w:val="both"/>
        <w:rPr>
          <w:rFonts w:ascii="仿宋" w:hAnsi="仿宋" w:eastAsia="仿宋" w:cs="仿宋"/>
          <w:b/>
          <w:bCs/>
          <w:spacing w:val="-8"/>
          <w:sz w:val="32"/>
          <w:szCs w:val="32"/>
        </w:rPr>
      </w:pPr>
      <w:r>
        <w:rPr>
          <w:rFonts w:hint="eastAsia" w:ascii="仿宋" w:hAnsi="仿宋" w:eastAsia="仿宋" w:cs="仿宋"/>
          <w:b/>
          <w:bCs/>
          <w:spacing w:val="-8"/>
          <w:sz w:val="32"/>
          <w:szCs w:val="32"/>
        </w:rPr>
        <w:t>各有关部门、各应急小组：</w:t>
      </w:r>
    </w:p>
    <w:p>
      <w:pPr>
        <w:pStyle w:val="10"/>
        <w:spacing w:before="226"/>
        <w:ind w:left="295" w:right="62" w:rightChars="28" w:firstLine="1221" w:firstLineChars="400"/>
        <w:jc w:val="both"/>
        <w:rPr>
          <w:rFonts w:ascii="仿宋" w:hAnsi="仿宋" w:eastAsia="仿宋" w:cs="仿宋"/>
          <w:b/>
          <w:bCs/>
          <w:spacing w:val="-8"/>
          <w:sz w:val="32"/>
          <w:szCs w:val="32"/>
        </w:rPr>
      </w:pPr>
      <w:r>
        <w:rPr>
          <w:rFonts w:hint="eastAsia" w:ascii="仿宋" w:hAnsi="仿宋" w:eastAsia="仿宋" w:cs="仿宋"/>
          <w:b/>
          <w:bCs/>
          <w:spacing w:val="-8"/>
          <w:sz w:val="32"/>
          <w:szCs w:val="32"/>
        </w:rPr>
        <w:t>时</w:t>
      </w:r>
      <w:r>
        <w:rPr>
          <w:rFonts w:hint="eastAsia" w:ascii="仿宋" w:hAnsi="仿宋" w:eastAsia="仿宋" w:cs="仿宋"/>
          <w:b/>
          <w:bCs/>
          <w:spacing w:val="-8"/>
          <w:sz w:val="32"/>
          <w:szCs w:val="32"/>
          <w:lang w:val="en-US"/>
        </w:rPr>
        <w:t xml:space="preserve">  </w:t>
      </w:r>
      <w:r>
        <w:rPr>
          <w:rFonts w:hint="eastAsia" w:ascii="仿宋" w:hAnsi="仿宋" w:eastAsia="仿宋" w:cs="仿宋"/>
          <w:b/>
          <w:bCs/>
          <w:spacing w:val="-8"/>
          <w:sz w:val="32"/>
          <w:szCs w:val="32"/>
        </w:rPr>
        <w:t>分，发生事故，现命令：</w:t>
      </w:r>
    </w:p>
    <w:p>
      <w:pPr>
        <w:pStyle w:val="10"/>
        <w:ind w:left="0" w:leftChars="0" w:right="0" w:rightChars="0" w:firstLine="627"/>
        <w:jc w:val="both"/>
        <w:rPr>
          <w:rFonts w:ascii="仿宋" w:hAnsi="仿宋" w:eastAsia="仿宋" w:cs="仿宋"/>
          <w:b/>
          <w:bCs/>
          <w:spacing w:val="-8"/>
          <w:sz w:val="32"/>
          <w:szCs w:val="32"/>
        </w:rPr>
      </w:pPr>
      <w:r>
        <w:rPr>
          <w:rFonts w:hint="eastAsia" w:ascii="仿宋" w:hAnsi="仿宋" w:eastAsia="仿宋" w:cs="仿宋"/>
          <w:b/>
          <w:bCs/>
          <w:spacing w:val="-8"/>
          <w:sz w:val="32"/>
          <w:szCs w:val="32"/>
        </w:rPr>
        <w:t>1、立即启动本单位级预案，并做好报告海棠区人民政府启动本专项预案之外应急响应的准备。</w:t>
      </w:r>
    </w:p>
    <w:p>
      <w:pPr>
        <w:pStyle w:val="10"/>
        <w:ind w:left="0" w:leftChars="0" w:right="0" w:rightChars="0" w:firstLine="627"/>
        <w:jc w:val="both"/>
        <w:rPr>
          <w:rFonts w:ascii="仿宋" w:hAnsi="仿宋" w:eastAsia="仿宋" w:cs="仿宋"/>
          <w:b/>
          <w:bCs/>
          <w:spacing w:val="-8"/>
          <w:sz w:val="32"/>
          <w:szCs w:val="32"/>
        </w:rPr>
      </w:pPr>
      <w:r>
        <w:rPr>
          <w:rFonts w:hint="eastAsia" w:ascii="仿宋" w:hAnsi="仿宋" w:eastAsia="仿宋" w:cs="仿宋"/>
          <w:b/>
          <w:bCs/>
          <w:spacing w:val="-8"/>
          <w:sz w:val="32"/>
          <w:szCs w:val="32"/>
        </w:rPr>
        <w:t>2、危险化学品事故应急指挥部各单位成员立即到应急指挥部指挥抢险。</w:t>
      </w:r>
    </w:p>
    <w:p>
      <w:pPr>
        <w:pStyle w:val="10"/>
        <w:ind w:left="0" w:leftChars="0" w:right="0" w:rightChars="0" w:firstLine="627"/>
        <w:jc w:val="both"/>
        <w:rPr>
          <w:rFonts w:ascii="仿宋" w:hAnsi="仿宋" w:eastAsia="仿宋" w:cs="仿宋"/>
          <w:b/>
          <w:bCs/>
          <w:spacing w:val="-8"/>
          <w:sz w:val="32"/>
          <w:szCs w:val="32"/>
        </w:rPr>
      </w:pPr>
      <w:r>
        <w:rPr>
          <w:rFonts w:hint="eastAsia" w:ascii="仿宋" w:hAnsi="仿宋" w:eastAsia="仿宋" w:cs="仿宋"/>
          <w:b/>
          <w:bCs/>
          <w:spacing w:val="-8"/>
          <w:sz w:val="32"/>
          <w:szCs w:val="32"/>
        </w:rPr>
        <w:t>3、各应急小组要立即出动，全力抢险。</w:t>
      </w:r>
    </w:p>
    <w:p>
      <w:pPr>
        <w:pStyle w:val="10"/>
        <w:ind w:left="0" w:leftChars="0" w:right="0" w:rightChars="0" w:firstLine="627"/>
        <w:jc w:val="both"/>
        <w:rPr>
          <w:rFonts w:ascii="仿宋" w:hAnsi="仿宋" w:eastAsia="仿宋" w:cs="仿宋"/>
          <w:b/>
          <w:bCs/>
          <w:spacing w:val="-8"/>
          <w:sz w:val="32"/>
          <w:szCs w:val="32"/>
        </w:rPr>
      </w:pPr>
      <w:r>
        <w:rPr>
          <w:rFonts w:hint="eastAsia" w:ascii="仿宋" w:hAnsi="仿宋" w:eastAsia="仿宋" w:cs="仿宋"/>
          <w:b/>
          <w:bCs/>
          <w:spacing w:val="-8"/>
          <w:sz w:val="32"/>
          <w:szCs w:val="32"/>
        </w:rPr>
        <w:t>4、安全疏散组立即组织做好无关人员疏散准备工作。</w:t>
      </w:r>
    </w:p>
    <w:p>
      <w:pPr>
        <w:pStyle w:val="10"/>
        <w:ind w:left="0" w:leftChars="0" w:right="62" w:rightChars="28" w:firstLine="0" w:firstLineChars="0"/>
        <w:jc w:val="both"/>
        <w:rPr>
          <w:rFonts w:ascii="仿宋" w:hAnsi="仿宋" w:eastAsia="仿宋" w:cs="仿宋"/>
          <w:b/>
          <w:bCs/>
          <w:spacing w:val="-8"/>
          <w:sz w:val="32"/>
          <w:szCs w:val="32"/>
        </w:rPr>
      </w:pPr>
    </w:p>
    <w:p>
      <w:pPr>
        <w:pStyle w:val="10"/>
        <w:spacing w:before="5"/>
        <w:ind w:left="295" w:right="62" w:rightChars="28" w:firstLine="2747" w:firstLineChars="900"/>
        <w:jc w:val="both"/>
        <w:rPr>
          <w:rFonts w:ascii="仿宋" w:hAnsi="仿宋" w:eastAsia="仿宋" w:cs="仿宋"/>
          <w:b/>
          <w:bCs/>
          <w:spacing w:val="-8"/>
          <w:sz w:val="32"/>
          <w:szCs w:val="32"/>
          <w:lang w:val="en-US"/>
        </w:rPr>
      </w:pPr>
      <w:r>
        <w:rPr>
          <w:rFonts w:hint="eastAsia" w:ascii="仿宋" w:hAnsi="仿宋" w:eastAsia="仿宋" w:cs="仿宋"/>
          <w:b/>
          <w:bCs/>
          <w:spacing w:val="-8"/>
          <w:sz w:val="32"/>
          <w:szCs w:val="32"/>
          <w:lang w:val="en-US"/>
        </w:rPr>
        <w:t>区</w:t>
      </w:r>
      <w:r>
        <w:rPr>
          <w:rFonts w:hint="eastAsia" w:ascii="仿宋" w:hAnsi="仿宋" w:eastAsia="仿宋" w:cs="仿宋"/>
          <w:b/>
          <w:bCs/>
          <w:spacing w:val="-8"/>
          <w:sz w:val="32"/>
          <w:szCs w:val="32"/>
        </w:rPr>
        <w:t>危险化学品事故应急指挥部指挥</w:t>
      </w:r>
      <w:r>
        <w:rPr>
          <w:rFonts w:hint="eastAsia" w:ascii="仿宋" w:hAnsi="仿宋" w:eastAsia="仿宋" w:cs="仿宋"/>
          <w:b/>
          <w:bCs/>
          <w:spacing w:val="-8"/>
          <w:sz w:val="32"/>
          <w:szCs w:val="32"/>
          <w:lang w:val="en-US"/>
        </w:rPr>
        <w:t>长</w:t>
      </w:r>
    </w:p>
    <w:p>
      <w:pPr>
        <w:pStyle w:val="10"/>
        <w:ind w:left="295" w:right="62" w:rightChars="28" w:firstLine="3968" w:firstLineChars="1300"/>
        <w:jc w:val="both"/>
        <w:rPr>
          <w:rFonts w:ascii="仿宋" w:hAnsi="仿宋" w:eastAsia="仿宋" w:cs="仿宋"/>
          <w:b/>
          <w:bCs/>
          <w:spacing w:val="-8"/>
          <w:sz w:val="32"/>
          <w:szCs w:val="32"/>
        </w:rPr>
      </w:pPr>
      <w:r>
        <w:rPr>
          <w:rFonts w:hint="eastAsia" w:ascii="仿宋" w:hAnsi="仿宋" w:eastAsia="仿宋" w:cs="仿宋"/>
          <w:b/>
          <w:bCs/>
          <w:spacing w:val="-8"/>
          <w:sz w:val="32"/>
          <w:szCs w:val="32"/>
        </w:rPr>
        <w:t>年</w:t>
      </w:r>
      <w:r>
        <w:rPr>
          <w:rFonts w:hint="eastAsia" w:ascii="仿宋" w:hAnsi="仿宋" w:eastAsia="仿宋" w:cs="仿宋"/>
          <w:b/>
          <w:bCs/>
          <w:spacing w:val="-8"/>
          <w:sz w:val="32"/>
          <w:szCs w:val="32"/>
        </w:rPr>
        <w:tab/>
      </w:r>
      <w:r>
        <w:rPr>
          <w:rFonts w:hint="eastAsia" w:ascii="仿宋" w:hAnsi="仿宋" w:eastAsia="仿宋" w:cs="仿宋"/>
          <w:b/>
          <w:bCs/>
          <w:spacing w:val="-8"/>
          <w:sz w:val="32"/>
          <w:szCs w:val="32"/>
          <w:lang w:val="en-US"/>
        </w:rPr>
        <w:t xml:space="preserve"> </w:t>
      </w:r>
      <w:r>
        <w:rPr>
          <w:rFonts w:hint="eastAsia" w:ascii="仿宋" w:hAnsi="仿宋" w:eastAsia="仿宋" w:cs="仿宋"/>
          <w:b/>
          <w:bCs/>
          <w:spacing w:val="-8"/>
          <w:sz w:val="32"/>
          <w:szCs w:val="32"/>
        </w:rPr>
        <w:t>月</w:t>
      </w:r>
      <w:r>
        <w:rPr>
          <w:rFonts w:hint="eastAsia" w:ascii="仿宋" w:hAnsi="仿宋" w:eastAsia="仿宋" w:cs="仿宋"/>
          <w:b/>
          <w:bCs/>
          <w:spacing w:val="-8"/>
          <w:sz w:val="32"/>
          <w:szCs w:val="32"/>
        </w:rPr>
        <w:tab/>
      </w:r>
      <w:r>
        <w:rPr>
          <w:rFonts w:hint="eastAsia" w:ascii="仿宋" w:hAnsi="仿宋" w:eastAsia="仿宋" w:cs="仿宋"/>
          <w:b/>
          <w:bCs/>
          <w:spacing w:val="-8"/>
          <w:sz w:val="32"/>
          <w:szCs w:val="32"/>
          <w:lang w:val="en-US"/>
        </w:rPr>
        <w:t xml:space="preserve"> </w:t>
      </w:r>
      <w:r>
        <w:rPr>
          <w:rFonts w:hint="eastAsia" w:ascii="仿宋" w:hAnsi="仿宋" w:eastAsia="仿宋" w:cs="仿宋"/>
          <w:b/>
          <w:bCs/>
          <w:spacing w:val="-8"/>
          <w:sz w:val="32"/>
          <w:szCs w:val="32"/>
        </w:rPr>
        <w:t>日</w:t>
      </w:r>
      <w:r>
        <w:rPr>
          <w:rFonts w:hint="eastAsia" w:ascii="仿宋" w:hAnsi="仿宋" w:eastAsia="仿宋" w:cs="仿宋"/>
          <w:b/>
          <w:bCs/>
          <w:spacing w:val="-8"/>
          <w:sz w:val="32"/>
          <w:szCs w:val="32"/>
        </w:rPr>
        <w:tab/>
      </w:r>
      <w:r>
        <w:rPr>
          <w:rFonts w:hint="eastAsia" w:ascii="仿宋" w:hAnsi="仿宋" w:eastAsia="仿宋" w:cs="仿宋"/>
          <w:b/>
          <w:bCs/>
          <w:spacing w:val="-8"/>
          <w:sz w:val="32"/>
          <w:szCs w:val="32"/>
          <w:lang w:val="en-US"/>
        </w:rPr>
        <w:t xml:space="preserve"> </w:t>
      </w:r>
      <w:r>
        <w:rPr>
          <w:rFonts w:hint="eastAsia" w:ascii="仿宋" w:hAnsi="仿宋" w:eastAsia="仿宋" w:cs="仿宋"/>
          <w:b/>
          <w:bCs/>
          <w:spacing w:val="-8"/>
          <w:sz w:val="32"/>
          <w:szCs w:val="32"/>
        </w:rPr>
        <w:t>时</w:t>
      </w:r>
      <w:r>
        <w:rPr>
          <w:rFonts w:hint="eastAsia" w:ascii="仿宋" w:hAnsi="仿宋" w:eastAsia="仿宋" w:cs="仿宋"/>
          <w:b/>
          <w:bCs/>
          <w:spacing w:val="-8"/>
          <w:sz w:val="32"/>
          <w:szCs w:val="32"/>
        </w:rPr>
        <w:tab/>
      </w:r>
      <w:r>
        <w:rPr>
          <w:rFonts w:hint="eastAsia" w:ascii="仿宋" w:hAnsi="仿宋" w:eastAsia="仿宋" w:cs="仿宋"/>
          <w:b/>
          <w:bCs/>
          <w:spacing w:val="-8"/>
          <w:sz w:val="32"/>
          <w:szCs w:val="32"/>
          <w:lang w:val="en-US"/>
        </w:rPr>
        <w:t xml:space="preserve"> </w:t>
      </w:r>
      <w:r>
        <w:rPr>
          <w:rFonts w:hint="eastAsia" w:ascii="仿宋" w:hAnsi="仿宋" w:eastAsia="仿宋" w:cs="仿宋"/>
          <w:b/>
          <w:bCs/>
          <w:spacing w:val="-8"/>
          <w:sz w:val="32"/>
          <w:szCs w:val="32"/>
        </w:rPr>
        <w:t>分</w:t>
      </w:r>
    </w:p>
    <w:tbl>
      <w:tblPr>
        <w:tblStyle w:val="30"/>
        <w:tblpPr w:leftFromText="180" w:rightFromText="180" w:vertAnchor="text" w:horzAnchor="margin" w:tblpXSpec="center" w:tblpY="564"/>
        <w:tblOverlap w:val="never"/>
        <w:tblW w:w="940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781"/>
        <w:gridCol w:w="1813"/>
        <w:gridCol w:w="1393"/>
        <w:gridCol w:w="1442"/>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6" w:type="dxa"/>
            <w:tcBorders>
              <w:tl2br w:val="nil"/>
              <w:tr2bl w:val="nil"/>
            </w:tcBorders>
          </w:tcPr>
          <w:p>
            <w:pPr>
              <w:pStyle w:val="10"/>
              <w:spacing w:before="120"/>
              <w:ind w:left="0" w:leftChars="0" w:right="238" w:firstLine="0" w:firstLineChars="0"/>
              <w:jc w:val="both"/>
              <w:rPr>
                <w:rFonts w:ascii="仿宋" w:hAnsi="仿宋" w:eastAsia="仿宋" w:cs="仿宋"/>
                <w:b/>
                <w:bCs/>
                <w:spacing w:val="-8"/>
                <w:sz w:val="32"/>
                <w:szCs w:val="32"/>
              </w:rPr>
            </w:pPr>
            <w:r>
              <w:rPr>
                <w:rFonts w:hint="eastAsia" w:ascii="仿宋" w:hAnsi="仿宋" w:eastAsia="仿宋" w:cs="仿宋"/>
                <w:b/>
                <w:bCs/>
                <w:spacing w:val="-8"/>
                <w:sz w:val="32"/>
                <w:szCs w:val="32"/>
              </w:rPr>
              <w:t>签发人</w:t>
            </w:r>
          </w:p>
        </w:tc>
        <w:tc>
          <w:tcPr>
            <w:tcW w:w="1781" w:type="dxa"/>
            <w:tcBorders>
              <w:tl2br w:val="nil"/>
              <w:tr2bl w:val="nil"/>
            </w:tcBorders>
          </w:tcPr>
          <w:p>
            <w:pPr>
              <w:pStyle w:val="10"/>
              <w:spacing w:before="120"/>
              <w:ind w:left="295" w:right="238" w:firstLine="627"/>
              <w:jc w:val="both"/>
              <w:rPr>
                <w:rFonts w:ascii="仿宋" w:hAnsi="仿宋" w:eastAsia="仿宋" w:cs="仿宋"/>
                <w:b/>
                <w:bCs/>
                <w:spacing w:val="-8"/>
                <w:sz w:val="32"/>
                <w:szCs w:val="32"/>
              </w:rPr>
            </w:pPr>
          </w:p>
        </w:tc>
        <w:tc>
          <w:tcPr>
            <w:tcW w:w="1813" w:type="dxa"/>
            <w:tcBorders>
              <w:tl2br w:val="nil"/>
              <w:tr2bl w:val="nil"/>
            </w:tcBorders>
          </w:tcPr>
          <w:p>
            <w:pPr>
              <w:pStyle w:val="10"/>
              <w:spacing w:before="120"/>
              <w:ind w:left="0" w:leftChars="0" w:right="238" w:firstLine="0" w:firstLineChars="0"/>
              <w:jc w:val="both"/>
              <w:rPr>
                <w:rFonts w:ascii="仿宋" w:hAnsi="仿宋" w:eastAsia="仿宋" w:cs="仿宋"/>
                <w:b/>
                <w:bCs/>
                <w:spacing w:val="-8"/>
                <w:sz w:val="32"/>
                <w:szCs w:val="32"/>
              </w:rPr>
            </w:pPr>
            <w:r>
              <w:rPr>
                <w:rFonts w:hint="eastAsia" w:ascii="仿宋" w:hAnsi="仿宋" w:eastAsia="仿宋" w:cs="仿宋"/>
                <w:b/>
                <w:bCs/>
                <w:spacing w:val="-8"/>
                <w:sz w:val="32"/>
                <w:szCs w:val="32"/>
              </w:rPr>
              <w:t>签发时间</w:t>
            </w:r>
          </w:p>
        </w:tc>
        <w:tc>
          <w:tcPr>
            <w:tcW w:w="1393" w:type="dxa"/>
            <w:tcBorders>
              <w:tl2br w:val="nil"/>
              <w:tr2bl w:val="nil"/>
            </w:tcBorders>
          </w:tcPr>
          <w:p>
            <w:pPr>
              <w:pStyle w:val="10"/>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日</w:t>
            </w:r>
          </w:p>
        </w:tc>
        <w:tc>
          <w:tcPr>
            <w:tcW w:w="1442" w:type="dxa"/>
            <w:tcBorders>
              <w:tl2br w:val="nil"/>
              <w:tr2bl w:val="nil"/>
            </w:tcBorders>
          </w:tcPr>
          <w:p>
            <w:pPr>
              <w:pStyle w:val="10"/>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时</w:t>
            </w:r>
          </w:p>
        </w:tc>
        <w:tc>
          <w:tcPr>
            <w:tcW w:w="1500" w:type="dxa"/>
            <w:tcBorders>
              <w:tl2br w:val="nil"/>
              <w:tr2bl w:val="nil"/>
            </w:tcBorders>
          </w:tcPr>
          <w:p>
            <w:pPr>
              <w:pStyle w:val="10"/>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6" w:type="dxa"/>
            <w:tcBorders>
              <w:tl2br w:val="nil"/>
              <w:tr2bl w:val="nil"/>
            </w:tcBorders>
          </w:tcPr>
          <w:p>
            <w:pPr>
              <w:pStyle w:val="10"/>
              <w:spacing w:before="120"/>
              <w:ind w:left="0" w:leftChars="0" w:right="238" w:firstLine="0" w:firstLineChars="0"/>
              <w:jc w:val="both"/>
              <w:rPr>
                <w:rFonts w:ascii="仿宋" w:hAnsi="仿宋" w:eastAsia="仿宋" w:cs="仿宋"/>
                <w:b/>
                <w:bCs/>
                <w:spacing w:val="-8"/>
                <w:sz w:val="32"/>
                <w:szCs w:val="32"/>
              </w:rPr>
            </w:pPr>
            <w:r>
              <w:rPr>
                <w:rFonts w:hint="eastAsia" w:ascii="仿宋" w:hAnsi="仿宋" w:eastAsia="仿宋" w:cs="仿宋"/>
                <w:b/>
                <w:bCs/>
                <w:spacing w:val="-8"/>
                <w:sz w:val="32"/>
                <w:szCs w:val="32"/>
              </w:rPr>
              <w:t>传发人</w:t>
            </w:r>
          </w:p>
        </w:tc>
        <w:tc>
          <w:tcPr>
            <w:tcW w:w="1781" w:type="dxa"/>
            <w:tcBorders>
              <w:tl2br w:val="nil"/>
              <w:tr2bl w:val="nil"/>
            </w:tcBorders>
          </w:tcPr>
          <w:p>
            <w:pPr>
              <w:pStyle w:val="10"/>
              <w:spacing w:before="120"/>
              <w:ind w:left="295" w:right="238" w:firstLine="627"/>
              <w:jc w:val="both"/>
              <w:rPr>
                <w:rFonts w:ascii="仿宋" w:hAnsi="仿宋" w:eastAsia="仿宋" w:cs="仿宋"/>
                <w:b/>
                <w:bCs/>
                <w:spacing w:val="-8"/>
                <w:sz w:val="32"/>
                <w:szCs w:val="32"/>
              </w:rPr>
            </w:pPr>
          </w:p>
        </w:tc>
        <w:tc>
          <w:tcPr>
            <w:tcW w:w="1813" w:type="dxa"/>
            <w:tcBorders>
              <w:tl2br w:val="nil"/>
              <w:tr2bl w:val="nil"/>
            </w:tcBorders>
          </w:tcPr>
          <w:p>
            <w:pPr>
              <w:pStyle w:val="10"/>
              <w:spacing w:before="120"/>
              <w:ind w:left="0" w:leftChars="0" w:right="238" w:firstLine="0" w:firstLineChars="0"/>
              <w:jc w:val="both"/>
              <w:rPr>
                <w:rFonts w:ascii="仿宋" w:hAnsi="仿宋" w:eastAsia="仿宋" w:cs="仿宋"/>
                <w:b/>
                <w:bCs/>
                <w:spacing w:val="-8"/>
                <w:sz w:val="32"/>
                <w:szCs w:val="32"/>
              </w:rPr>
            </w:pPr>
            <w:r>
              <w:rPr>
                <w:rFonts w:hint="eastAsia" w:ascii="仿宋" w:hAnsi="仿宋" w:eastAsia="仿宋" w:cs="仿宋"/>
                <w:b/>
                <w:bCs/>
                <w:spacing w:val="-8"/>
                <w:sz w:val="32"/>
                <w:szCs w:val="32"/>
              </w:rPr>
              <w:t>传发时间</w:t>
            </w:r>
          </w:p>
        </w:tc>
        <w:tc>
          <w:tcPr>
            <w:tcW w:w="1393" w:type="dxa"/>
            <w:tcBorders>
              <w:tl2br w:val="nil"/>
              <w:tr2bl w:val="nil"/>
            </w:tcBorders>
          </w:tcPr>
          <w:p>
            <w:pPr>
              <w:pStyle w:val="10"/>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日</w:t>
            </w:r>
          </w:p>
        </w:tc>
        <w:tc>
          <w:tcPr>
            <w:tcW w:w="1442" w:type="dxa"/>
            <w:tcBorders>
              <w:tl2br w:val="nil"/>
              <w:tr2bl w:val="nil"/>
            </w:tcBorders>
          </w:tcPr>
          <w:p>
            <w:pPr>
              <w:pStyle w:val="10"/>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时</w:t>
            </w:r>
          </w:p>
        </w:tc>
        <w:tc>
          <w:tcPr>
            <w:tcW w:w="1500" w:type="dxa"/>
            <w:tcBorders>
              <w:tl2br w:val="nil"/>
              <w:tr2bl w:val="nil"/>
            </w:tcBorders>
          </w:tcPr>
          <w:p>
            <w:pPr>
              <w:pStyle w:val="10"/>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分</w:t>
            </w:r>
          </w:p>
        </w:tc>
      </w:tr>
    </w:tbl>
    <w:p>
      <w:pPr>
        <w:pStyle w:val="10"/>
        <w:ind w:left="295" w:right="62" w:rightChars="28" w:firstLine="3358" w:firstLineChars="1100"/>
        <w:jc w:val="both"/>
        <w:rPr>
          <w:rFonts w:ascii="仿宋" w:hAnsi="仿宋" w:eastAsia="仿宋" w:cs="仿宋"/>
          <w:b/>
          <w:bCs/>
          <w:spacing w:val="-8"/>
          <w:sz w:val="32"/>
          <w:szCs w:val="32"/>
        </w:rPr>
      </w:pPr>
    </w:p>
    <w:p>
      <w:pPr>
        <w:pStyle w:val="10"/>
        <w:ind w:left="295" w:right="62" w:rightChars="28" w:firstLine="3358" w:firstLineChars="1100"/>
        <w:jc w:val="both"/>
        <w:rPr>
          <w:rFonts w:ascii="仿宋" w:hAnsi="仿宋" w:eastAsia="仿宋" w:cs="仿宋"/>
          <w:b/>
          <w:bCs/>
          <w:spacing w:val="-8"/>
          <w:sz w:val="32"/>
          <w:szCs w:val="32"/>
        </w:rPr>
      </w:pPr>
    </w:p>
    <w:p>
      <w:pPr>
        <w:pStyle w:val="10"/>
        <w:ind w:left="0" w:leftChars="0" w:right="62" w:rightChars="28" w:firstLine="0" w:firstLineChars="0"/>
        <w:jc w:val="both"/>
        <w:rPr>
          <w:rFonts w:ascii="仿宋" w:hAnsi="仿宋" w:eastAsia="仿宋" w:cs="仿宋"/>
          <w:b/>
          <w:bCs/>
          <w:spacing w:val="-8"/>
          <w:sz w:val="32"/>
          <w:szCs w:val="32"/>
        </w:rPr>
        <w:sectPr>
          <w:headerReference r:id="rId8" w:type="default"/>
          <w:pgSz w:w="11910" w:h="16840"/>
          <w:pgMar w:top="1440" w:right="1800" w:bottom="1440" w:left="1800" w:header="897" w:footer="1115" w:gutter="0"/>
          <w:cols w:space="720" w:num="1"/>
        </w:sectPr>
      </w:pPr>
    </w:p>
    <w:p>
      <w:pPr>
        <w:spacing w:line="360" w:lineRule="auto"/>
        <w:jc w:val="center"/>
        <w:rPr>
          <w:rFonts w:asciiTheme="majorEastAsia" w:hAnsiTheme="majorEastAsia" w:eastAsiaTheme="majorEastAsia" w:cstheme="majorEastAsia"/>
          <w:b/>
          <w:color w:val="000000" w:themeColor="text1"/>
          <w:sz w:val="36"/>
          <w:szCs w:val="36"/>
        </w:rPr>
      </w:pPr>
      <w:r>
        <w:rPr>
          <w:rFonts w:hint="eastAsia" w:asciiTheme="majorEastAsia" w:hAnsiTheme="majorEastAsia" w:eastAsiaTheme="majorEastAsia" w:cstheme="majorEastAsia"/>
          <w:b/>
          <w:color w:val="000000" w:themeColor="text1"/>
          <w:sz w:val="36"/>
          <w:szCs w:val="36"/>
        </w:rPr>
        <w:t>事故信息上报表</w:t>
      </w:r>
    </w:p>
    <w:tbl>
      <w:tblPr>
        <w:tblStyle w:val="29"/>
        <w:tblW w:w="9313"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929"/>
        <w:gridCol w:w="738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时间</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地点</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类别</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677"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概况</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及现场</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情况</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917"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人员伤亡及财产损失</w:t>
            </w:r>
          </w:p>
        </w:tc>
        <w:tc>
          <w:tcPr>
            <w:tcW w:w="7384" w:type="dxa"/>
            <w:tcBorders>
              <w:tl2br w:val="nil"/>
              <w:tr2bl w:val="nil"/>
            </w:tcBorders>
          </w:tcPr>
          <w:p>
            <w:pPr>
              <w:pStyle w:val="31"/>
              <w:tabs>
                <w:tab w:val="left" w:pos="1298"/>
                <w:tab w:val="left" w:pos="3818"/>
                <w:tab w:val="left" w:pos="5863"/>
              </w:tabs>
              <w:spacing w:line="360" w:lineRule="auto"/>
              <w:ind w:firstLine="561"/>
              <w:rPr>
                <w:rFonts w:ascii="仿宋" w:hAnsi="仿宋" w:eastAsia="仿宋" w:cs="仿宋"/>
                <w:b/>
                <w:color w:val="000000" w:themeColor="text1"/>
                <w:sz w:val="28"/>
                <w:szCs w:val="28"/>
              </w:rPr>
            </w:pPr>
            <w:r>
              <w:rPr>
                <w:rFonts w:hint="eastAsia" w:ascii="仿宋" w:hAnsi="仿宋" w:eastAsia="仿宋" w:cs="仿宋"/>
                <w:color w:val="000000" w:themeColor="text1"/>
                <w:sz w:val="28"/>
                <w:szCs w:val="28"/>
              </w:rPr>
              <w:t>本</w:t>
            </w:r>
            <w:r>
              <w:rPr>
                <w:rFonts w:hint="eastAsia" w:ascii="仿宋" w:hAnsi="仿宋" w:eastAsia="仿宋" w:cs="仿宋"/>
                <w:color w:val="000000" w:themeColor="text1"/>
                <w:spacing w:val="-3"/>
                <w:sz w:val="28"/>
                <w:szCs w:val="28"/>
              </w:rPr>
              <w:t>次</w:t>
            </w:r>
            <w:r>
              <w:rPr>
                <w:rFonts w:hint="eastAsia" w:ascii="仿宋" w:hAnsi="仿宋" w:eastAsia="仿宋" w:cs="仿宋"/>
                <w:color w:val="000000" w:themeColor="text1"/>
                <w:sz w:val="28"/>
                <w:szCs w:val="28"/>
              </w:rPr>
              <w:t>事故</w:t>
            </w:r>
            <w:r>
              <w:rPr>
                <w:rFonts w:hint="eastAsia" w:ascii="仿宋" w:hAnsi="仿宋" w:eastAsia="仿宋" w:cs="仿宋"/>
                <w:color w:val="000000" w:themeColor="text1"/>
                <w:spacing w:val="-3"/>
                <w:sz w:val="28"/>
                <w:szCs w:val="28"/>
              </w:rPr>
              <w:t>造</w:t>
            </w:r>
            <w:r>
              <w:rPr>
                <w:rFonts w:hint="eastAsia" w:ascii="仿宋" w:hAnsi="仿宋" w:eastAsia="仿宋" w:cs="仿宋"/>
                <w:color w:val="000000" w:themeColor="text1"/>
                <w:sz w:val="28"/>
                <w:szCs w:val="28"/>
              </w:rPr>
              <w:t>成死</w:t>
            </w:r>
            <w:r>
              <w:rPr>
                <w:rFonts w:hint="eastAsia" w:ascii="仿宋" w:hAnsi="仿宋" w:eastAsia="仿宋" w:cs="仿宋"/>
                <w:color w:val="000000" w:themeColor="text1"/>
                <w:spacing w:val="-3"/>
                <w:sz w:val="28"/>
                <w:szCs w:val="28"/>
              </w:rPr>
              <w:t>亡</w:t>
            </w:r>
            <w:r>
              <w:rPr>
                <w:rFonts w:hint="eastAsia" w:ascii="仿宋" w:hAnsi="仿宋" w:eastAsia="仿宋" w:cs="仿宋"/>
                <w:color w:val="000000" w:themeColor="text1"/>
                <w:spacing w:val="-3"/>
                <w:sz w:val="28"/>
                <w:szCs w:val="28"/>
                <w:u w:val="single"/>
              </w:rPr>
              <w:tab/>
            </w:r>
            <w:r>
              <w:rPr>
                <w:rFonts w:hint="eastAsia" w:ascii="仿宋" w:hAnsi="仿宋" w:eastAsia="仿宋" w:cs="仿宋"/>
                <w:color w:val="000000" w:themeColor="text1"/>
                <w:sz w:val="28"/>
                <w:szCs w:val="28"/>
              </w:rPr>
              <w:t>人，重</w:t>
            </w:r>
            <w:r>
              <w:rPr>
                <w:rFonts w:hint="eastAsia" w:ascii="仿宋" w:hAnsi="仿宋" w:eastAsia="仿宋" w:cs="仿宋"/>
                <w:color w:val="000000" w:themeColor="text1"/>
                <w:spacing w:val="-3"/>
                <w:sz w:val="28"/>
                <w:szCs w:val="28"/>
              </w:rPr>
              <w:t>伤</w:t>
            </w:r>
            <w:r>
              <w:rPr>
                <w:rFonts w:hint="eastAsia" w:ascii="仿宋" w:hAnsi="仿宋" w:eastAsia="仿宋" w:cs="仿宋"/>
                <w:color w:val="000000" w:themeColor="text1"/>
                <w:spacing w:val="-3"/>
                <w:sz w:val="28"/>
                <w:szCs w:val="28"/>
                <w:u w:val="single"/>
              </w:rPr>
              <w:tab/>
            </w:r>
            <w:r>
              <w:rPr>
                <w:rFonts w:hint="eastAsia" w:ascii="仿宋" w:hAnsi="仿宋" w:eastAsia="仿宋" w:cs="仿宋"/>
                <w:color w:val="000000" w:themeColor="text1"/>
                <w:sz w:val="28"/>
                <w:szCs w:val="28"/>
              </w:rPr>
              <w:t>人</w:t>
            </w:r>
            <w:r>
              <w:rPr>
                <w:rFonts w:hint="eastAsia" w:ascii="仿宋" w:hAnsi="仿宋" w:eastAsia="仿宋" w:cs="仿宋"/>
                <w:color w:val="000000" w:themeColor="text1"/>
                <w:spacing w:val="-58"/>
                <w:sz w:val="28"/>
                <w:szCs w:val="28"/>
              </w:rPr>
              <w:t>，</w:t>
            </w:r>
            <w:r>
              <w:rPr>
                <w:rFonts w:hint="eastAsia" w:ascii="仿宋" w:hAnsi="仿宋" w:eastAsia="仿宋" w:cs="仿宋"/>
                <w:color w:val="000000" w:themeColor="text1"/>
                <w:sz w:val="28"/>
                <w:szCs w:val="28"/>
              </w:rPr>
              <w:t>财</w:t>
            </w:r>
            <w:r>
              <w:rPr>
                <w:rFonts w:hint="eastAsia" w:ascii="仿宋" w:hAnsi="仿宋" w:eastAsia="仿宋" w:cs="仿宋"/>
                <w:color w:val="000000" w:themeColor="text1"/>
                <w:spacing w:val="-3"/>
                <w:sz w:val="28"/>
                <w:szCs w:val="28"/>
              </w:rPr>
              <w:t>产</w:t>
            </w:r>
            <w:r>
              <w:rPr>
                <w:rFonts w:hint="eastAsia" w:ascii="仿宋" w:hAnsi="仿宋" w:eastAsia="仿宋" w:cs="仿宋"/>
                <w:color w:val="000000" w:themeColor="text1"/>
                <w:spacing w:val="-14"/>
                <w:sz w:val="28"/>
                <w:szCs w:val="28"/>
              </w:rPr>
              <w:t>损</w:t>
            </w:r>
            <w:r>
              <w:rPr>
                <w:rFonts w:hint="eastAsia" w:ascii="仿宋" w:hAnsi="仿宋" w:eastAsia="仿宋" w:cs="仿宋"/>
                <w:color w:val="000000" w:themeColor="text1"/>
                <w:sz w:val="28"/>
                <w:szCs w:val="28"/>
              </w:rPr>
              <w:t>失</w:t>
            </w:r>
            <w:r>
              <w:rPr>
                <w:rFonts w:hint="eastAsia" w:ascii="仿宋" w:hAnsi="仿宋" w:eastAsia="仿宋" w:cs="仿宋"/>
                <w:color w:val="000000" w:themeColor="text1"/>
                <w:sz w:val="28"/>
                <w:szCs w:val="28"/>
                <w:u w:val="single"/>
              </w:rPr>
              <w:tab/>
            </w:r>
            <w:r>
              <w:rPr>
                <w:rFonts w:hint="eastAsia" w:ascii="仿宋" w:hAnsi="仿宋" w:eastAsia="仿宋" w:cs="仿宋"/>
                <w:color w:val="000000" w:themeColor="text1"/>
                <w:sz w:val="28"/>
                <w:szCs w:val="28"/>
              </w:rPr>
              <w:t>万</w:t>
            </w:r>
            <w:r>
              <w:rPr>
                <w:rFonts w:hint="eastAsia" w:ascii="仿宋" w:hAnsi="仿宋" w:eastAsia="仿宋" w:cs="仿宋"/>
                <w:color w:val="000000" w:themeColor="text1"/>
                <w:spacing w:val="-3"/>
                <w:sz w:val="28"/>
                <w:szCs w:val="28"/>
              </w:rPr>
              <w:t>元</w:t>
            </w:r>
            <w:r>
              <w:rPr>
                <w:rFonts w:hint="eastAsia" w:ascii="仿宋" w:hAnsi="仿宋" w:eastAsia="仿宋" w:cs="仿宋"/>
                <w:color w:val="000000" w:themeColor="text1"/>
                <w:sz w:val="28"/>
                <w:szCs w:val="28"/>
              </w:rPr>
              <w:t>，详</w:t>
            </w:r>
            <w:r>
              <w:rPr>
                <w:rFonts w:hint="eastAsia" w:ascii="仿宋" w:hAnsi="仿宋" w:eastAsia="仿宋" w:cs="仿宋"/>
                <w:color w:val="000000" w:themeColor="text1"/>
                <w:spacing w:val="-3"/>
                <w:sz w:val="28"/>
                <w:szCs w:val="28"/>
              </w:rPr>
              <w:t>情</w:t>
            </w:r>
            <w:r>
              <w:rPr>
                <w:rFonts w:hint="eastAsia" w:ascii="仿宋" w:hAnsi="仿宋" w:eastAsia="仿宋" w:cs="仿宋"/>
                <w:color w:val="000000" w:themeColor="text1"/>
                <w:sz w:val="28"/>
                <w:szCs w:val="28"/>
              </w:rPr>
              <w:t>如下</w:t>
            </w:r>
            <w:r>
              <w:rPr>
                <w:rFonts w:hint="eastAsia" w:ascii="仿宋" w:hAnsi="仿宋" w:eastAsia="仿宋" w:cs="仿宋"/>
                <w:b/>
                <w:color w:val="000000" w:themeColor="text1"/>
                <w:sz w:val="28"/>
                <w:szCs w:val="28"/>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963"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事故初步</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原因分析</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427"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其它</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bl>
    <w:p>
      <w:pPr>
        <w:pStyle w:val="10"/>
        <w:tabs>
          <w:tab w:val="left" w:pos="4842"/>
          <w:tab w:val="left" w:pos="6687"/>
          <w:tab w:val="left" w:pos="7808"/>
          <w:tab w:val="left" w:pos="8787"/>
        </w:tabs>
        <w:spacing w:before="120" w:beforeLines="50"/>
        <w:ind w:left="0" w:leftChars="0" w:right="0" w:rightChars="0" w:firstLine="0" w:firstLineChars="0"/>
        <w:jc w:val="distribute"/>
        <w:rPr>
          <w:rFonts w:ascii="仿宋" w:hAnsi="仿宋" w:eastAsia="仿宋" w:cs="仿宋"/>
          <w:color w:val="000000" w:themeColor="text1"/>
          <w:sz w:val="30"/>
          <w:szCs w:val="30"/>
        </w:rPr>
      </w:pPr>
      <w:r>
        <w:rPr>
          <w:rFonts w:hint="eastAsia" w:ascii="仿宋" w:hAnsi="仿宋" w:eastAsia="仿宋" w:cs="仿宋"/>
          <w:color w:val="000000" w:themeColor="text1"/>
          <w:sz w:val="30"/>
          <w:szCs w:val="30"/>
          <w:lang w:val="en-US"/>
        </w:rPr>
        <w:t xml:space="preserve"> </w:t>
      </w:r>
      <w:r>
        <w:rPr>
          <w:rFonts w:hint="eastAsia" w:ascii="仿宋" w:hAnsi="仿宋" w:eastAsia="仿宋" w:cs="仿宋"/>
          <w:color w:val="000000" w:themeColor="text1"/>
          <w:sz w:val="30"/>
          <w:szCs w:val="30"/>
        </w:rPr>
        <w:t>填</w:t>
      </w:r>
      <w:r>
        <w:rPr>
          <w:rFonts w:hint="eastAsia" w:ascii="仿宋" w:hAnsi="仿宋" w:eastAsia="仿宋" w:cs="仿宋"/>
          <w:color w:val="000000" w:themeColor="text1"/>
          <w:spacing w:val="-3"/>
          <w:sz w:val="30"/>
          <w:szCs w:val="30"/>
        </w:rPr>
        <w:t>报</w:t>
      </w:r>
      <w:r>
        <w:rPr>
          <w:rFonts w:hint="eastAsia" w:ascii="仿宋" w:hAnsi="仿宋" w:eastAsia="仿宋" w:cs="仿宋"/>
          <w:color w:val="000000" w:themeColor="text1"/>
          <w:sz w:val="30"/>
          <w:szCs w:val="30"/>
        </w:rPr>
        <w:t>部</w:t>
      </w:r>
      <w:r>
        <w:rPr>
          <w:rFonts w:hint="eastAsia" w:ascii="仿宋" w:hAnsi="仿宋" w:eastAsia="仿宋" w:cs="仿宋"/>
          <w:color w:val="000000" w:themeColor="text1"/>
          <w:spacing w:val="-3"/>
          <w:sz w:val="30"/>
          <w:szCs w:val="30"/>
        </w:rPr>
        <w:t>门</w:t>
      </w:r>
      <w:r>
        <w:rPr>
          <w:rFonts w:hint="eastAsia" w:ascii="仿宋" w:hAnsi="仿宋" w:eastAsia="仿宋" w:cs="仿宋"/>
          <w:color w:val="000000" w:themeColor="text1"/>
          <w:sz w:val="30"/>
          <w:szCs w:val="30"/>
        </w:rPr>
        <w:t>：</w:t>
      </w:r>
      <w:r>
        <w:rPr>
          <w:rFonts w:hint="eastAsia" w:ascii="仿宋" w:hAnsi="仿宋" w:eastAsia="仿宋" w:cs="仿宋"/>
          <w:color w:val="000000" w:themeColor="text1"/>
          <w:sz w:val="30"/>
          <w:szCs w:val="30"/>
          <w:lang w:val="en-US"/>
        </w:rPr>
        <w:t xml:space="preserve">            </w:t>
      </w:r>
      <w:r>
        <w:rPr>
          <w:rFonts w:hint="eastAsia" w:ascii="仿宋" w:hAnsi="仿宋" w:eastAsia="仿宋" w:cs="仿宋"/>
          <w:color w:val="000000" w:themeColor="text1"/>
          <w:sz w:val="30"/>
          <w:szCs w:val="30"/>
        </w:rPr>
        <w:t>填</w:t>
      </w:r>
      <w:r>
        <w:rPr>
          <w:rFonts w:hint="eastAsia" w:ascii="仿宋" w:hAnsi="仿宋" w:eastAsia="仿宋" w:cs="仿宋"/>
          <w:color w:val="000000" w:themeColor="text1"/>
          <w:spacing w:val="-3"/>
          <w:sz w:val="30"/>
          <w:szCs w:val="30"/>
        </w:rPr>
        <w:t>报</w:t>
      </w:r>
      <w:r>
        <w:rPr>
          <w:rFonts w:hint="eastAsia" w:ascii="仿宋" w:hAnsi="仿宋" w:eastAsia="仿宋" w:cs="仿宋"/>
          <w:color w:val="000000" w:themeColor="text1"/>
          <w:sz w:val="30"/>
          <w:szCs w:val="30"/>
        </w:rPr>
        <w:t>日期：</w:t>
      </w:r>
      <w:r>
        <w:rPr>
          <w:rFonts w:hint="eastAsia" w:ascii="仿宋" w:hAnsi="仿宋" w:eastAsia="仿宋" w:cs="仿宋"/>
          <w:color w:val="000000" w:themeColor="text1"/>
          <w:sz w:val="30"/>
          <w:szCs w:val="30"/>
          <w:lang w:val="en-US"/>
        </w:rPr>
        <w:t xml:space="preserve">  </w:t>
      </w:r>
      <w:r>
        <w:rPr>
          <w:rFonts w:hint="eastAsia" w:ascii="仿宋" w:hAnsi="仿宋" w:eastAsia="仿宋" w:cs="仿宋"/>
          <w:color w:val="000000" w:themeColor="text1"/>
          <w:sz w:val="30"/>
          <w:szCs w:val="30"/>
        </w:rPr>
        <w:t>年</w:t>
      </w:r>
      <w:r>
        <w:rPr>
          <w:rFonts w:hint="eastAsia" w:ascii="仿宋" w:hAnsi="仿宋" w:eastAsia="仿宋" w:cs="仿宋"/>
          <w:color w:val="000000" w:themeColor="text1"/>
          <w:sz w:val="30"/>
          <w:szCs w:val="30"/>
          <w:lang w:val="en-US"/>
        </w:rPr>
        <w:t xml:space="preserve">   </w:t>
      </w:r>
      <w:r>
        <w:rPr>
          <w:rFonts w:hint="eastAsia" w:ascii="仿宋" w:hAnsi="仿宋" w:eastAsia="仿宋" w:cs="仿宋"/>
          <w:color w:val="000000" w:themeColor="text1"/>
          <w:sz w:val="30"/>
          <w:szCs w:val="30"/>
        </w:rPr>
        <w:t>月</w:t>
      </w:r>
      <w:r>
        <w:rPr>
          <w:rFonts w:hint="eastAsia" w:ascii="仿宋" w:hAnsi="仿宋" w:eastAsia="仿宋" w:cs="仿宋"/>
          <w:color w:val="000000" w:themeColor="text1"/>
          <w:sz w:val="30"/>
          <w:szCs w:val="30"/>
          <w:lang w:val="en-US"/>
        </w:rPr>
        <w:t xml:space="preserve">  </w:t>
      </w:r>
      <w:r>
        <w:rPr>
          <w:rFonts w:hint="eastAsia" w:ascii="仿宋" w:hAnsi="仿宋" w:eastAsia="仿宋" w:cs="仿宋"/>
          <w:color w:val="000000" w:themeColor="text1"/>
          <w:sz w:val="30"/>
          <w:szCs w:val="30"/>
        </w:rPr>
        <w:t>日</w:t>
      </w:r>
    </w:p>
    <w:p>
      <w:pPr>
        <w:spacing w:before="120" w:beforeLines="50" w:line="360" w:lineRule="auto"/>
        <w:rPr>
          <w:rFonts w:ascii="仿宋" w:hAnsi="仿宋" w:eastAsia="仿宋" w:cs="仿宋"/>
          <w:color w:val="000000" w:themeColor="text1"/>
          <w:sz w:val="30"/>
          <w:szCs w:val="30"/>
        </w:rPr>
        <w:sectPr>
          <w:pgSz w:w="11910" w:h="16840"/>
          <w:pgMar w:top="1440" w:right="1800" w:bottom="1440" w:left="1800" w:header="897" w:footer="1115" w:gutter="0"/>
          <w:cols w:space="720" w:num="1"/>
        </w:sectPr>
      </w:pPr>
    </w:p>
    <w:p>
      <w:pPr>
        <w:spacing w:line="360" w:lineRule="auto"/>
        <w:jc w:val="center"/>
        <w:rPr>
          <w:rFonts w:asciiTheme="majorEastAsia" w:hAnsiTheme="majorEastAsia" w:eastAsiaTheme="majorEastAsia" w:cstheme="majorEastAsia"/>
          <w:b/>
          <w:color w:val="000000" w:themeColor="text1"/>
          <w:sz w:val="36"/>
          <w:szCs w:val="36"/>
        </w:rPr>
      </w:pPr>
      <w:r>
        <w:rPr>
          <w:rFonts w:hint="eastAsia" w:asciiTheme="majorEastAsia" w:hAnsiTheme="majorEastAsia" w:eastAsiaTheme="majorEastAsia" w:cstheme="majorEastAsia"/>
          <w:b/>
          <w:color w:val="000000" w:themeColor="text1"/>
          <w:sz w:val="36"/>
          <w:szCs w:val="36"/>
        </w:rPr>
        <w:t>应急演练评估表</w:t>
      </w:r>
    </w:p>
    <w:tbl>
      <w:tblPr>
        <w:tblStyle w:val="29"/>
        <w:tblW w:w="925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872"/>
        <w:gridCol w:w="2235"/>
        <w:gridCol w:w="3090"/>
        <w:gridCol w:w="20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演练时间</w:t>
            </w:r>
          </w:p>
        </w:tc>
        <w:tc>
          <w:tcPr>
            <w:tcW w:w="2235" w:type="dxa"/>
            <w:tcBorders>
              <w:tl2br w:val="nil"/>
              <w:tr2bl w:val="nil"/>
            </w:tcBorders>
          </w:tcPr>
          <w:p>
            <w:pPr>
              <w:pStyle w:val="31"/>
              <w:spacing w:line="360" w:lineRule="auto"/>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演练地点</w:t>
            </w:r>
          </w:p>
        </w:tc>
        <w:tc>
          <w:tcPr>
            <w:tcW w:w="2055"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组织部门</w:t>
            </w:r>
          </w:p>
        </w:tc>
        <w:tc>
          <w:tcPr>
            <w:tcW w:w="2235" w:type="dxa"/>
            <w:tcBorders>
              <w:tl2br w:val="nil"/>
              <w:tr2bl w:val="nil"/>
            </w:tcBorders>
          </w:tcPr>
          <w:p>
            <w:pPr>
              <w:pStyle w:val="31"/>
              <w:spacing w:line="360" w:lineRule="auto"/>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协同部门</w:t>
            </w:r>
          </w:p>
        </w:tc>
        <w:tc>
          <w:tcPr>
            <w:tcW w:w="2055"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现场指挥</w:t>
            </w:r>
          </w:p>
        </w:tc>
        <w:tc>
          <w:tcPr>
            <w:tcW w:w="2235" w:type="dxa"/>
            <w:tcBorders>
              <w:tl2br w:val="nil"/>
              <w:tr2bl w:val="nil"/>
            </w:tcBorders>
          </w:tcPr>
          <w:p>
            <w:pPr>
              <w:pStyle w:val="31"/>
              <w:spacing w:line="360" w:lineRule="auto"/>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职务</w:t>
            </w:r>
          </w:p>
        </w:tc>
        <w:tc>
          <w:tcPr>
            <w:tcW w:w="2055"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指挥与控制</w:t>
            </w:r>
          </w:p>
        </w:tc>
        <w:tc>
          <w:tcPr>
            <w:tcW w:w="2235" w:type="dxa"/>
            <w:tcBorders>
              <w:tl2br w:val="nil"/>
              <w:tr2bl w:val="nil"/>
            </w:tcBorders>
          </w:tcPr>
          <w:p>
            <w:pPr>
              <w:pStyle w:val="31"/>
              <w:spacing w:line="360" w:lineRule="auto"/>
              <w:jc w:val="center"/>
              <w:rPr>
                <w:rFonts w:ascii="仿宋" w:hAnsi="仿宋" w:eastAsia="仿宋" w:cs="仿宋"/>
                <w:color w:val="000000" w:themeColor="text1"/>
                <w:sz w:val="28"/>
                <w:szCs w:val="28"/>
              </w:rPr>
            </w:pPr>
          </w:p>
        </w:tc>
        <w:tc>
          <w:tcPr>
            <w:tcW w:w="3090" w:type="dxa"/>
            <w:vMerge w:val="restart"/>
            <w:tcBorders>
              <w:tl2br w:val="nil"/>
              <w:tr2bl w:val="nil"/>
            </w:tcBorders>
            <w:vAlign w:val="center"/>
          </w:tcPr>
          <w:p>
            <w:pPr>
              <w:pStyle w:val="31"/>
              <w:ind w:left="348" w:leftChars="50" w:right="110" w:rightChars="50" w:hanging="238"/>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接警的处理与初步过</w:t>
            </w:r>
          </w:p>
          <w:p>
            <w:pPr>
              <w:pStyle w:val="31"/>
              <w:ind w:left="348" w:leftChars="50" w:right="110" w:rightChars="50" w:hanging="238"/>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程控制是否及时准确</w:t>
            </w:r>
          </w:p>
        </w:tc>
        <w:tc>
          <w:tcPr>
            <w:tcW w:w="2055" w:type="dxa"/>
            <w:vMerge w:val="restart"/>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警戒与疏散</w:t>
            </w:r>
          </w:p>
        </w:tc>
        <w:tc>
          <w:tcPr>
            <w:tcW w:w="2235" w:type="dxa"/>
            <w:tcBorders>
              <w:tl2br w:val="nil"/>
              <w:tr2bl w:val="nil"/>
            </w:tcBorders>
          </w:tcPr>
          <w:p>
            <w:pPr>
              <w:pStyle w:val="31"/>
              <w:spacing w:line="360" w:lineRule="auto"/>
              <w:rPr>
                <w:rFonts w:ascii="仿宋" w:hAnsi="仿宋" w:eastAsia="仿宋" w:cs="仿宋"/>
                <w:color w:val="000000" w:themeColor="text1"/>
                <w:sz w:val="28"/>
                <w:szCs w:val="28"/>
              </w:rPr>
            </w:pPr>
          </w:p>
        </w:tc>
        <w:tc>
          <w:tcPr>
            <w:tcW w:w="3090" w:type="dxa"/>
            <w:vMerge w:val="continue"/>
            <w:tcBorders>
              <w:tl2br w:val="nil"/>
              <w:tr2bl w:val="nil"/>
            </w:tcBorders>
          </w:tcPr>
          <w:p>
            <w:pPr>
              <w:ind w:left="110" w:leftChars="50" w:right="110" w:rightChars="50"/>
              <w:rPr>
                <w:rFonts w:ascii="仿宋" w:hAnsi="仿宋" w:eastAsia="仿宋" w:cs="仿宋"/>
                <w:color w:val="000000" w:themeColor="text1"/>
                <w:sz w:val="28"/>
                <w:szCs w:val="28"/>
              </w:rPr>
            </w:pPr>
          </w:p>
        </w:tc>
        <w:tc>
          <w:tcPr>
            <w:tcW w:w="2055" w:type="dxa"/>
            <w:vMerge w:val="continue"/>
            <w:tcBorders>
              <w:tl2br w:val="nil"/>
              <w:tr2bl w:val="nil"/>
            </w:tcBorders>
          </w:tcPr>
          <w:p>
            <w:pPr>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抢险救援</w:t>
            </w:r>
          </w:p>
        </w:tc>
        <w:tc>
          <w:tcPr>
            <w:tcW w:w="223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firstLine="6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警戒组织划分是否</w:t>
            </w:r>
          </w:p>
          <w:p>
            <w:pPr>
              <w:pStyle w:val="31"/>
              <w:ind w:left="110" w:leftChars="50" w:right="110" w:rightChars="50" w:firstLine="60"/>
              <w:jc w:val="center"/>
              <w:rPr>
                <w:rFonts w:ascii="仿宋" w:hAnsi="仿宋" w:eastAsia="仿宋" w:cs="仿宋"/>
                <w:color w:val="000000" w:themeColor="text1"/>
                <w:spacing w:val="-15"/>
                <w:sz w:val="28"/>
                <w:szCs w:val="28"/>
              </w:rPr>
            </w:pPr>
            <w:r>
              <w:rPr>
                <w:rFonts w:hint="eastAsia" w:ascii="仿宋" w:hAnsi="仿宋" w:eastAsia="仿宋" w:cs="仿宋"/>
                <w:color w:val="000000" w:themeColor="text1"/>
                <w:sz w:val="28"/>
                <w:szCs w:val="28"/>
              </w:rPr>
              <w:t>合理</w:t>
            </w:r>
            <w:r>
              <w:rPr>
                <w:rFonts w:hint="eastAsia" w:ascii="仿宋" w:hAnsi="仿宋" w:eastAsia="仿宋" w:cs="仿宋"/>
                <w:color w:val="000000" w:themeColor="text1"/>
                <w:spacing w:val="-15"/>
                <w:sz w:val="28"/>
                <w:szCs w:val="28"/>
              </w:rPr>
              <w:t>有效，</w:t>
            </w:r>
          </w:p>
          <w:p>
            <w:pPr>
              <w:pStyle w:val="31"/>
              <w:ind w:left="110" w:leftChars="50" w:right="110" w:rightChars="50" w:firstLine="60"/>
              <w:jc w:val="center"/>
              <w:rPr>
                <w:rFonts w:ascii="仿宋" w:hAnsi="仿宋" w:eastAsia="仿宋" w:cs="仿宋"/>
                <w:color w:val="000000" w:themeColor="text1"/>
                <w:sz w:val="28"/>
                <w:szCs w:val="28"/>
              </w:rPr>
            </w:pPr>
            <w:r>
              <w:rPr>
                <w:rFonts w:hint="eastAsia" w:ascii="仿宋" w:hAnsi="仿宋" w:eastAsia="仿宋" w:cs="仿宋"/>
                <w:color w:val="000000" w:themeColor="text1"/>
                <w:spacing w:val="-15"/>
                <w:sz w:val="28"/>
                <w:szCs w:val="28"/>
              </w:rPr>
              <w:t>疏散组织是否有效</w:t>
            </w:r>
          </w:p>
        </w:tc>
        <w:tc>
          <w:tcPr>
            <w:tcW w:w="205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后勤与医疗</w:t>
            </w:r>
          </w:p>
        </w:tc>
        <w:tc>
          <w:tcPr>
            <w:tcW w:w="223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jc w:val="center"/>
              <w:rPr>
                <w:rFonts w:ascii="仿宋" w:hAnsi="仿宋" w:eastAsia="仿宋" w:cs="仿宋"/>
                <w:color w:val="000000" w:themeColor="text1"/>
                <w:spacing w:val="-2"/>
                <w:sz w:val="28"/>
                <w:szCs w:val="28"/>
              </w:rPr>
            </w:pPr>
            <w:r>
              <w:rPr>
                <w:rFonts w:hint="eastAsia" w:ascii="仿宋" w:hAnsi="仿宋" w:eastAsia="仿宋" w:cs="仿宋"/>
                <w:color w:val="000000" w:themeColor="text1"/>
                <w:spacing w:val="-2"/>
                <w:sz w:val="28"/>
                <w:szCs w:val="28"/>
              </w:rPr>
              <w:t>事故现场救援是否</w:t>
            </w:r>
          </w:p>
          <w:p>
            <w:pPr>
              <w:pStyle w:val="31"/>
              <w:ind w:left="110" w:leftChars="50" w:right="110" w:rightChars="50"/>
              <w:jc w:val="center"/>
              <w:rPr>
                <w:rFonts w:ascii="仿宋" w:hAnsi="仿宋" w:eastAsia="仿宋" w:cs="仿宋"/>
                <w:color w:val="000000" w:themeColor="text1"/>
                <w:spacing w:val="-13"/>
                <w:sz w:val="28"/>
                <w:szCs w:val="28"/>
              </w:rPr>
            </w:pPr>
            <w:r>
              <w:rPr>
                <w:rFonts w:hint="eastAsia" w:ascii="仿宋" w:hAnsi="仿宋" w:eastAsia="仿宋" w:cs="仿宋"/>
                <w:color w:val="000000" w:themeColor="text1"/>
                <w:spacing w:val="-2"/>
                <w:sz w:val="28"/>
                <w:szCs w:val="28"/>
              </w:rPr>
              <w:t>及时，</w:t>
            </w:r>
            <w:r>
              <w:rPr>
                <w:rFonts w:hint="eastAsia" w:ascii="仿宋" w:hAnsi="仿宋" w:eastAsia="仿宋" w:cs="仿宋"/>
                <w:color w:val="000000" w:themeColor="text1"/>
                <w:spacing w:val="-13"/>
                <w:sz w:val="28"/>
                <w:szCs w:val="28"/>
              </w:rPr>
              <w:t>方法是否恰当，</w:t>
            </w:r>
          </w:p>
          <w:p>
            <w:pPr>
              <w:pStyle w:val="31"/>
              <w:ind w:left="110" w:leftChars="50" w:right="110" w:rightChars="50"/>
              <w:jc w:val="center"/>
              <w:rPr>
                <w:rFonts w:ascii="仿宋" w:hAnsi="仿宋" w:eastAsia="仿宋" w:cs="仿宋"/>
                <w:color w:val="000000" w:themeColor="text1"/>
                <w:spacing w:val="-13"/>
                <w:sz w:val="28"/>
                <w:szCs w:val="28"/>
              </w:rPr>
            </w:pPr>
            <w:r>
              <w:rPr>
                <w:rFonts w:hint="eastAsia" w:ascii="仿宋" w:hAnsi="仿宋" w:eastAsia="仿宋" w:cs="仿宋"/>
                <w:color w:val="000000" w:themeColor="text1"/>
                <w:spacing w:val="-13"/>
                <w:sz w:val="28"/>
                <w:szCs w:val="28"/>
              </w:rPr>
              <w:t>采取的初步控制措施</w:t>
            </w:r>
          </w:p>
          <w:p>
            <w:pPr>
              <w:pStyle w:val="31"/>
              <w:ind w:left="110" w:leftChars="50" w:right="110" w:rightChars="50"/>
              <w:jc w:val="center"/>
              <w:rPr>
                <w:rFonts w:ascii="仿宋" w:hAnsi="仿宋" w:eastAsia="仿宋" w:cs="仿宋"/>
                <w:color w:val="000000" w:themeColor="text1"/>
                <w:sz w:val="28"/>
                <w:szCs w:val="28"/>
              </w:rPr>
            </w:pPr>
            <w:r>
              <w:rPr>
                <w:rFonts w:hint="eastAsia" w:ascii="仿宋" w:hAnsi="仿宋" w:eastAsia="仿宋" w:cs="仿宋"/>
                <w:color w:val="000000" w:themeColor="text1"/>
                <w:spacing w:val="-13"/>
                <w:sz w:val="28"/>
                <w:szCs w:val="28"/>
              </w:rPr>
              <w:t>是否恰当及</w:t>
            </w:r>
            <w:r>
              <w:rPr>
                <w:rFonts w:hint="eastAsia" w:ascii="仿宋" w:hAnsi="仿宋" w:eastAsia="仿宋" w:cs="仿宋"/>
                <w:color w:val="000000" w:themeColor="text1"/>
                <w:sz w:val="28"/>
                <w:szCs w:val="28"/>
              </w:rPr>
              <w:t>时</w:t>
            </w:r>
          </w:p>
        </w:tc>
        <w:tc>
          <w:tcPr>
            <w:tcW w:w="205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信息发布</w:t>
            </w:r>
          </w:p>
        </w:tc>
        <w:tc>
          <w:tcPr>
            <w:tcW w:w="223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jc w:val="center"/>
              <w:rPr>
                <w:rFonts w:ascii="仿宋" w:hAnsi="仿宋" w:eastAsia="仿宋" w:cs="仿宋"/>
                <w:color w:val="000000" w:themeColor="text1"/>
                <w:spacing w:val="-2"/>
                <w:sz w:val="28"/>
                <w:szCs w:val="28"/>
              </w:rPr>
            </w:pPr>
            <w:r>
              <w:rPr>
                <w:rFonts w:hint="eastAsia" w:ascii="仿宋" w:hAnsi="仿宋" w:eastAsia="仿宋" w:cs="仿宋"/>
                <w:color w:val="000000" w:themeColor="text1"/>
                <w:spacing w:val="-2"/>
                <w:sz w:val="28"/>
                <w:szCs w:val="28"/>
              </w:rPr>
              <w:t>是否对外发布相关</w:t>
            </w:r>
          </w:p>
          <w:p>
            <w:pPr>
              <w:pStyle w:val="31"/>
              <w:ind w:left="110" w:leftChars="50" w:right="110" w:rightChars="50"/>
              <w:jc w:val="center"/>
              <w:rPr>
                <w:rFonts w:ascii="仿宋" w:hAnsi="仿宋" w:eastAsia="仿宋" w:cs="仿宋"/>
                <w:color w:val="000000" w:themeColor="text1"/>
                <w:spacing w:val="-13"/>
                <w:sz w:val="28"/>
                <w:szCs w:val="28"/>
              </w:rPr>
            </w:pPr>
            <w:r>
              <w:rPr>
                <w:rFonts w:hint="eastAsia" w:ascii="仿宋" w:hAnsi="仿宋" w:eastAsia="仿宋" w:cs="仿宋"/>
                <w:color w:val="000000" w:themeColor="text1"/>
                <w:spacing w:val="-2"/>
                <w:sz w:val="28"/>
                <w:szCs w:val="28"/>
              </w:rPr>
              <w:t>信息，</w:t>
            </w:r>
            <w:r>
              <w:rPr>
                <w:rFonts w:hint="eastAsia" w:ascii="仿宋" w:hAnsi="仿宋" w:eastAsia="仿宋" w:cs="仿宋"/>
                <w:color w:val="000000" w:themeColor="text1"/>
                <w:spacing w:val="-13"/>
                <w:sz w:val="28"/>
                <w:szCs w:val="28"/>
              </w:rPr>
              <w:t>发布形式、</w:t>
            </w:r>
          </w:p>
          <w:p>
            <w:pPr>
              <w:pStyle w:val="31"/>
              <w:ind w:left="110" w:leftChars="50" w:right="110" w:rightChars="50"/>
              <w:jc w:val="center"/>
              <w:rPr>
                <w:rFonts w:ascii="仿宋" w:hAnsi="仿宋" w:eastAsia="仿宋" w:cs="仿宋"/>
                <w:color w:val="000000" w:themeColor="text1"/>
                <w:sz w:val="28"/>
                <w:szCs w:val="28"/>
              </w:rPr>
            </w:pPr>
            <w:r>
              <w:rPr>
                <w:rFonts w:hint="eastAsia" w:ascii="仿宋" w:hAnsi="仿宋" w:eastAsia="仿宋" w:cs="仿宋"/>
                <w:color w:val="000000" w:themeColor="text1"/>
                <w:spacing w:val="-13"/>
                <w:sz w:val="28"/>
                <w:szCs w:val="28"/>
              </w:rPr>
              <w:t>内容是否正确</w:t>
            </w:r>
          </w:p>
        </w:tc>
        <w:tc>
          <w:tcPr>
            <w:tcW w:w="205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31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应急恢复</w:t>
            </w:r>
          </w:p>
        </w:tc>
        <w:tc>
          <w:tcPr>
            <w:tcW w:w="2235" w:type="dxa"/>
            <w:tcBorders>
              <w:tl2br w:val="nil"/>
              <w:tr2bl w:val="nil"/>
            </w:tcBorders>
          </w:tcPr>
          <w:p>
            <w:pPr>
              <w:pStyle w:val="31"/>
              <w:spacing w:line="360" w:lineRule="auto"/>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830" w:leftChars="50" w:right="110" w:rightChars="50" w:hanging="72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演练完毕是否及时</w:t>
            </w:r>
          </w:p>
          <w:p>
            <w:pPr>
              <w:pStyle w:val="31"/>
              <w:ind w:left="830" w:leftChars="50" w:right="110" w:rightChars="50" w:hanging="72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组织恢复现场</w:t>
            </w:r>
          </w:p>
        </w:tc>
        <w:tc>
          <w:tcPr>
            <w:tcW w:w="2055"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988"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总体评价</w:t>
            </w:r>
          </w:p>
        </w:tc>
        <w:tc>
          <w:tcPr>
            <w:tcW w:w="7380" w:type="dxa"/>
            <w:gridSpan w:val="3"/>
            <w:tcBorders>
              <w:tl2br w:val="nil"/>
              <w:tr2bl w:val="nil"/>
            </w:tcBorders>
          </w:tcPr>
          <w:p>
            <w:pPr>
              <w:pStyle w:val="31"/>
              <w:spacing w:line="360" w:lineRule="auto"/>
              <w:rPr>
                <w:rFonts w:ascii="仿宋" w:hAnsi="仿宋" w:eastAsia="仿宋" w:cs="仿宋"/>
                <w:color w:val="000000" w:themeColor="text1"/>
                <w:sz w:val="28"/>
                <w:szCs w:val="28"/>
              </w:rPr>
            </w:pPr>
          </w:p>
        </w:tc>
      </w:tr>
    </w:tbl>
    <w:p>
      <w:pPr>
        <w:spacing w:line="360" w:lineRule="auto"/>
        <w:rPr>
          <w:rFonts w:ascii="仿宋_GB2312" w:hAnsi="仿宋_GB2312" w:eastAsia="仿宋_GB2312" w:cs="仿宋_GB2312"/>
          <w:color w:val="000000" w:themeColor="text1"/>
          <w:sz w:val="32"/>
          <w:szCs w:val="32"/>
        </w:rPr>
        <w:sectPr>
          <w:pgSz w:w="11910" w:h="16840"/>
          <w:pgMar w:top="1440" w:right="1800" w:bottom="1440" w:left="1800" w:header="897" w:footer="1115" w:gutter="0"/>
          <w:cols w:space="720" w:num="1"/>
        </w:sectPr>
      </w:pPr>
    </w:p>
    <w:p>
      <w:pPr>
        <w:ind w:left="220" w:leftChars="100" w:right="220" w:rightChars="100"/>
        <w:jc w:val="center"/>
        <w:rPr>
          <w:rFonts w:asciiTheme="majorEastAsia" w:hAnsiTheme="majorEastAsia" w:eastAsiaTheme="majorEastAsia" w:cstheme="majorEastAsia"/>
          <w:b/>
          <w:color w:val="FF0000"/>
          <w:sz w:val="72"/>
          <w:szCs w:val="72"/>
        </w:rPr>
      </w:pPr>
      <w:r>
        <w:rPr>
          <w:rFonts w:hint="eastAsia" w:asciiTheme="majorEastAsia" w:hAnsiTheme="majorEastAsia" w:eastAsiaTheme="majorEastAsia" w:cstheme="majorEastAsia"/>
          <w:b/>
          <w:color w:val="FF0000"/>
          <w:sz w:val="72"/>
          <w:szCs w:val="72"/>
        </w:rPr>
        <w:t>海棠区应急管理局</w:t>
      </w:r>
    </w:p>
    <w:p>
      <w:pPr>
        <w:spacing w:line="360" w:lineRule="auto"/>
        <w:ind w:right="194"/>
        <w:jc w:val="center"/>
        <w:rPr>
          <w:rFonts w:ascii="仿宋_GB2312" w:hAnsi="仿宋_GB2312" w:eastAsia="仿宋_GB2312" w:cs="仿宋_GB2312"/>
          <w:b/>
          <w:color w:val="000000" w:themeColor="text1"/>
          <w:sz w:val="32"/>
          <w:szCs w:val="32"/>
        </w:rPr>
      </w:pPr>
      <w:r>
        <w:rPr>
          <w:rFonts w:asciiTheme="majorEastAsia" w:hAnsiTheme="majorEastAsia" w:eastAsiaTheme="majorEastAsia" w:cstheme="majorEastAsia"/>
          <w:color w:val="FF0000"/>
          <w:sz w:val="32"/>
          <w:szCs w:val="32"/>
        </w:rPr>
        <w:pict>
          <v:line id="直线 204" o:spid="_x0000_s1173" o:spt="20" style="position:absolute;left:0pt;margin-left:69.4pt;margin-top:8.25pt;height:0.75pt;width:454.5pt;mso-position-horizontal-relative:page;z-index:-251590656;mso-width-relative:page;mso-height-relative:page;" stroked="t" coordsize="21600,21600" o:gfxdata="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YZYeu2gAAAAoBAAAPAAAAAAAA&#10;AAEAIAAAACIAAABkcnMvZG93bnJldi54bWxQSwECFAAUAAAACACHTuJAaR1IZtcBAACiAwAADgAA&#10;AAAAAAABACAAAAApAQAAZHJzL2Uyb0RvYy54bWxQSwUGAAAAAAYABgBZAQAAcgUAAAAA&#10;">
            <v:path arrowok="t"/>
            <v:fill focussize="0,0"/>
            <v:stroke weight="3pt" color="#FF0000"/>
            <v:imagedata o:title=""/>
            <o:lock v:ext="edit"/>
          </v:line>
        </w:pict>
      </w:r>
    </w:p>
    <w:p>
      <w:pPr>
        <w:spacing w:line="360" w:lineRule="auto"/>
        <w:ind w:right="194"/>
        <w:jc w:val="center"/>
        <w:rPr>
          <w:color w:val="000000" w:themeColor="text1"/>
          <w:sz w:val="36"/>
          <w:szCs w:val="36"/>
        </w:rPr>
      </w:pPr>
      <w:r>
        <w:rPr>
          <w:rFonts w:hint="eastAsia"/>
          <w:b/>
          <w:color w:val="000000" w:themeColor="text1"/>
          <w:sz w:val="36"/>
          <w:szCs w:val="36"/>
        </w:rPr>
        <w:t>预案修订记录表</w:t>
      </w:r>
    </w:p>
    <w:tbl>
      <w:tblPr>
        <w:tblStyle w:val="29"/>
        <w:tblpPr w:leftFromText="180" w:rightFromText="180" w:vertAnchor="text" w:horzAnchor="page" w:tblpXSpec="center" w:tblpY="626"/>
        <w:tblOverlap w:val="never"/>
        <w:tblW w:w="9033"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636"/>
        <w:gridCol w:w="2013"/>
        <w:gridCol w:w="2554"/>
        <w:gridCol w:w="18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2636" w:type="dxa"/>
            <w:tcBorders>
              <w:tl2br w:val="nil"/>
              <w:tr2bl w:val="nil"/>
            </w:tcBorders>
            <w:vAlign w:val="center"/>
          </w:tcPr>
          <w:p>
            <w:pPr>
              <w:pStyle w:val="31"/>
              <w:spacing w:line="360" w:lineRule="auto"/>
              <w:ind w:left="301" w:right="290"/>
              <w:jc w:val="center"/>
              <w:rPr>
                <w:rFonts w:ascii="仿宋" w:hAnsi="仿宋" w:eastAsia="仿宋" w:cs="仿宋"/>
                <w:color w:val="000000" w:themeColor="text1"/>
                <w:sz w:val="28"/>
                <w:szCs w:val="28"/>
              </w:rPr>
            </w:pPr>
            <w:bookmarkStart w:id="497" w:name="附件5：地理位置图"/>
            <w:bookmarkEnd w:id="497"/>
            <w:bookmarkStart w:id="498" w:name="_bookmark30"/>
            <w:bookmarkEnd w:id="498"/>
            <w:r>
              <w:rPr>
                <w:rFonts w:hint="eastAsia" w:ascii="仿宋" w:hAnsi="仿宋" w:eastAsia="仿宋" w:cs="仿宋"/>
                <w:color w:val="000000" w:themeColor="text1"/>
                <w:sz w:val="28"/>
                <w:szCs w:val="28"/>
              </w:rPr>
              <w:t>修订日期</w:t>
            </w:r>
          </w:p>
        </w:tc>
        <w:tc>
          <w:tcPr>
            <w:tcW w:w="2013" w:type="dxa"/>
            <w:tcBorders>
              <w:tl2br w:val="nil"/>
              <w:tr2bl w:val="nil"/>
            </w:tcBorders>
            <w:vAlign w:val="center"/>
          </w:tcPr>
          <w:p>
            <w:pPr>
              <w:pStyle w:val="31"/>
              <w:spacing w:line="360" w:lineRule="auto"/>
              <w:rPr>
                <w:rFonts w:ascii="仿宋" w:hAnsi="仿宋" w:eastAsia="仿宋" w:cs="仿宋"/>
                <w:color w:val="000000" w:themeColor="text1"/>
                <w:sz w:val="28"/>
                <w:szCs w:val="28"/>
              </w:rPr>
            </w:pPr>
          </w:p>
        </w:tc>
        <w:tc>
          <w:tcPr>
            <w:tcW w:w="2554" w:type="dxa"/>
            <w:tcBorders>
              <w:tl2br w:val="nil"/>
              <w:tr2bl w:val="nil"/>
            </w:tcBorders>
            <w:vAlign w:val="center"/>
          </w:tcPr>
          <w:p>
            <w:pPr>
              <w:pStyle w:val="31"/>
              <w:spacing w:line="360" w:lineRule="auto"/>
              <w:ind w:left="301" w:right="29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生效日期</w:t>
            </w:r>
          </w:p>
        </w:tc>
        <w:tc>
          <w:tcPr>
            <w:tcW w:w="1830" w:type="dxa"/>
            <w:tcBorders>
              <w:tl2br w:val="nil"/>
              <w:tr2bl w:val="nil"/>
            </w:tcBorders>
            <w:vAlign w:val="center"/>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2636" w:type="dxa"/>
            <w:tcBorders>
              <w:tl2br w:val="nil"/>
              <w:tr2bl w:val="nil"/>
            </w:tcBorders>
            <w:vAlign w:val="center"/>
          </w:tcPr>
          <w:p>
            <w:pPr>
              <w:pStyle w:val="31"/>
              <w:spacing w:line="360" w:lineRule="auto"/>
              <w:ind w:left="301" w:right="292"/>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修订申请部门</w:t>
            </w:r>
          </w:p>
        </w:tc>
        <w:tc>
          <w:tcPr>
            <w:tcW w:w="2013" w:type="dxa"/>
            <w:tcBorders>
              <w:tl2br w:val="nil"/>
              <w:tr2bl w:val="nil"/>
            </w:tcBorders>
            <w:vAlign w:val="center"/>
          </w:tcPr>
          <w:p>
            <w:pPr>
              <w:pStyle w:val="31"/>
              <w:spacing w:line="360" w:lineRule="auto"/>
              <w:rPr>
                <w:rFonts w:ascii="仿宋" w:hAnsi="仿宋" w:eastAsia="仿宋" w:cs="仿宋"/>
                <w:color w:val="000000" w:themeColor="text1"/>
                <w:sz w:val="28"/>
                <w:szCs w:val="28"/>
              </w:rPr>
            </w:pPr>
          </w:p>
        </w:tc>
        <w:tc>
          <w:tcPr>
            <w:tcW w:w="2554" w:type="dxa"/>
            <w:tcBorders>
              <w:tl2br w:val="nil"/>
              <w:tr2bl w:val="nil"/>
            </w:tcBorders>
            <w:vAlign w:val="center"/>
          </w:tcPr>
          <w:p>
            <w:pPr>
              <w:pStyle w:val="31"/>
              <w:spacing w:line="360" w:lineRule="auto"/>
              <w:ind w:left="301" w:right="294"/>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修订后版本号</w:t>
            </w:r>
          </w:p>
        </w:tc>
        <w:tc>
          <w:tcPr>
            <w:tcW w:w="1830" w:type="dxa"/>
            <w:tcBorders>
              <w:tl2br w:val="nil"/>
              <w:tr2bl w:val="nil"/>
            </w:tcBorders>
            <w:vAlign w:val="center"/>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2636" w:type="dxa"/>
            <w:tcBorders>
              <w:tl2br w:val="nil"/>
              <w:tr2bl w:val="nil"/>
            </w:tcBorders>
            <w:vAlign w:val="center"/>
          </w:tcPr>
          <w:p>
            <w:pPr>
              <w:pStyle w:val="31"/>
              <w:spacing w:line="360" w:lineRule="auto"/>
              <w:ind w:left="301" w:right="290"/>
              <w:jc w:val="center"/>
              <w:rPr>
                <w:rFonts w:ascii="仿宋" w:hAnsi="仿宋" w:eastAsia="仿宋" w:cs="仿宋"/>
                <w:sz w:val="28"/>
                <w:szCs w:val="28"/>
              </w:rPr>
            </w:pPr>
            <w:r>
              <w:rPr>
                <w:rFonts w:hint="eastAsia" w:ascii="仿宋" w:hAnsi="仿宋" w:eastAsia="仿宋" w:cs="仿宋"/>
                <w:sz w:val="28"/>
                <w:szCs w:val="28"/>
              </w:rPr>
              <w:t>修订人员</w:t>
            </w:r>
          </w:p>
        </w:tc>
        <w:tc>
          <w:tcPr>
            <w:tcW w:w="6397" w:type="dxa"/>
            <w:gridSpan w:val="3"/>
            <w:tcBorders>
              <w:tl2br w:val="nil"/>
              <w:tr2bl w:val="nil"/>
            </w:tcBorders>
            <w:vAlign w:val="center"/>
          </w:tcPr>
          <w:p>
            <w:pPr>
              <w:pStyle w:val="31"/>
              <w:spacing w:line="360" w:lineRule="auto"/>
              <w:rPr>
                <w:rFonts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6315" w:hRule="atLeast"/>
          <w:jc w:val="center"/>
        </w:trPr>
        <w:tc>
          <w:tcPr>
            <w:tcW w:w="9033" w:type="dxa"/>
            <w:gridSpan w:val="4"/>
            <w:tcBorders>
              <w:tl2br w:val="nil"/>
              <w:tr2bl w:val="nil"/>
            </w:tcBorders>
            <w:vAlign w:val="center"/>
          </w:tcPr>
          <w:p>
            <w:pPr>
              <w:pStyle w:val="31"/>
              <w:spacing w:line="360" w:lineRule="auto"/>
              <w:ind w:left="256"/>
              <w:rPr>
                <w:rFonts w:ascii="仿宋" w:hAnsi="仿宋" w:eastAsia="仿宋" w:cs="仿宋"/>
                <w:sz w:val="28"/>
                <w:szCs w:val="28"/>
              </w:rPr>
            </w:pPr>
            <w:r>
              <w:rPr>
                <w:rFonts w:hint="eastAsia" w:ascii="仿宋" w:hAnsi="仿宋" w:eastAsia="仿宋" w:cs="仿宋"/>
                <w:sz w:val="28"/>
                <w:szCs w:val="28"/>
              </w:rPr>
              <w:t>主要修订内容：</w:t>
            </w:r>
          </w:p>
          <w:p>
            <w:pPr>
              <w:pStyle w:val="31"/>
              <w:spacing w:line="360" w:lineRule="auto"/>
              <w:ind w:left="256"/>
              <w:rPr>
                <w:rFonts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jc w:val="center"/>
        </w:trPr>
        <w:tc>
          <w:tcPr>
            <w:tcW w:w="2636" w:type="dxa"/>
            <w:tcBorders>
              <w:tl2br w:val="nil"/>
              <w:tr2bl w:val="nil"/>
            </w:tcBorders>
            <w:vAlign w:val="center"/>
          </w:tcPr>
          <w:p>
            <w:pPr>
              <w:pStyle w:val="31"/>
              <w:spacing w:line="360" w:lineRule="auto"/>
              <w:ind w:left="301" w:right="290"/>
              <w:jc w:val="center"/>
              <w:rPr>
                <w:rFonts w:ascii="仿宋" w:hAnsi="仿宋" w:eastAsia="仿宋" w:cs="仿宋"/>
                <w:sz w:val="28"/>
                <w:szCs w:val="28"/>
              </w:rPr>
            </w:pPr>
            <w:r>
              <w:rPr>
                <w:rFonts w:hint="eastAsia" w:ascii="仿宋" w:hAnsi="仿宋" w:eastAsia="仿宋" w:cs="仿宋"/>
                <w:sz w:val="28"/>
                <w:szCs w:val="28"/>
              </w:rPr>
              <w:t>审批信息</w:t>
            </w:r>
          </w:p>
        </w:tc>
        <w:tc>
          <w:tcPr>
            <w:tcW w:w="6397" w:type="dxa"/>
            <w:gridSpan w:val="3"/>
            <w:tcBorders>
              <w:tl2br w:val="nil"/>
              <w:tr2bl w:val="nil"/>
            </w:tcBorders>
            <w:vAlign w:val="center"/>
          </w:tcPr>
          <w:p>
            <w:pPr>
              <w:pStyle w:val="31"/>
              <w:spacing w:line="360" w:lineRule="auto"/>
              <w:jc w:val="center"/>
              <w:rPr>
                <w:rFonts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2636" w:type="dxa"/>
            <w:tcBorders>
              <w:tl2br w:val="nil"/>
              <w:tr2bl w:val="nil"/>
            </w:tcBorders>
            <w:vAlign w:val="center"/>
          </w:tcPr>
          <w:p>
            <w:pPr>
              <w:pStyle w:val="31"/>
              <w:spacing w:line="360" w:lineRule="auto"/>
              <w:ind w:left="301" w:right="292"/>
              <w:jc w:val="center"/>
              <w:rPr>
                <w:rFonts w:ascii="仿宋" w:hAnsi="仿宋" w:eastAsia="仿宋" w:cs="仿宋"/>
                <w:sz w:val="28"/>
                <w:szCs w:val="28"/>
              </w:rPr>
            </w:pPr>
            <w:r>
              <w:rPr>
                <w:rFonts w:hint="eastAsia" w:ascii="仿宋" w:hAnsi="仿宋" w:eastAsia="仿宋" w:cs="仿宋"/>
                <w:sz w:val="28"/>
                <w:szCs w:val="28"/>
              </w:rPr>
              <w:t>审核</w:t>
            </w:r>
          </w:p>
        </w:tc>
        <w:tc>
          <w:tcPr>
            <w:tcW w:w="2013" w:type="dxa"/>
            <w:tcBorders>
              <w:tl2br w:val="nil"/>
              <w:tr2bl w:val="nil"/>
            </w:tcBorders>
            <w:vAlign w:val="center"/>
          </w:tcPr>
          <w:p>
            <w:pPr>
              <w:pStyle w:val="31"/>
              <w:spacing w:line="360" w:lineRule="auto"/>
              <w:jc w:val="center"/>
              <w:rPr>
                <w:rFonts w:ascii="仿宋" w:hAnsi="仿宋" w:eastAsia="仿宋" w:cs="仿宋"/>
                <w:sz w:val="28"/>
                <w:szCs w:val="28"/>
              </w:rPr>
            </w:pPr>
          </w:p>
        </w:tc>
        <w:tc>
          <w:tcPr>
            <w:tcW w:w="2554" w:type="dxa"/>
            <w:tcBorders>
              <w:tl2br w:val="nil"/>
              <w:tr2bl w:val="nil"/>
            </w:tcBorders>
            <w:vAlign w:val="center"/>
          </w:tcPr>
          <w:p>
            <w:pPr>
              <w:pStyle w:val="31"/>
              <w:spacing w:line="360" w:lineRule="auto"/>
              <w:ind w:left="301" w:right="294"/>
              <w:jc w:val="center"/>
              <w:rPr>
                <w:rFonts w:ascii="仿宋" w:hAnsi="仿宋" w:eastAsia="仿宋" w:cs="仿宋"/>
                <w:sz w:val="28"/>
                <w:szCs w:val="28"/>
              </w:rPr>
            </w:pPr>
            <w:r>
              <w:rPr>
                <w:rFonts w:hint="eastAsia" w:ascii="仿宋" w:hAnsi="仿宋" w:eastAsia="仿宋" w:cs="仿宋"/>
                <w:sz w:val="28"/>
                <w:szCs w:val="28"/>
              </w:rPr>
              <w:t>批准</w:t>
            </w:r>
          </w:p>
        </w:tc>
        <w:tc>
          <w:tcPr>
            <w:tcW w:w="1830" w:type="dxa"/>
            <w:tcBorders>
              <w:tl2br w:val="nil"/>
              <w:tr2bl w:val="nil"/>
            </w:tcBorders>
            <w:vAlign w:val="center"/>
          </w:tcPr>
          <w:p>
            <w:pPr>
              <w:pStyle w:val="31"/>
              <w:spacing w:line="360" w:lineRule="auto"/>
              <w:jc w:val="center"/>
              <w:rPr>
                <w:rFonts w:ascii="仿宋" w:hAnsi="仿宋" w:eastAsia="仿宋" w:cs="仿宋"/>
                <w:sz w:val="28"/>
                <w:szCs w:val="28"/>
              </w:rPr>
            </w:pPr>
          </w:p>
        </w:tc>
      </w:tr>
    </w:tbl>
    <w:p>
      <w:pPr>
        <w:ind w:firstLine="483"/>
      </w:pPr>
    </w:p>
    <w:p>
      <w:pPr>
        <w:rPr>
          <w:lang w:val="en-US"/>
        </w:rPr>
      </w:pPr>
    </w:p>
    <w:p>
      <w:pPr>
        <w:pStyle w:val="3"/>
        <w:spacing w:before="436" w:after="436"/>
        <w:ind w:firstLine="643"/>
        <w:rPr>
          <w:lang w:val="en-US"/>
        </w:rPr>
        <w:sectPr>
          <w:pgSz w:w="11905" w:h="16838"/>
          <w:pgMar w:top="1440" w:right="1800" w:bottom="1440" w:left="1800" w:header="850" w:footer="992" w:gutter="0"/>
          <w:cols w:space="0" w:num="1"/>
          <w:docGrid w:type="lines" w:linePitch="436" w:charSpace="0"/>
        </w:sectPr>
      </w:pPr>
    </w:p>
    <w:bookmarkEnd w:id="467"/>
    <w:bookmarkEnd w:id="468"/>
    <w:bookmarkEnd w:id="469"/>
    <w:p>
      <w:pPr>
        <w:pStyle w:val="3"/>
        <w:spacing w:beforeLines="0" w:afterLines="0" w:line="600" w:lineRule="exact"/>
        <w:ind w:firstLine="643"/>
        <w:rPr>
          <w:rFonts w:asciiTheme="majorEastAsia" w:hAnsiTheme="majorEastAsia" w:cstheme="majorEastAsia"/>
          <w:lang w:val="en-US"/>
        </w:rPr>
      </w:pPr>
      <w:bookmarkStart w:id="499" w:name="_Toc467954076"/>
      <w:bookmarkStart w:id="500" w:name="_Toc6644"/>
      <w:bookmarkStart w:id="501" w:name="_Toc50223177"/>
      <w:bookmarkStart w:id="502" w:name="_Toc3397"/>
      <w:r>
        <w:rPr>
          <w:rFonts w:hint="eastAsia" w:asciiTheme="majorEastAsia" w:hAnsiTheme="majorEastAsia" w:cstheme="majorEastAsia"/>
          <w:lang w:val="en-US"/>
        </w:rPr>
        <w:t>11.4 区危险化学品企业</w:t>
      </w:r>
      <w:bookmarkEnd w:id="499"/>
      <w:bookmarkEnd w:id="500"/>
      <w:bookmarkEnd w:id="501"/>
      <w:r>
        <w:rPr>
          <w:rFonts w:hint="eastAsia" w:asciiTheme="majorEastAsia" w:hAnsiTheme="majorEastAsia" w:cstheme="majorEastAsia"/>
          <w:lang w:val="en-US"/>
        </w:rPr>
        <w:t>名录</w:t>
      </w:r>
      <w:bookmarkEnd w:id="502"/>
    </w:p>
    <w:p>
      <w:pPr>
        <w:spacing w:line="360" w:lineRule="auto"/>
        <w:jc w:val="center"/>
        <w:rPr>
          <w:b/>
          <w:bCs/>
          <w:sz w:val="32"/>
          <w:szCs w:val="32"/>
        </w:rPr>
      </w:pPr>
      <w:r>
        <w:rPr>
          <w:rFonts w:hint="eastAsia"/>
          <w:b/>
          <w:bCs/>
          <w:sz w:val="32"/>
          <w:szCs w:val="32"/>
        </w:rPr>
        <w:t>海棠区域内加油（气）站名册</w:t>
      </w:r>
    </w:p>
    <w:tbl>
      <w:tblPr>
        <w:tblStyle w:val="29"/>
        <w:tblW w:w="9349"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95"/>
        <w:gridCol w:w="1476"/>
        <w:gridCol w:w="2005"/>
        <w:gridCol w:w="1612"/>
        <w:gridCol w:w="1012"/>
        <w:gridCol w:w="1005"/>
        <w:gridCol w:w="174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序</w:t>
            </w:r>
          </w:p>
          <w:p>
            <w:pPr>
              <w:pStyle w:val="31"/>
              <w:jc w:val="center"/>
              <w:rPr>
                <w:rFonts w:ascii="仿宋" w:hAnsi="仿宋" w:eastAsia="仿宋" w:cs="仿宋"/>
                <w:b/>
                <w:sz w:val="28"/>
                <w:szCs w:val="28"/>
              </w:rPr>
            </w:pPr>
            <w:r>
              <w:rPr>
                <w:rFonts w:hint="eastAsia" w:ascii="仿宋" w:hAnsi="仿宋" w:eastAsia="仿宋" w:cs="仿宋"/>
                <w:b/>
                <w:sz w:val="28"/>
                <w:szCs w:val="28"/>
              </w:rPr>
              <w:t>号</w:t>
            </w:r>
          </w:p>
        </w:tc>
        <w:tc>
          <w:tcPr>
            <w:tcW w:w="1476"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单位名称</w:t>
            </w:r>
          </w:p>
        </w:tc>
        <w:tc>
          <w:tcPr>
            <w:tcW w:w="200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单位住所</w:t>
            </w:r>
          </w:p>
          <w:p>
            <w:pPr>
              <w:pStyle w:val="31"/>
              <w:jc w:val="center"/>
              <w:rPr>
                <w:rFonts w:ascii="仿宋" w:hAnsi="仿宋" w:eastAsia="仿宋" w:cs="仿宋"/>
                <w:b/>
                <w:sz w:val="28"/>
                <w:szCs w:val="28"/>
              </w:rPr>
            </w:pPr>
            <w:r>
              <w:rPr>
                <w:rFonts w:hint="eastAsia" w:ascii="仿宋" w:hAnsi="仿宋" w:eastAsia="仿宋" w:cs="仿宋"/>
                <w:b/>
                <w:sz w:val="28"/>
                <w:szCs w:val="28"/>
              </w:rPr>
              <w:t>仓储地址</w:t>
            </w:r>
          </w:p>
        </w:tc>
        <w:tc>
          <w:tcPr>
            <w:tcW w:w="1612" w:type="dxa"/>
            <w:tcBorders>
              <w:tl2br w:val="nil"/>
              <w:tr2bl w:val="nil"/>
            </w:tcBorders>
            <w:vAlign w:val="center"/>
          </w:tcPr>
          <w:p>
            <w:pPr>
              <w:pStyle w:val="31"/>
              <w:ind w:firstLine="4"/>
              <w:jc w:val="center"/>
              <w:rPr>
                <w:rFonts w:ascii="仿宋" w:hAnsi="仿宋" w:eastAsia="仿宋" w:cs="仿宋"/>
                <w:b/>
                <w:sz w:val="28"/>
                <w:szCs w:val="28"/>
              </w:rPr>
            </w:pPr>
            <w:r>
              <w:rPr>
                <w:rFonts w:hint="eastAsia" w:ascii="仿宋" w:hAnsi="仿宋" w:eastAsia="仿宋" w:cs="仿宋"/>
                <w:b/>
                <w:sz w:val="28"/>
                <w:szCs w:val="28"/>
              </w:rPr>
              <w:t>经营贮存使</w:t>
            </w:r>
          </w:p>
          <w:p>
            <w:pPr>
              <w:pStyle w:val="31"/>
              <w:ind w:firstLine="4"/>
              <w:jc w:val="center"/>
              <w:rPr>
                <w:rFonts w:ascii="仿宋" w:hAnsi="仿宋" w:eastAsia="仿宋" w:cs="仿宋"/>
                <w:b/>
                <w:sz w:val="28"/>
                <w:szCs w:val="28"/>
              </w:rPr>
            </w:pPr>
            <w:r>
              <w:rPr>
                <w:rFonts w:hint="eastAsia" w:ascii="仿宋" w:hAnsi="仿宋" w:eastAsia="仿宋" w:cs="仿宋"/>
                <w:b/>
                <w:sz w:val="28"/>
                <w:szCs w:val="28"/>
              </w:rPr>
              <w:t>用物质范围</w:t>
            </w:r>
          </w:p>
        </w:tc>
        <w:tc>
          <w:tcPr>
            <w:tcW w:w="1012"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仓库总</w:t>
            </w:r>
          </w:p>
          <w:p>
            <w:pPr>
              <w:pStyle w:val="31"/>
              <w:jc w:val="center"/>
              <w:rPr>
                <w:rFonts w:ascii="仿宋" w:hAnsi="仿宋" w:eastAsia="仿宋" w:cs="仿宋"/>
                <w:b/>
                <w:sz w:val="28"/>
                <w:szCs w:val="28"/>
              </w:rPr>
            </w:pPr>
            <w:r>
              <w:rPr>
                <w:rFonts w:hint="eastAsia" w:ascii="仿宋" w:hAnsi="仿宋" w:eastAsia="仿宋" w:cs="仿宋"/>
                <w:b/>
                <w:sz w:val="28"/>
                <w:szCs w:val="28"/>
              </w:rPr>
              <w:t>计库容</w:t>
            </w:r>
          </w:p>
        </w:tc>
        <w:tc>
          <w:tcPr>
            <w:tcW w:w="100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负责人</w:t>
            </w:r>
          </w:p>
        </w:tc>
        <w:tc>
          <w:tcPr>
            <w:tcW w:w="1744"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05"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1</w:t>
            </w:r>
          </w:p>
        </w:tc>
        <w:tc>
          <w:tcPr>
            <w:tcW w:w="1476"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三亚海棠供气站</w:t>
            </w:r>
          </w:p>
        </w:tc>
        <w:tc>
          <w:tcPr>
            <w:tcW w:w="2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rPr>
              <w:t>海棠区藤桥村义园坡</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民用液化石油气</w:t>
            </w:r>
          </w:p>
        </w:tc>
        <w:tc>
          <w:tcPr>
            <w:tcW w:w="1012"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70立方米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rPr>
              <w:t>陈宗强</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13976791135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2</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三亚中燃海棠湾汽车加气站</w:t>
            </w:r>
          </w:p>
        </w:tc>
        <w:tc>
          <w:tcPr>
            <w:tcW w:w="2005"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三亚市海棠区林旺海榆东线K293段</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lang w:val="en-US"/>
              </w:rPr>
              <w:t>天然气</w:t>
            </w:r>
          </w:p>
        </w:tc>
        <w:tc>
          <w:tcPr>
            <w:tcW w:w="1012"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60立方米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苏心宝</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13976845600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3</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三亚长丰海洋天然气供气有限公司第一气源站</w:t>
            </w:r>
          </w:p>
        </w:tc>
        <w:tc>
          <w:tcPr>
            <w:tcW w:w="2005"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三亚市海棠区223国道林旺农场路30米处</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lang w:val="en-US"/>
              </w:rPr>
              <w:t>天燃气</w:t>
            </w:r>
          </w:p>
        </w:tc>
        <w:tc>
          <w:tcPr>
            <w:tcW w:w="1012"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200立方米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符征</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13637534350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4</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中国石化销售股份有限公司三亚双拥加油加气合建站</w:t>
            </w:r>
          </w:p>
        </w:tc>
        <w:tc>
          <w:tcPr>
            <w:tcW w:w="2005"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三亚市海棠区湾坡路</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lang w:val="en-US"/>
              </w:rPr>
              <w:t>汽油、柴油、天然气</w:t>
            </w:r>
          </w:p>
        </w:tc>
        <w:tc>
          <w:tcPr>
            <w:tcW w:w="1012"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135立方米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郑建波</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18089799600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5</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中国石化销售股份有限公司海南三亚藤桥加油站</w:t>
            </w:r>
          </w:p>
        </w:tc>
        <w:tc>
          <w:tcPr>
            <w:tcW w:w="2005"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rPr>
              <w:t>海南省三亚市海棠区龙海路海棠区消防中队旁中石化三亚藤桥加油站</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汽油、柴油</w:t>
            </w:r>
          </w:p>
        </w:tc>
        <w:tc>
          <w:tcPr>
            <w:tcW w:w="1012"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120m3</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rPr>
              <w:t>陈宇翔</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13976281113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6</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三亚市林旺农机加油站</w:t>
            </w:r>
          </w:p>
        </w:tc>
        <w:tc>
          <w:tcPr>
            <w:tcW w:w="2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三亚市海棠区林旺大道66号</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lang w:val="en-US"/>
              </w:rPr>
              <w:t>汽油、柴油</w:t>
            </w:r>
          </w:p>
        </w:tc>
        <w:tc>
          <w:tcPr>
            <w:tcW w:w="1012"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150立方米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吴娟</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18876899977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7</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三亚迅发石油贸易有限公司海棠湾迅发加油站</w:t>
            </w:r>
          </w:p>
        </w:tc>
        <w:tc>
          <w:tcPr>
            <w:tcW w:w="2005"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三亚市海棠区藤桥新民路</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lang w:val="en-US"/>
              </w:rPr>
              <w:t>汽油、柴油</w:t>
            </w:r>
          </w:p>
        </w:tc>
        <w:tc>
          <w:tcPr>
            <w:tcW w:w="1012"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150立方米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徐治克</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13876868656</w:t>
            </w:r>
          </w:p>
        </w:tc>
      </w:tr>
    </w:tbl>
    <w:p>
      <w:pPr/>
    </w:p>
    <w:p>
      <w:pPr>
        <w:spacing w:line="600" w:lineRule="exact"/>
        <w:ind w:firstLine="640" w:firstLineChars="200"/>
        <w:jc w:val="center"/>
        <w:rPr>
          <w:rFonts w:ascii="Times New Roman" w:hAnsi="Times New Roman" w:eastAsia="仿宋" w:cs="Times New Roman"/>
          <w:kern w:val="2"/>
          <w:sz w:val="32"/>
          <w:szCs w:val="24"/>
          <w:lang w:val="en-US" w:bidi="ar-SA"/>
        </w:rPr>
      </w:pPr>
    </w:p>
    <w:p>
      <w:pPr>
        <w:spacing w:line="600" w:lineRule="exact"/>
        <w:ind w:firstLine="643" w:firstLineChars="200"/>
        <w:jc w:val="center"/>
        <w:rPr>
          <w:b/>
          <w:bCs/>
          <w:kern w:val="2"/>
          <w:sz w:val="32"/>
          <w:szCs w:val="32"/>
          <w:lang w:val="en-US" w:bidi="ar-SA"/>
        </w:rPr>
      </w:pPr>
    </w:p>
    <w:p>
      <w:pPr>
        <w:spacing w:line="600" w:lineRule="exact"/>
        <w:ind w:firstLine="643" w:firstLineChars="200"/>
        <w:jc w:val="center"/>
        <w:rPr>
          <w:b/>
          <w:bCs/>
          <w:kern w:val="2"/>
          <w:sz w:val="32"/>
          <w:szCs w:val="32"/>
          <w:lang w:val="en-US" w:bidi="ar-SA"/>
        </w:rPr>
      </w:pPr>
      <w:r>
        <w:rPr>
          <w:rFonts w:hint="eastAsia"/>
          <w:b/>
          <w:bCs/>
          <w:kern w:val="2"/>
          <w:sz w:val="32"/>
          <w:szCs w:val="32"/>
          <w:lang w:val="en-US" w:bidi="ar-SA"/>
        </w:rPr>
        <w:t>海棠区涉液氨企业名录</w:t>
      </w:r>
    </w:p>
    <w:tbl>
      <w:tblPr>
        <w:tblStyle w:val="29"/>
        <w:tblW w:w="9349"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95"/>
        <w:gridCol w:w="1476"/>
        <w:gridCol w:w="2005"/>
        <w:gridCol w:w="1612"/>
        <w:gridCol w:w="1012"/>
        <w:gridCol w:w="1005"/>
        <w:gridCol w:w="174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序</w:t>
            </w:r>
          </w:p>
          <w:p>
            <w:pPr>
              <w:pStyle w:val="31"/>
              <w:jc w:val="center"/>
              <w:rPr>
                <w:rFonts w:ascii="仿宋" w:hAnsi="仿宋" w:eastAsia="仿宋" w:cs="仿宋"/>
                <w:b/>
                <w:sz w:val="28"/>
                <w:szCs w:val="28"/>
              </w:rPr>
            </w:pPr>
            <w:r>
              <w:rPr>
                <w:rFonts w:hint="eastAsia" w:ascii="仿宋" w:hAnsi="仿宋" w:eastAsia="仿宋" w:cs="仿宋"/>
                <w:b/>
                <w:sz w:val="28"/>
                <w:szCs w:val="28"/>
              </w:rPr>
              <w:t>号</w:t>
            </w:r>
          </w:p>
        </w:tc>
        <w:tc>
          <w:tcPr>
            <w:tcW w:w="1476"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单位名称</w:t>
            </w:r>
          </w:p>
        </w:tc>
        <w:tc>
          <w:tcPr>
            <w:tcW w:w="200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单位住所</w:t>
            </w:r>
          </w:p>
          <w:p>
            <w:pPr>
              <w:pStyle w:val="31"/>
              <w:jc w:val="center"/>
              <w:rPr>
                <w:rFonts w:ascii="仿宋" w:hAnsi="仿宋" w:eastAsia="仿宋" w:cs="仿宋"/>
                <w:b/>
                <w:sz w:val="28"/>
                <w:szCs w:val="28"/>
              </w:rPr>
            </w:pPr>
            <w:r>
              <w:rPr>
                <w:rFonts w:hint="eastAsia" w:ascii="仿宋" w:hAnsi="仿宋" w:eastAsia="仿宋" w:cs="仿宋"/>
                <w:b/>
                <w:sz w:val="28"/>
                <w:szCs w:val="28"/>
              </w:rPr>
              <w:t>仓储地址</w:t>
            </w:r>
          </w:p>
        </w:tc>
        <w:tc>
          <w:tcPr>
            <w:tcW w:w="1612" w:type="dxa"/>
            <w:tcBorders>
              <w:tl2br w:val="nil"/>
              <w:tr2bl w:val="nil"/>
            </w:tcBorders>
            <w:vAlign w:val="center"/>
          </w:tcPr>
          <w:p>
            <w:pPr>
              <w:pStyle w:val="31"/>
              <w:ind w:firstLine="4"/>
              <w:jc w:val="center"/>
              <w:rPr>
                <w:rFonts w:ascii="仿宋" w:hAnsi="仿宋" w:eastAsia="仿宋" w:cs="仿宋"/>
                <w:b/>
                <w:sz w:val="28"/>
                <w:szCs w:val="28"/>
              </w:rPr>
            </w:pPr>
            <w:r>
              <w:rPr>
                <w:rFonts w:hint="eastAsia" w:ascii="仿宋" w:hAnsi="仿宋" w:eastAsia="仿宋" w:cs="仿宋"/>
                <w:b/>
                <w:sz w:val="28"/>
                <w:szCs w:val="28"/>
              </w:rPr>
              <w:t>经营贮存使</w:t>
            </w:r>
          </w:p>
          <w:p>
            <w:pPr>
              <w:pStyle w:val="31"/>
              <w:ind w:firstLine="4"/>
              <w:jc w:val="center"/>
              <w:rPr>
                <w:rFonts w:ascii="仿宋" w:hAnsi="仿宋" w:eastAsia="仿宋" w:cs="仿宋"/>
                <w:b/>
                <w:sz w:val="28"/>
                <w:szCs w:val="28"/>
              </w:rPr>
            </w:pPr>
            <w:r>
              <w:rPr>
                <w:rFonts w:hint="eastAsia" w:ascii="仿宋" w:hAnsi="仿宋" w:eastAsia="仿宋" w:cs="仿宋"/>
                <w:b/>
                <w:sz w:val="28"/>
                <w:szCs w:val="28"/>
              </w:rPr>
              <w:t>用物质范围</w:t>
            </w:r>
          </w:p>
        </w:tc>
        <w:tc>
          <w:tcPr>
            <w:tcW w:w="1012"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仓库总</w:t>
            </w:r>
          </w:p>
          <w:p>
            <w:pPr>
              <w:pStyle w:val="31"/>
              <w:jc w:val="center"/>
              <w:rPr>
                <w:rFonts w:ascii="仿宋" w:hAnsi="仿宋" w:eastAsia="仿宋" w:cs="仿宋"/>
                <w:b/>
                <w:sz w:val="28"/>
                <w:szCs w:val="28"/>
              </w:rPr>
            </w:pPr>
            <w:r>
              <w:rPr>
                <w:rFonts w:hint="eastAsia" w:ascii="仿宋" w:hAnsi="仿宋" w:eastAsia="仿宋" w:cs="仿宋"/>
                <w:b/>
                <w:sz w:val="28"/>
                <w:szCs w:val="28"/>
              </w:rPr>
              <w:t>计库容</w:t>
            </w:r>
          </w:p>
        </w:tc>
        <w:tc>
          <w:tcPr>
            <w:tcW w:w="100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负责人</w:t>
            </w:r>
          </w:p>
        </w:tc>
        <w:tc>
          <w:tcPr>
            <w:tcW w:w="1744"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05"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1</w:t>
            </w:r>
          </w:p>
        </w:tc>
        <w:tc>
          <w:tcPr>
            <w:tcW w:w="1476" w:type="dxa"/>
            <w:tcBorders>
              <w:tl2br w:val="nil"/>
              <w:tr2bl w:val="nil"/>
            </w:tcBorders>
            <w:vAlign w:val="center"/>
          </w:tcPr>
          <w:p>
            <w:pPr>
              <w:jc w:val="center"/>
              <w:rPr>
                <w:rFonts w:ascii="仿宋" w:hAnsi="仿宋" w:eastAsia="仿宋" w:cs="仿宋"/>
                <w:sz w:val="28"/>
                <w:szCs w:val="28"/>
                <w:lang w:val="en-US"/>
              </w:rPr>
            </w:pPr>
          </w:p>
        </w:tc>
        <w:tc>
          <w:tcPr>
            <w:tcW w:w="2005" w:type="dxa"/>
            <w:tcBorders>
              <w:tl2br w:val="nil"/>
              <w:tr2bl w:val="nil"/>
            </w:tcBorders>
            <w:vAlign w:val="center"/>
          </w:tcPr>
          <w:p>
            <w:pPr>
              <w:jc w:val="center"/>
              <w:rPr>
                <w:rFonts w:ascii="仿宋" w:hAnsi="仿宋" w:eastAsia="仿宋" w:cs="仿宋"/>
                <w:sz w:val="28"/>
                <w:szCs w:val="28"/>
              </w:rPr>
            </w:pPr>
          </w:p>
        </w:tc>
        <w:tc>
          <w:tcPr>
            <w:tcW w:w="1612" w:type="dxa"/>
            <w:tcBorders>
              <w:tl2br w:val="nil"/>
              <w:tr2bl w:val="nil"/>
            </w:tcBorders>
            <w:vAlign w:val="center"/>
          </w:tcPr>
          <w:p>
            <w:pPr>
              <w:pStyle w:val="31"/>
              <w:jc w:val="center"/>
              <w:rPr>
                <w:rFonts w:ascii="仿宋" w:hAnsi="仿宋" w:eastAsia="仿宋" w:cs="仿宋"/>
                <w:sz w:val="28"/>
                <w:szCs w:val="28"/>
              </w:rPr>
            </w:pPr>
          </w:p>
        </w:tc>
        <w:tc>
          <w:tcPr>
            <w:tcW w:w="1012" w:type="dxa"/>
            <w:tcBorders>
              <w:tl2br w:val="nil"/>
              <w:tr2bl w:val="nil"/>
            </w:tcBorders>
            <w:vAlign w:val="center"/>
          </w:tcPr>
          <w:p>
            <w:pPr>
              <w:jc w:val="center"/>
              <w:rPr>
                <w:rFonts w:ascii="仿宋" w:hAnsi="仿宋" w:eastAsia="仿宋" w:cs="仿宋"/>
                <w:sz w:val="28"/>
                <w:szCs w:val="28"/>
                <w:lang w:val="en-US"/>
              </w:rPr>
            </w:pPr>
          </w:p>
        </w:tc>
        <w:tc>
          <w:tcPr>
            <w:tcW w:w="1005" w:type="dxa"/>
            <w:tcBorders>
              <w:tl2br w:val="nil"/>
              <w:tr2bl w:val="nil"/>
            </w:tcBorders>
            <w:vAlign w:val="center"/>
          </w:tcPr>
          <w:p>
            <w:pPr>
              <w:jc w:val="center"/>
              <w:rPr>
                <w:rFonts w:ascii="仿宋" w:hAnsi="仿宋" w:eastAsia="仿宋" w:cs="仿宋"/>
                <w:sz w:val="28"/>
                <w:szCs w:val="28"/>
              </w:rPr>
            </w:pPr>
          </w:p>
        </w:tc>
        <w:tc>
          <w:tcPr>
            <w:tcW w:w="1744" w:type="dxa"/>
            <w:tcBorders>
              <w:tl2br w:val="nil"/>
              <w:tr2bl w:val="nil"/>
            </w:tcBorders>
            <w:vAlign w:val="center"/>
          </w:tcPr>
          <w:p>
            <w:pPr>
              <w:pStyle w:val="31"/>
              <w:jc w:val="center"/>
              <w:rPr>
                <w:rFonts w:ascii="仿宋" w:hAnsi="仿宋" w:eastAsia="仿宋" w:cs="仿宋"/>
                <w:sz w:val="28"/>
                <w:szCs w:val="28"/>
                <w:lang w:val="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2</w:t>
            </w:r>
          </w:p>
        </w:tc>
        <w:tc>
          <w:tcPr>
            <w:tcW w:w="1476" w:type="dxa"/>
            <w:tcBorders>
              <w:tl2br w:val="nil"/>
              <w:tr2bl w:val="nil"/>
            </w:tcBorders>
            <w:vAlign w:val="center"/>
          </w:tcPr>
          <w:p>
            <w:pPr>
              <w:jc w:val="center"/>
              <w:rPr>
                <w:rFonts w:ascii="仿宋" w:hAnsi="仿宋" w:eastAsia="仿宋" w:cs="仿宋"/>
                <w:sz w:val="28"/>
                <w:szCs w:val="28"/>
              </w:rPr>
            </w:pPr>
          </w:p>
        </w:tc>
        <w:tc>
          <w:tcPr>
            <w:tcW w:w="2005" w:type="dxa"/>
            <w:tcBorders>
              <w:tl2br w:val="nil"/>
              <w:tr2bl w:val="nil"/>
            </w:tcBorders>
            <w:vAlign w:val="center"/>
          </w:tcPr>
          <w:p>
            <w:pPr>
              <w:jc w:val="center"/>
              <w:rPr>
                <w:rFonts w:ascii="仿宋" w:hAnsi="仿宋" w:eastAsia="仿宋" w:cs="仿宋"/>
                <w:sz w:val="28"/>
                <w:szCs w:val="28"/>
                <w:lang w:val="en-US"/>
              </w:rPr>
            </w:pPr>
          </w:p>
        </w:tc>
        <w:tc>
          <w:tcPr>
            <w:tcW w:w="1612" w:type="dxa"/>
            <w:tcBorders>
              <w:tl2br w:val="nil"/>
              <w:tr2bl w:val="nil"/>
            </w:tcBorders>
            <w:vAlign w:val="center"/>
          </w:tcPr>
          <w:p>
            <w:pPr>
              <w:pStyle w:val="31"/>
              <w:jc w:val="center"/>
              <w:rPr>
                <w:rFonts w:ascii="仿宋" w:hAnsi="仿宋" w:eastAsia="仿宋" w:cs="仿宋"/>
                <w:sz w:val="28"/>
                <w:szCs w:val="28"/>
              </w:rPr>
            </w:pPr>
          </w:p>
        </w:tc>
        <w:tc>
          <w:tcPr>
            <w:tcW w:w="1012" w:type="dxa"/>
            <w:tcBorders>
              <w:tl2br w:val="nil"/>
              <w:tr2bl w:val="nil"/>
            </w:tcBorders>
            <w:vAlign w:val="center"/>
          </w:tcPr>
          <w:p>
            <w:pPr>
              <w:jc w:val="center"/>
              <w:rPr>
                <w:rFonts w:ascii="仿宋" w:hAnsi="仿宋" w:eastAsia="仿宋" w:cs="仿宋"/>
                <w:sz w:val="28"/>
                <w:szCs w:val="28"/>
                <w:lang w:val="en-US"/>
              </w:rPr>
            </w:pPr>
          </w:p>
        </w:tc>
        <w:tc>
          <w:tcPr>
            <w:tcW w:w="1005" w:type="dxa"/>
            <w:tcBorders>
              <w:tl2br w:val="nil"/>
              <w:tr2bl w:val="nil"/>
            </w:tcBorders>
            <w:vAlign w:val="center"/>
          </w:tcPr>
          <w:p>
            <w:pPr>
              <w:jc w:val="center"/>
              <w:rPr>
                <w:rFonts w:ascii="仿宋" w:hAnsi="仿宋" w:eastAsia="仿宋" w:cs="仿宋"/>
                <w:sz w:val="28"/>
                <w:szCs w:val="28"/>
              </w:rPr>
            </w:pPr>
          </w:p>
        </w:tc>
        <w:tc>
          <w:tcPr>
            <w:tcW w:w="1744" w:type="dxa"/>
            <w:tcBorders>
              <w:tl2br w:val="nil"/>
              <w:tr2bl w:val="nil"/>
            </w:tcBorders>
            <w:vAlign w:val="center"/>
          </w:tcPr>
          <w:p>
            <w:pPr>
              <w:pStyle w:val="31"/>
              <w:jc w:val="center"/>
              <w:rPr>
                <w:rFonts w:ascii="仿宋" w:hAnsi="仿宋" w:eastAsia="仿宋" w:cs="仿宋"/>
                <w:sz w:val="28"/>
                <w:szCs w:val="28"/>
                <w:lang w:val="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3</w:t>
            </w:r>
          </w:p>
        </w:tc>
        <w:tc>
          <w:tcPr>
            <w:tcW w:w="1476" w:type="dxa"/>
            <w:tcBorders>
              <w:tl2br w:val="nil"/>
              <w:tr2bl w:val="nil"/>
            </w:tcBorders>
            <w:vAlign w:val="center"/>
          </w:tcPr>
          <w:p>
            <w:pPr>
              <w:jc w:val="center"/>
              <w:rPr>
                <w:rFonts w:ascii="仿宋" w:hAnsi="仿宋" w:eastAsia="仿宋" w:cs="仿宋"/>
                <w:sz w:val="28"/>
                <w:szCs w:val="28"/>
              </w:rPr>
            </w:pPr>
          </w:p>
        </w:tc>
        <w:tc>
          <w:tcPr>
            <w:tcW w:w="2005" w:type="dxa"/>
            <w:tcBorders>
              <w:tl2br w:val="nil"/>
              <w:tr2bl w:val="nil"/>
            </w:tcBorders>
            <w:vAlign w:val="center"/>
          </w:tcPr>
          <w:p>
            <w:pPr>
              <w:jc w:val="center"/>
              <w:rPr>
                <w:rFonts w:ascii="仿宋" w:hAnsi="仿宋" w:eastAsia="仿宋" w:cs="仿宋"/>
                <w:sz w:val="28"/>
                <w:szCs w:val="28"/>
                <w:lang w:val="en-US"/>
              </w:rPr>
            </w:pPr>
          </w:p>
        </w:tc>
        <w:tc>
          <w:tcPr>
            <w:tcW w:w="1612" w:type="dxa"/>
            <w:tcBorders>
              <w:tl2br w:val="nil"/>
              <w:tr2bl w:val="nil"/>
            </w:tcBorders>
            <w:vAlign w:val="center"/>
          </w:tcPr>
          <w:p>
            <w:pPr>
              <w:pStyle w:val="31"/>
              <w:jc w:val="center"/>
              <w:rPr>
                <w:rFonts w:ascii="仿宋" w:hAnsi="仿宋" w:eastAsia="仿宋" w:cs="仿宋"/>
                <w:sz w:val="28"/>
                <w:szCs w:val="28"/>
              </w:rPr>
            </w:pPr>
          </w:p>
        </w:tc>
        <w:tc>
          <w:tcPr>
            <w:tcW w:w="1012" w:type="dxa"/>
            <w:tcBorders>
              <w:tl2br w:val="nil"/>
              <w:tr2bl w:val="nil"/>
            </w:tcBorders>
            <w:vAlign w:val="center"/>
          </w:tcPr>
          <w:p>
            <w:pPr>
              <w:jc w:val="center"/>
              <w:rPr>
                <w:rFonts w:ascii="仿宋" w:hAnsi="仿宋" w:eastAsia="仿宋" w:cs="仿宋"/>
                <w:sz w:val="28"/>
                <w:szCs w:val="28"/>
              </w:rPr>
            </w:pPr>
          </w:p>
        </w:tc>
        <w:tc>
          <w:tcPr>
            <w:tcW w:w="1005" w:type="dxa"/>
            <w:tcBorders>
              <w:tl2br w:val="nil"/>
              <w:tr2bl w:val="nil"/>
            </w:tcBorders>
            <w:vAlign w:val="center"/>
          </w:tcPr>
          <w:p>
            <w:pPr>
              <w:jc w:val="center"/>
              <w:rPr>
                <w:rFonts w:ascii="仿宋" w:hAnsi="仿宋" w:eastAsia="仿宋" w:cs="仿宋"/>
                <w:sz w:val="28"/>
                <w:szCs w:val="28"/>
              </w:rPr>
            </w:pPr>
          </w:p>
        </w:tc>
        <w:tc>
          <w:tcPr>
            <w:tcW w:w="1744" w:type="dxa"/>
            <w:tcBorders>
              <w:tl2br w:val="nil"/>
              <w:tr2bl w:val="nil"/>
            </w:tcBorders>
            <w:vAlign w:val="center"/>
          </w:tcPr>
          <w:p>
            <w:pPr>
              <w:pStyle w:val="31"/>
              <w:jc w:val="center"/>
              <w:rPr>
                <w:rFonts w:ascii="仿宋" w:hAnsi="仿宋" w:eastAsia="仿宋" w:cs="仿宋"/>
                <w:sz w:val="28"/>
                <w:szCs w:val="28"/>
                <w:lang w:val="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4</w:t>
            </w:r>
          </w:p>
        </w:tc>
        <w:tc>
          <w:tcPr>
            <w:tcW w:w="1476" w:type="dxa"/>
            <w:tcBorders>
              <w:tl2br w:val="nil"/>
              <w:tr2bl w:val="nil"/>
            </w:tcBorders>
            <w:vAlign w:val="center"/>
          </w:tcPr>
          <w:p>
            <w:pPr>
              <w:jc w:val="center"/>
              <w:rPr>
                <w:rFonts w:ascii="仿宋" w:hAnsi="仿宋" w:eastAsia="仿宋" w:cs="仿宋"/>
                <w:sz w:val="28"/>
                <w:szCs w:val="28"/>
              </w:rPr>
            </w:pPr>
          </w:p>
        </w:tc>
        <w:tc>
          <w:tcPr>
            <w:tcW w:w="2005" w:type="dxa"/>
            <w:tcBorders>
              <w:tl2br w:val="nil"/>
              <w:tr2bl w:val="nil"/>
            </w:tcBorders>
            <w:vAlign w:val="center"/>
          </w:tcPr>
          <w:p>
            <w:pPr>
              <w:jc w:val="center"/>
              <w:rPr>
                <w:rFonts w:ascii="仿宋" w:hAnsi="仿宋" w:eastAsia="仿宋" w:cs="仿宋"/>
                <w:sz w:val="28"/>
                <w:szCs w:val="28"/>
                <w:lang w:val="en-US"/>
              </w:rPr>
            </w:pPr>
          </w:p>
        </w:tc>
        <w:tc>
          <w:tcPr>
            <w:tcW w:w="1612" w:type="dxa"/>
            <w:tcBorders>
              <w:tl2br w:val="nil"/>
              <w:tr2bl w:val="nil"/>
            </w:tcBorders>
            <w:vAlign w:val="center"/>
          </w:tcPr>
          <w:p>
            <w:pPr>
              <w:pStyle w:val="31"/>
              <w:jc w:val="center"/>
              <w:rPr>
                <w:rFonts w:ascii="仿宋" w:hAnsi="仿宋" w:eastAsia="仿宋" w:cs="仿宋"/>
                <w:sz w:val="28"/>
                <w:szCs w:val="28"/>
              </w:rPr>
            </w:pPr>
          </w:p>
        </w:tc>
        <w:tc>
          <w:tcPr>
            <w:tcW w:w="1012" w:type="dxa"/>
            <w:tcBorders>
              <w:tl2br w:val="nil"/>
              <w:tr2bl w:val="nil"/>
            </w:tcBorders>
            <w:vAlign w:val="center"/>
          </w:tcPr>
          <w:p>
            <w:pPr>
              <w:jc w:val="center"/>
              <w:rPr>
                <w:rFonts w:ascii="仿宋" w:hAnsi="仿宋" w:eastAsia="仿宋" w:cs="仿宋"/>
                <w:sz w:val="28"/>
                <w:szCs w:val="28"/>
              </w:rPr>
            </w:pPr>
          </w:p>
        </w:tc>
        <w:tc>
          <w:tcPr>
            <w:tcW w:w="1005" w:type="dxa"/>
            <w:tcBorders>
              <w:tl2br w:val="nil"/>
              <w:tr2bl w:val="nil"/>
            </w:tcBorders>
            <w:vAlign w:val="center"/>
          </w:tcPr>
          <w:p>
            <w:pPr>
              <w:jc w:val="center"/>
              <w:rPr>
                <w:rFonts w:ascii="仿宋" w:hAnsi="仿宋" w:eastAsia="仿宋" w:cs="仿宋"/>
                <w:sz w:val="28"/>
                <w:szCs w:val="28"/>
              </w:rPr>
            </w:pPr>
          </w:p>
        </w:tc>
        <w:tc>
          <w:tcPr>
            <w:tcW w:w="1744" w:type="dxa"/>
            <w:tcBorders>
              <w:tl2br w:val="nil"/>
              <w:tr2bl w:val="nil"/>
            </w:tcBorders>
            <w:vAlign w:val="center"/>
          </w:tcPr>
          <w:p>
            <w:pPr>
              <w:pStyle w:val="31"/>
              <w:jc w:val="center"/>
              <w:rPr>
                <w:rFonts w:ascii="仿宋" w:hAnsi="仿宋" w:eastAsia="仿宋" w:cs="仿宋"/>
                <w:sz w:val="28"/>
                <w:szCs w:val="28"/>
                <w:lang w:val="en-US"/>
              </w:rPr>
            </w:pPr>
          </w:p>
        </w:tc>
      </w:tr>
    </w:tbl>
    <w:p>
      <w:pPr>
        <w:spacing w:line="600" w:lineRule="exact"/>
        <w:ind w:firstLine="643" w:firstLineChars="200"/>
        <w:jc w:val="center"/>
        <w:rPr>
          <w:b/>
          <w:bCs/>
          <w:kern w:val="2"/>
          <w:sz w:val="32"/>
          <w:szCs w:val="32"/>
          <w:lang w:val="en-US" w:bidi="ar-SA"/>
        </w:rPr>
      </w:pPr>
    </w:p>
    <w:p>
      <w:pPr>
        <w:spacing w:line="600" w:lineRule="exact"/>
        <w:rPr>
          <w:b/>
          <w:bCs/>
          <w:kern w:val="2"/>
          <w:sz w:val="32"/>
          <w:szCs w:val="32"/>
          <w:lang w:val="en-US" w:bidi="ar-SA"/>
        </w:rPr>
      </w:pPr>
    </w:p>
    <w:p>
      <w:pPr>
        <w:spacing w:line="600" w:lineRule="exact"/>
        <w:ind w:firstLine="643" w:firstLineChars="200"/>
        <w:jc w:val="center"/>
        <w:rPr>
          <w:b/>
          <w:bCs/>
          <w:kern w:val="2"/>
          <w:sz w:val="32"/>
          <w:szCs w:val="32"/>
          <w:lang w:val="en-US" w:bidi="ar-SA"/>
        </w:rPr>
      </w:pPr>
    </w:p>
    <w:p>
      <w:pPr>
        <w:spacing w:line="600" w:lineRule="exact"/>
        <w:ind w:firstLine="643" w:firstLineChars="200"/>
        <w:jc w:val="center"/>
        <w:rPr>
          <w:b/>
          <w:bCs/>
          <w:kern w:val="2"/>
          <w:sz w:val="32"/>
          <w:szCs w:val="32"/>
          <w:lang w:val="en-US" w:bidi="ar-SA"/>
        </w:rPr>
      </w:pPr>
    </w:p>
    <w:p>
      <w:pPr>
        <w:spacing w:line="600" w:lineRule="exact"/>
        <w:ind w:firstLine="643" w:firstLineChars="200"/>
        <w:jc w:val="center"/>
        <w:rPr>
          <w:b/>
          <w:bCs/>
          <w:kern w:val="2"/>
          <w:sz w:val="32"/>
          <w:szCs w:val="32"/>
          <w:lang w:val="en-US" w:bidi="ar-SA"/>
        </w:rPr>
        <w:sectPr>
          <w:pgSz w:w="11905" w:h="16838"/>
          <w:pgMar w:top="1440" w:right="1800" w:bottom="1440" w:left="1800" w:header="850" w:footer="992" w:gutter="0"/>
          <w:cols w:space="0" w:num="1"/>
          <w:docGrid w:type="lines" w:linePitch="436" w:charSpace="0"/>
        </w:sectPr>
      </w:pPr>
    </w:p>
    <w:p>
      <w:pPr>
        <w:spacing w:line="600" w:lineRule="exact"/>
        <w:ind w:firstLine="643" w:firstLineChars="200"/>
        <w:jc w:val="center"/>
        <w:rPr>
          <w:b/>
          <w:bCs/>
          <w:kern w:val="2"/>
          <w:sz w:val="32"/>
          <w:szCs w:val="32"/>
          <w:lang w:val="en-US" w:bidi="ar-SA"/>
        </w:rPr>
      </w:pPr>
      <w:r>
        <w:rPr>
          <w:rFonts w:hint="eastAsia"/>
          <w:b/>
          <w:bCs/>
          <w:kern w:val="2"/>
          <w:sz w:val="32"/>
          <w:szCs w:val="32"/>
          <w:lang w:val="en-US" w:bidi="ar-SA"/>
        </w:rPr>
        <w:t>海棠区供气企业名录</w:t>
      </w:r>
    </w:p>
    <w:tbl>
      <w:tblPr>
        <w:tblStyle w:val="29"/>
        <w:tblW w:w="13793" w:type="dxa"/>
        <w:tblInd w:w="22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5544"/>
        <w:gridCol w:w="3967"/>
        <w:gridCol w:w="34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b/>
                <w:bCs/>
                <w:sz w:val="28"/>
                <w:szCs w:val="28"/>
                <w:lang w:val="en-US" w:bidi="ar"/>
              </w:rPr>
            </w:pPr>
            <w:r>
              <w:rPr>
                <w:rFonts w:hint="eastAsia" w:ascii="仿宋" w:hAnsi="仿宋" w:eastAsia="仿宋" w:cs="仿宋"/>
                <w:b/>
                <w:bCs/>
                <w:sz w:val="28"/>
                <w:szCs w:val="28"/>
                <w:lang w:val="en-US" w:bidi="ar"/>
              </w:rPr>
              <w:t>序号</w:t>
            </w:r>
          </w:p>
        </w:tc>
        <w:tc>
          <w:tcPr>
            <w:tcW w:w="55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b/>
                <w:bCs/>
                <w:sz w:val="28"/>
                <w:szCs w:val="28"/>
                <w:lang w:val="en-US" w:bidi="ar"/>
              </w:rPr>
            </w:pPr>
            <w:r>
              <w:rPr>
                <w:rFonts w:hint="eastAsia" w:ascii="仿宋" w:hAnsi="仿宋" w:eastAsia="仿宋" w:cs="仿宋"/>
                <w:b/>
                <w:bCs/>
                <w:sz w:val="28"/>
                <w:szCs w:val="28"/>
                <w:lang w:val="en-US" w:bidi="ar"/>
              </w:rPr>
              <w:t>企业名称</w:t>
            </w:r>
          </w:p>
        </w:tc>
        <w:tc>
          <w:tcPr>
            <w:tcW w:w="3967"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b/>
                <w:bCs/>
                <w:sz w:val="28"/>
                <w:szCs w:val="28"/>
                <w:lang w:val="en-US" w:bidi="ar"/>
              </w:rPr>
            </w:pPr>
            <w:r>
              <w:rPr>
                <w:rFonts w:hint="eastAsia" w:ascii="仿宋" w:hAnsi="仿宋" w:eastAsia="仿宋" w:cs="仿宋"/>
                <w:b/>
                <w:bCs/>
                <w:sz w:val="28"/>
                <w:szCs w:val="28"/>
                <w:lang w:val="en-US" w:bidi="ar"/>
              </w:rPr>
              <w:t>站点名称</w:t>
            </w:r>
          </w:p>
        </w:tc>
        <w:tc>
          <w:tcPr>
            <w:tcW w:w="3438"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b/>
                <w:bCs/>
                <w:sz w:val="28"/>
                <w:szCs w:val="28"/>
                <w:lang w:val="en-US" w:bidi="ar"/>
              </w:rPr>
            </w:pPr>
            <w:r>
              <w:rPr>
                <w:rFonts w:hint="eastAsia" w:ascii="仿宋" w:hAnsi="仿宋" w:eastAsia="仿宋" w:cs="仿宋"/>
                <w:b/>
                <w:bCs/>
                <w:sz w:val="28"/>
                <w:szCs w:val="28"/>
                <w:lang w:val="en-US"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1</w:t>
            </w:r>
          </w:p>
        </w:tc>
        <w:tc>
          <w:tcPr>
            <w:tcW w:w="55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三亚长丰海洋天然气供气有限公司</w:t>
            </w:r>
          </w:p>
        </w:tc>
        <w:tc>
          <w:tcPr>
            <w:tcW w:w="3967"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p>
        </w:tc>
        <w:tc>
          <w:tcPr>
            <w:tcW w:w="3438"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管道燃气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2</w:t>
            </w:r>
          </w:p>
        </w:tc>
        <w:tc>
          <w:tcPr>
            <w:tcW w:w="55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三亚中燃清洁能源有限公司</w:t>
            </w:r>
          </w:p>
        </w:tc>
        <w:tc>
          <w:tcPr>
            <w:tcW w:w="3967"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中燃海棠湾加气站</w:t>
            </w:r>
          </w:p>
        </w:tc>
        <w:tc>
          <w:tcPr>
            <w:tcW w:w="3438"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汽车加气站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3</w:t>
            </w:r>
          </w:p>
        </w:tc>
        <w:tc>
          <w:tcPr>
            <w:tcW w:w="55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三亚海棠湾轻化有限公司</w:t>
            </w:r>
          </w:p>
        </w:tc>
        <w:tc>
          <w:tcPr>
            <w:tcW w:w="3967"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海棠湾供气站</w:t>
            </w:r>
          </w:p>
        </w:tc>
        <w:tc>
          <w:tcPr>
            <w:tcW w:w="3438"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液化石油气</w:t>
            </w:r>
          </w:p>
        </w:tc>
      </w:tr>
    </w:tbl>
    <w:p>
      <w:pPr>
        <w:pStyle w:val="17"/>
        <w:ind w:left="0" w:leftChars="0" w:firstLine="0" w:firstLineChars="0"/>
      </w:pPr>
    </w:p>
    <w:p>
      <w:pPr>
        <w:pStyle w:val="17"/>
        <w:ind w:left="0" w:leftChars="0" w:firstLine="0" w:firstLineChars="0"/>
      </w:pPr>
    </w:p>
    <w:p>
      <w:pPr>
        <w:pStyle w:val="17"/>
        <w:ind w:left="0" w:leftChars="0" w:firstLine="0" w:firstLineChars="0"/>
      </w:pPr>
    </w:p>
    <w:p>
      <w:pPr>
        <w:keepNext/>
        <w:keepLines/>
        <w:spacing w:line="560" w:lineRule="exact"/>
        <w:outlineLvl w:val="0"/>
        <w:rPr>
          <w:rFonts w:ascii="Times New Roman" w:hAnsi="Times New Roman" w:eastAsia="黑体" w:cs="Times New Roman"/>
          <w:kern w:val="44"/>
          <w:sz w:val="32"/>
          <w:szCs w:val="32"/>
          <w:lang w:val="en-US" w:bidi="ar-SA"/>
        </w:rPr>
        <w:sectPr>
          <w:pgSz w:w="16838" w:h="11905" w:orient="landscape"/>
          <w:pgMar w:top="1440" w:right="1800" w:bottom="1440" w:left="1800" w:header="850" w:footer="992" w:gutter="0"/>
          <w:cols w:space="0" w:num="1"/>
          <w:docGrid w:type="lines" w:linePitch="436" w:charSpace="0"/>
        </w:sectPr>
      </w:pPr>
      <w:bookmarkStart w:id="503" w:name="_Toc23805"/>
      <w:bookmarkStart w:id="504" w:name="_Toc30496"/>
    </w:p>
    <w:p>
      <w:pPr>
        <w:pStyle w:val="3"/>
        <w:spacing w:beforeLines="0" w:afterLines="0" w:line="600" w:lineRule="exact"/>
        <w:ind w:firstLine="643"/>
        <w:rPr>
          <w:rFonts w:asciiTheme="majorEastAsia" w:hAnsiTheme="majorEastAsia" w:cstheme="majorEastAsia"/>
          <w:lang w:val="en-US"/>
        </w:rPr>
      </w:pPr>
      <w:bookmarkStart w:id="505" w:name="_Toc12926"/>
      <w:r>
        <w:rPr>
          <w:rFonts w:hint="eastAsia" w:asciiTheme="majorEastAsia" w:hAnsiTheme="majorEastAsia" w:cstheme="majorEastAsia"/>
          <w:lang w:val="en-US"/>
        </w:rPr>
        <w:t>11.5</w:t>
      </w:r>
      <w:bookmarkEnd w:id="503"/>
      <w:bookmarkEnd w:id="504"/>
      <w:r>
        <w:rPr>
          <w:rFonts w:hint="eastAsia" w:asciiTheme="majorEastAsia" w:hAnsiTheme="majorEastAsia" w:cstheme="majorEastAsia"/>
          <w:lang w:val="en-US"/>
        </w:rPr>
        <w:t xml:space="preserve"> 区</w:t>
      </w:r>
      <w:r>
        <w:rPr>
          <w:rFonts w:asciiTheme="majorEastAsia" w:hAnsiTheme="majorEastAsia" w:cstheme="majorEastAsia"/>
          <w:lang w:val="en-US"/>
        </w:rPr>
        <w:t>危险化学品重大危险源清单</w:t>
      </w:r>
      <w:bookmarkEnd w:id="505"/>
    </w:p>
    <w:p>
      <w:pPr>
        <w:spacing w:line="560" w:lineRule="exact"/>
        <w:ind w:firstLine="643" w:firstLineChars="200"/>
        <w:jc w:val="center"/>
        <w:rPr>
          <w:b/>
          <w:bCs/>
          <w:kern w:val="2"/>
          <w:sz w:val="32"/>
          <w:szCs w:val="32"/>
          <w:lang w:val="en-US" w:bidi="ar-SA"/>
        </w:rPr>
      </w:pPr>
      <w:r>
        <w:rPr>
          <w:rFonts w:hint="eastAsia"/>
          <w:b/>
          <w:bCs/>
          <w:kern w:val="2"/>
          <w:sz w:val="32"/>
          <w:szCs w:val="32"/>
          <w:lang w:val="en-US" w:bidi="ar-SA"/>
        </w:rPr>
        <w:t>海棠区危险化学品重大危险源清单</w:t>
      </w:r>
    </w:p>
    <w:tbl>
      <w:tblPr>
        <w:tblStyle w:val="29"/>
        <w:tblW w:w="1377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84"/>
        <w:gridCol w:w="2584"/>
        <w:gridCol w:w="2625"/>
        <w:gridCol w:w="2150"/>
        <w:gridCol w:w="1203"/>
        <w:gridCol w:w="1003"/>
        <w:gridCol w:w="854"/>
        <w:gridCol w:w="1190"/>
        <w:gridCol w:w="157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58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bookmarkStart w:id="506" w:name="bookmark55"/>
            <w:bookmarkStart w:id="507" w:name="bookmark54"/>
            <w:bookmarkStart w:id="508" w:name="bookmark53"/>
            <w:r>
              <w:rPr>
                <w:rFonts w:ascii="Times New Roman" w:hAnsi="Times New Roman" w:eastAsia="仿宋_GB2312" w:cs="Times New Roman"/>
                <w:b/>
                <w:bCs/>
                <w:sz w:val="28"/>
                <w:szCs w:val="28"/>
                <w:lang w:val="en-US" w:bidi="ar"/>
              </w:rPr>
              <w:t>序号</w:t>
            </w:r>
          </w:p>
        </w:tc>
        <w:tc>
          <w:tcPr>
            <w:tcW w:w="258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企业名称</w:t>
            </w:r>
          </w:p>
        </w:tc>
        <w:tc>
          <w:tcPr>
            <w:tcW w:w="2625"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地址</w:t>
            </w:r>
          </w:p>
        </w:tc>
        <w:tc>
          <w:tcPr>
            <w:tcW w:w="2150"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储存介质/生产装置</w:t>
            </w:r>
          </w:p>
        </w:tc>
        <w:tc>
          <w:tcPr>
            <w:tcW w:w="1203"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数量/加工量</w:t>
            </w:r>
          </w:p>
        </w:tc>
        <w:tc>
          <w:tcPr>
            <w:tcW w:w="1003"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R值</w:t>
            </w:r>
          </w:p>
        </w:tc>
        <w:tc>
          <w:tcPr>
            <w:tcW w:w="85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级别</w:t>
            </w:r>
          </w:p>
        </w:tc>
        <w:tc>
          <w:tcPr>
            <w:tcW w:w="1190"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源长</w:t>
            </w:r>
          </w:p>
        </w:tc>
        <w:tc>
          <w:tcPr>
            <w:tcW w:w="1579"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58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sz w:val="28"/>
                <w:szCs w:val="28"/>
                <w:lang w:val="en-US" w:bidi="ar"/>
              </w:rPr>
              <w:t>1</w:t>
            </w:r>
          </w:p>
        </w:tc>
        <w:tc>
          <w:tcPr>
            <w:tcW w:w="258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sz w:val="28"/>
                <w:szCs w:val="28"/>
                <w:lang w:val="en-US" w:bidi="ar"/>
              </w:rPr>
            </w:pPr>
            <w:r>
              <w:rPr>
                <w:rFonts w:ascii="Times New Roman" w:hAnsi="Times New Roman" w:eastAsia="仿宋_GB2312" w:cs="Times New Roman"/>
                <w:sz w:val="28"/>
                <w:szCs w:val="28"/>
                <w:lang w:val="en-US" w:bidi="ar"/>
              </w:rPr>
              <w:t>三亚长丰海洋天然气供气有限公司</w:t>
            </w:r>
          </w:p>
        </w:tc>
        <w:tc>
          <w:tcPr>
            <w:tcW w:w="2625"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第一气源站：海棠区龙江风情小镇对面</w:t>
            </w:r>
          </w:p>
        </w:tc>
        <w:tc>
          <w:tcPr>
            <w:tcW w:w="2150"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LNG/立式储罐</w:t>
            </w:r>
          </w:p>
        </w:tc>
        <w:tc>
          <w:tcPr>
            <w:tcW w:w="1203"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135t</w:t>
            </w:r>
          </w:p>
        </w:tc>
        <w:tc>
          <w:tcPr>
            <w:tcW w:w="1003"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1.45</w:t>
            </w:r>
          </w:p>
        </w:tc>
        <w:tc>
          <w:tcPr>
            <w:tcW w:w="85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四级</w:t>
            </w:r>
          </w:p>
        </w:tc>
        <w:tc>
          <w:tcPr>
            <w:tcW w:w="1190"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林司茵</w:t>
            </w:r>
          </w:p>
        </w:tc>
        <w:tc>
          <w:tcPr>
            <w:tcW w:w="1579"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88612226</w:t>
            </w:r>
          </w:p>
        </w:tc>
      </w:tr>
      <w:bookmarkEnd w:id="506"/>
      <w:bookmarkEnd w:id="507"/>
      <w:bookmarkEnd w:id="508"/>
    </w:tbl>
    <w:p>
      <w:pPr>
        <w:ind w:firstLine="643" w:firstLineChars="200"/>
        <w:jc w:val="center"/>
        <w:rPr>
          <w:b/>
          <w:bCs/>
          <w:kern w:val="2"/>
          <w:sz w:val="32"/>
          <w:szCs w:val="32"/>
          <w:lang w:val="en-US" w:bidi="ar-SA"/>
        </w:rPr>
      </w:pPr>
    </w:p>
    <w:p>
      <w:pPr>
        <w:spacing w:line="560" w:lineRule="exact"/>
        <w:rPr>
          <w:rFonts w:ascii="Times New Roman" w:hAnsi="Times New Roman" w:cs="Times New Roman"/>
          <w:lang w:val="en-US"/>
        </w:rPr>
        <w:sectPr>
          <w:footerReference r:id="rId9" w:type="default"/>
          <w:pgSz w:w="16838" w:h="11905" w:orient="landscape"/>
          <w:pgMar w:top="1440" w:right="1800" w:bottom="1440" w:left="1800" w:header="850" w:footer="992" w:gutter="0"/>
          <w:cols w:space="0" w:num="1"/>
          <w:docGrid w:type="lines" w:linePitch="436" w:charSpace="0"/>
        </w:sectPr>
      </w:pPr>
      <w:r>
        <w:rPr>
          <w:rFonts w:ascii="Times New Roman" w:hAnsi="Times New Roman" w:eastAsia="仿宋" w:cs="Times New Roman"/>
          <w:kern w:val="2"/>
          <w:sz w:val="32"/>
          <w:szCs w:val="24"/>
          <w:lang w:val="en-US" w:bidi="ar-SA"/>
        </w:rPr>
        <w:br w:type="page"/>
      </w:r>
    </w:p>
    <w:p>
      <w:pPr>
        <w:pStyle w:val="3"/>
        <w:spacing w:beforeLines="0" w:afterLines="0" w:line="600" w:lineRule="exact"/>
        <w:ind w:firstLine="643"/>
        <w:rPr>
          <w:rFonts w:asciiTheme="majorEastAsia" w:hAnsiTheme="majorEastAsia" w:cstheme="majorEastAsia"/>
          <w:lang w:val="en-US"/>
        </w:rPr>
      </w:pPr>
      <w:bookmarkStart w:id="509" w:name="_Toc7019"/>
      <w:bookmarkStart w:id="510" w:name="_Toc15316"/>
      <w:bookmarkStart w:id="511" w:name="_Toc1444"/>
      <w:bookmarkStart w:id="512" w:name="_Toc8984"/>
      <w:r>
        <w:rPr>
          <w:rFonts w:hint="eastAsia" w:asciiTheme="majorEastAsia" w:hAnsiTheme="majorEastAsia" w:cstheme="majorEastAsia"/>
          <w:lang w:val="en-US"/>
        </w:rPr>
        <w:t xml:space="preserve">11.6 </w:t>
      </w:r>
      <w:r>
        <w:rPr>
          <w:rFonts w:asciiTheme="majorEastAsia" w:hAnsiTheme="majorEastAsia" w:cstheme="majorEastAsia"/>
          <w:lang w:val="en-US"/>
        </w:rPr>
        <w:t>应急资源、队伍清单</w:t>
      </w:r>
      <w:bookmarkEnd w:id="509"/>
      <w:bookmarkEnd w:id="510"/>
      <w:bookmarkEnd w:id="511"/>
      <w:bookmarkEnd w:id="512"/>
    </w:p>
    <w:p>
      <w:pPr>
        <w:keepNext w:val="0"/>
        <w:keepLines w:val="0"/>
        <w:pageBreakBefore w:val="0"/>
        <w:widowControl w:val="0"/>
        <w:kinsoku/>
        <w:wordWrap/>
        <w:overflowPunct/>
        <w:topLinePunct w:val="0"/>
        <w:autoSpaceDE w:val="0"/>
        <w:autoSpaceDN w:val="0"/>
        <w:bidi w:val="0"/>
        <w:adjustRightInd/>
        <w:snapToGrid/>
        <w:ind w:firstLine="643" w:firstLineChars="200"/>
        <w:textAlignment w:val="auto"/>
        <w:rPr>
          <w:rFonts w:hint="eastAsia" w:ascii="方正仿宋_GB2312" w:hAnsi="方正仿宋_GB2312" w:eastAsia="方正仿宋_GB2312" w:cs="方正仿宋_GB2312"/>
          <w:b/>
          <w:bCs/>
          <w:sz w:val="32"/>
          <w:szCs w:val="32"/>
        </w:rPr>
      </w:pPr>
      <w:bookmarkStart w:id="513" w:name="_Toc15292"/>
      <w:bookmarkStart w:id="514" w:name="_Toc12523"/>
      <w:r>
        <w:rPr>
          <w:rFonts w:hint="eastAsia" w:ascii="方正仿宋_GB2312" w:hAnsi="方正仿宋_GB2312" w:eastAsia="方正仿宋_GB2312" w:cs="方正仿宋_GB2312"/>
          <w:b/>
          <w:bCs/>
          <w:sz w:val="32"/>
          <w:szCs w:val="32"/>
          <w:lang w:val="en-US"/>
        </w:rPr>
        <w:t>6.1</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区应急物资（社会资源）</w:t>
      </w:r>
      <w:bookmarkEnd w:id="513"/>
      <w:bookmarkEnd w:id="514"/>
    </w:p>
    <w:p>
      <w:pPr>
        <w:autoSpaceDE/>
        <w:autoSpaceDN/>
        <w:spacing w:line="240" w:lineRule="atLeast"/>
        <w:ind w:firstLine="643" w:firstLineChars="200"/>
        <w:jc w:val="center"/>
        <w:rPr>
          <w:b/>
          <w:bCs/>
          <w:kern w:val="2"/>
          <w:sz w:val="32"/>
          <w:szCs w:val="32"/>
          <w:lang w:val="en-US" w:bidi="ar-SA"/>
        </w:rPr>
      </w:pPr>
      <w:r>
        <w:rPr>
          <w:rFonts w:hint="eastAsia"/>
          <w:b/>
          <w:bCs/>
          <w:kern w:val="2"/>
          <w:sz w:val="32"/>
          <w:szCs w:val="32"/>
          <w:lang w:val="en-US" w:bidi="ar-SA"/>
        </w:rPr>
        <w:t>区应急物资表（社会资源）</w:t>
      </w:r>
    </w:p>
    <w:tbl>
      <w:tblPr>
        <w:tblStyle w:val="30"/>
        <w:tblW w:w="1365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611"/>
        <w:gridCol w:w="3345"/>
        <w:gridCol w:w="1379"/>
        <w:gridCol w:w="1530"/>
        <w:gridCol w:w="28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blHeader/>
          <w:jc w:val="center"/>
        </w:trPr>
        <w:tc>
          <w:tcPr>
            <w:tcW w:w="945"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序号</w:t>
            </w:r>
          </w:p>
        </w:tc>
        <w:tc>
          <w:tcPr>
            <w:tcW w:w="3611"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单位</w:t>
            </w:r>
          </w:p>
        </w:tc>
        <w:tc>
          <w:tcPr>
            <w:tcW w:w="3345"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物资</w:t>
            </w:r>
          </w:p>
        </w:tc>
        <w:tc>
          <w:tcPr>
            <w:tcW w:w="1379"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数量</w:t>
            </w:r>
          </w:p>
        </w:tc>
        <w:tc>
          <w:tcPr>
            <w:tcW w:w="1530"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联系人</w:t>
            </w:r>
          </w:p>
        </w:tc>
        <w:tc>
          <w:tcPr>
            <w:tcW w:w="2847"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restart"/>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3611" w:type="dxa"/>
            <w:vMerge w:val="restart"/>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p>
            <w:pPr>
              <w:keepNext/>
              <w:keepLines/>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三亚长丰海洋天然气供气有限公司</w:t>
            </w:r>
          </w:p>
        </w:tc>
        <w:tc>
          <w:tcPr>
            <w:tcW w:w="3345"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消防水炮</w:t>
            </w:r>
          </w:p>
        </w:tc>
        <w:tc>
          <w:tcPr>
            <w:tcW w:w="1379" w:type="dxa"/>
            <w:tcBorders>
              <w:tl2br w:val="nil"/>
              <w:tr2bl w:val="nil"/>
            </w:tcBorders>
            <w:vAlign w:val="center"/>
          </w:tcPr>
          <w:p>
            <w:pPr>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6</w:t>
            </w:r>
          </w:p>
        </w:tc>
        <w:tc>
          <w:tcPr>
            <w:tcW w:w="1530" w:type="dxa"/>
            <w:vMerge w:val="restart"/>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林司茵</w:t>
            </w:r>
          </w:p>
        </w:tc>
        <w:tc>
          <w:tcPr>
            <w:tcW w:w="2847" w:type="dxa"/>
            <w:vMerge w:val="restart"/>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88612226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喷淋系统</w:t>
            </w:r>
          </w:p>
        </w:tc>
        <w:tc>
          <w:tcPr>
            <w:tcW w:w="1379" w:type="dxa"/>
            <w:tcBorders>
              <w:tl2br w:val="nil"/>
              <w:tr2bl w:val="nil"/>
            </w:tcBorders>
            <w:vAlign w:val="center"/>
          </w:tcPr>
          <w:p>
            <w:pPr>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4</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高倍泡沫发生器</w:t>
            </w:r>
          </w:p>
        </w:tc>
        <w:tc>
          <w:tcPr>
            <w:tcW w:w="1379" w:type="dxa"/>
            <w:tcBorders>
              <w:tl2br w:val="nil"/>
              <w:tr2bl w:val="nil"/>
            </w:tcBorders>
            <w:vAlign w:val="center"/>
          </w:tcPr>
          <w:p>
            <w:pPr>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脉冲氩弧焊机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柴油发电机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单相汽油发电机组</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路面钻孔机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防爆风机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多功能遥控灯盘</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防爆对讲机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3</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对讲机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8</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铰接式切管机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2</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旋转式切管机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手持式燃气检漏仪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手推式燃气检漏仪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多功能接地电阻测试仪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直流电火花检漏仪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电火花检漏仪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防腐层检漏仪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多模式超声波测厚仪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多用途燃气泄漏检测仪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管线探测仪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智能管线探测仪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漏电探测仪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4</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便携式符合气体检测仪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2</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PCM防腐层检漏仪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水泵</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微型自吸水泵</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自给正压式空气呼吸器</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3</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冲孔棒</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PE封堵器</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轮扳手</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防爆抢险工具</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铝合金管钳</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6</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管道连接件</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10</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ind w:firstLine="560" w:firstLineChars="20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避火服</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8</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正压式消防呼吸器</w:t>
            </w:r>
          </w:p>
        </w:tc>
        <w:tc>
          <w:tcPr>
            <w:tcW w:w="1379" w:type="dxa"/>
            <w:tcBorders>
              <w:tl2br w:val="nil"/>
              <w:tr2bl w:val="nil"/>
            </w:tcBorders>
            <w:vAlign w:val="center"/>
          </w:tcPr>
          <w:p>
            <w:pPr>
              <w:adjustRightInd w:val="0"/>
              <w:snapToGrid w:val="0"/>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9</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消防员灭火防护服</w:t>
            </w:r>
          </w:p>
        </w:tc>
        <w:tc>
          <w:tcPr>
            <w:tcW w:w="1379" w:type="dxa"/>
            <w:tcBorders>
              <w:tl2br w:val="nil"/>
              <w:tr2bl w:val="nil"/>
            </w:tcBorders>
            <w:vAlign w:val="center"/>
          </w:tcPr>
          <w:p>
            <w:pPr>
              <w:adjustRightInd w:val="0"/>
              <w:snapToGrid w:val="0"/>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9</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消防手套</w:t>
            </w:r>
          </w:p>
        </w:tc>
        <w:tc>
          <w:tcPr>
            <w:tcW w:w="1379" w:type="dxa"/>
            <w:tcBorders>
              <w:tl2br w:val="nil"/>
              <w:tr2bl w:val="nil"/>
            </w:tcBorders>
            <w:vAlign w:val="center"/>
          </w:tcPr>
          <w:p>
            <w:pPr>
              <w:adjustRightInd w:val="0"/>
              <w:snapToGrid w:val="0"/>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18</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消防员安全腰带</w:t>
            </w:r>
          </w:p>
        </w:tc>
        <w:tc>
          <w:tcPr>
            <w:tcW w:w="1379" w:type="dxa"/>
            <w:tcBorders>
              <w:tl2br w:val="nil"/>
              <w:tr2bl w:val="nil"/>
            </w:tcBorders>
            <w:vAlign w:val="center"/>
          </w:tcPr>
          <w:p>
            <w:pPr>
              <w:adjustRightInd w:val="0"/>
              <w:snapToGrid w:val="0"/>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9</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消防员灭火防护靴</w:t>
            </w:r>
          </w:p>
        </w:tc>
        <w:tc>
          <w:tcPr>
            <w:tcW w:w="1379" w:type="dxa"/>
            <w:tcBorders>
              <w:tl2br w:val="nil"/>
              <w:tr2bl w:val="nil"/>
            </w:tcBorders>
            <w:vAlign w:val="center"/>
          </w:tcPr>
          <w:p>
            <w:pPr>
              <w:adjustRightInd w:val="0"/>
              <w:snapToGrid w:val="0"/>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9</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bl>
    <w:p>
      <w:pPr>
        <w:spacing w:line="600" w:lineRule="exact"/>
        <w:ind w:firstLine="640" w:firstLineChars="200"/>
        <w:jc w:val="center"/>
        <w:rPr>
          <w:rFonts w:ascii="Times New Roman" w:hAnsi="Times New Roman" w:eastAsia="仿宋" w:cs="Times New Roman"/>
          <w:kern w:val="2"/>
          <w:sz w:val="32"/>
          <w:szCs w:val="24"/>
          <w:lang w:val="en-US" w:bidi="ar-SA"/>
        </w:rPr>
      </w:pPr>
    </w:p>
    <w:p>
      <w:pPr>
        <w:spacing w:line="600" w:lineRule="exact"/>
        <w:jc w:val="both"/>
        <w:rPr>
          <w:rFonts w:ascii="Times New Roman" w:hAnsi="Times New Roman" w:eastAsia="仿宋" w:cs="Times New Roman"/>
          <w:kern w:val="2"/>
          <w:sz w:val="32"/>
          <w:szCs w:val="24"/>
          <w:lang w:val="en-US" w:bidi="ar-SA"/>
        </w:rPr>
      </w:pPr>
    </w:p>
    <w:p>
      <w:pPr>
        <w:bidi w:val="0"/>
        <w:rPr>
          <w:lang w:val="en-US"/>
        </w:rPr>
      </w:pPr>
    </w:p>
    <w:p>
      <w:pPr>
        <w:spacing w:line="600" w:lineRule="exact"/>
        <w:ind w:firstLine="640" w:firstLineChars="200"/>
        <w:jc w:val="both"/>
        <w:rPr>
          <w:rFonts w:ascii="Times New Roman" w:hAnsi="Times New Roman" w:eastAsia="仿宋" w:cs="Times New Roman"/>
          <w:kern w:val="2"/>
          <w:sz w:val="32"/>
          <w:szCs w:val="24"/>
          <w:lang w:val="en-US" w:bidi="ar-SA"/>
        </w:rPr>
      </w:pPr>
    </w:p>
    <w:p>
      <w:pPr>
        <w:bidi w:val="0"/>
        <w:rPr>
          <w:lang w:val="en-US"/>
        </w:rPr>
      </w:pPr>
    </w:p>
    <w:p>
      <w:pPr>
        <w:spacing w:line="600" w:lineRule="exact"/>
        <w:ind w:firstLine="640" w:firstLineChars="200"/>
        <w:jc w:val="both"/>
        <w:rPr>
          <w:rFonts w:ascii="Times New Roman" w:hAnsi="Times New Roman" w:eastAsia="仿宋" w:cs="Times New Roman"/>
          <w:kern w:val="2"/>
          <w:sz w:val="32"/>
          <w:szCs w:val="24"/>
          <w:lang w:val="en-US" w:bidi="ar-SA"/>
        </w:rPr>
      </w:pPr>
    </w:p>
    <w:p>
      <w:pPr>
        <w:spacing w:line="600" w:lineRule="exact"/>
        <w:ind w:firstLine="560" w:firstLineChars="200"/>
        <w:jc w:val="center"/>
        <w:rPr>
          <w:rFonts w:ascii="Times New Roman" w:hAnsi="Times New Roman" w:eastAsia="黑体" w:cs="Times New Roman"/>
          <w:kern w:val="2"/>
          <w:sz w:val="28"/>
          <w:szCs w:val="28"/>
          <w:lang w:val="en-US" w:bidi="ar-SA"/>
        </w:rPr>
      </w:pPr>
    </w:p>
    <w:p>
      <w:pPr>
        <w:spacing w:line="600" w:lineRule="exact"/>
        <w:ind w:firstLine="560" w:firstLineChars="200"/>
        <w:jc w:val="center"/>
        <w:rPr>
          <w:rFonts w:ascii="Times New Roman" w:hAnsi="Times New Roman" w:eastAsia="黑体" w:cs="Times New Roman"/>
          <w:kern w:val="2"/>
          <w:sz w:val="28"/>
          <w:szCs w:val="28"/>
          <w:lang w:val="en-US" w:bidi="ar-SA"/>
        </w:rPr>
        <w:sectPr>
          <w:pgSz w:w="16838" w:h="11905" w:orient="landscape"/>
          <w:pgMar w:top="1440" w:right="1800" w:bottom="1440" w:left="1800" w:header="850" w:footer="992" w:gutter="0"/>
          <w:cols w:space="720" w:num="1"/>
          <w:docGrid w:linePitch="312" w:charSpace="0"/>
        </w:sectPr>
      </w:pPr>
    </w:p>
    <w:p>
      <w:pPr>
        <w:keepNext w:val="0"/>
        <w:keepLines w:val="0"/>
        <w:pageBreakBefore w:val="0"/>
        <w:widowControl w:val="0"/>
        <w:kinsoku/>
        <w:wordWrap/>
        <w:overflowPunct/>
        <w:topLinePunct w:val="0"/>
        <w:autoSpaceDE w:val="0"/>
        <w:autoSpaceDN w:val="0"/>
        <w:bidi w:val="0"/>
        <w:adjustRightInd/>
        <w:snapToGrid/>
        <w:ind w:firstLine="643" w:firstLineChars="200"/>
        <w:textAlignment w:val="auto"/>
        <w:rPr>
          <w:rFonts w:hint="eastAsia" w:ascii="方正仿宋_GB2312" w:hAnsi="方正仿宋_GB2312" w:eastAsia="方正仿宋_GB2312" w:cs="方正仿宋_GB2312"/>
          <w:b/>
          <w:bCs/>
          <w:sz w:val="32"/>
          <w:szCs w:val="32"/>
          <w:lang w:val="en-US"/>
        </w:rPr>
      </w:pPr>
      <w:bookmarkStart w:id="515" w:name="_Toc10050"/>
      <w:bookmarkStart w:id="516" w:name="_Toc24807"/>
      <w:r>
        <w:rPr>
          <w:rFonts w:hint="eastAsia" w:ascii="方正仿宋_GB2312" w:hAnsi="方正仿宋_GB2312" w:eastAsia="方正仿宋_GB2312" w:cs="方正仿宋_GB2312"/>
          <w:b/>
          <w:bCs/>
          <w:sz w:val="32"/>
          <w:szCs w:val="32"/>
          <w:lang w:val="en-US"/>
        </w:rPr>
        <w:t>6.2</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lang w:val="en-US"/>
        </w:rPr>
        <w:t>医疗应急资源</w:t>
      </w:r>
      <w:bookmarkEnd w:id="515"/>
      <w:bookmarkEnd w:id="516"/>
    </w:p>
    <w:p>
      <w:pPr>
        <w:spacing w:line="600" w:lineRule="exact"/>
        <w:ind w:firstLine="643" w:firstLineChars="200"/>
        <w:jc w:val="center"/>
        <w:rPr>
          <w:b/>
          <w:bCs/>
          <w:kern w:val="2"/>
          <w:sz w:val="32"/>
          <w:szCs w:val="32"/>
          <w:lang w:val="en-US" w:bidi="ar-SA"/>
        </w:rPr>
      </w:pPr>
      <w:r>
        <w:rPr>
          <w:rFonts w:hint="eastAsia"/>
          <w:b/>
          <w:bCs/>
          <w:kern w:val="2"/>
          <w:sz w:val="32"/>
          <w:szCs w:val="32"/>
          <w:lang w:val="en-US" w:bidi="ar-SA"/>
        </w:rPr>
        <w:t>三亚市各医院院前急救网络救护车统计表</w:t>
      </w:r>
    </w:p>
    <w:p>
      <w:pPr>
        <w:bidi w:val="0"/>
        <w:rPr>
          <w:lang w:val="en-US"/>
        </w:rPr>
      </w:pPr>
    </w:p>
    <w:tbl>
      <w:tblPr>
        <w:tblStyle w:val="30"/>
        <w:tblW w:w="13320"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3945"/>
        <w:gridCol w:w="2042"/>
        <w:gridCol w:w="1428"/>
        <w:gridCol w:w="1837"/>
        <w:gridCol w:w="1564"/>
        <w:gridCol w:w="16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01" w:hRule="atLeast"/>
          <w:jc w:val="center"/>
        </w:trPr>
        <w:tc>
          <w:tcPr>
            <w:tcW w:w="880"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序号</w:t>
            </w:r>
          </w:p>
        </w:tc>
        <w:tc>
          <w:tcPr>
            <w:tcW w:w="3945"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单位名称</w:t>
            </w:r>
          </w:p>
        </w:tc>
        <w:tc>
          <w:tcPr>
            <w:tcW w:w="2042"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普通型救护车</w:t>
            </w:r>
          </w:p>
        </w:tc>
        <w:tc>
          <w:tcPr>
            <w:tcW w:w="1428"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负压车</w:t>
            </w:r>
          </w:p>
        </w:tc>
        <w:tc>
          <w:tcPr>
            <w:tcW w:w="1837"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物资保障车</w:t>
            </w:r>
          </w:p>
        </w:tc>
        <w:tc>
          <w:tcPr>
            <w:tcW w:w="1564"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车辆统计</w:t>
            </w:r>
          </w:p>
        </w:tc>
        <w:tc>
          <w:tcPr>
            <w:tcW w:w="1624"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呼吸机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三亚市人民医院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13</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2</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16</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2</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三亚中心医院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11</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15</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三亚市中医院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9</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10</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南部战区海军第二医院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5</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6</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5</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301海南分院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6</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三亚市哈尔滨鸿森医院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7</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海南圣巴厘医院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2</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8</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经纬航空转运中心</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总计</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48</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9</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58</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40</w:t>
            </w:r>
          </w:p>
        </w:tc>
      </w:tr>
    </w:tbl>
    <w:p>
      <w:pPr>
        <w:widowControl/>
        <w:autoSpaceDE/>
        <w:autoSpaceDN/>
        <w:rPr>
          <w:rFonts w:ascii="Times New Roman" w:hAnsi="Times New Roman" w:cs="Times New Roman"/>
          <w:lang w:val="en-US"/>
        </w:rPr>
        <w:sectPr>
          <w:pgSz w:w="16838" w:h="11905" w:orient="landscape"/>
          <w:pgMar w:top="1440" w:right="1800" w:bottom="1440" w:left="1800" w:header="850" w:footer="992" w:gutter="0"/>
          <w:cols w:space="720" w:num="1"/>
          <w:docGrid w:linePitch="312" w:charSpace="0"/>
        </w:sectPr>
      </w:pPr>
      <w:r>
        <w:rPr>
          <w:rFonts w:ascii="Times New Roman" w:hAnsi="Times New Roman" w:eastAsia="仿宋" w:cs="Times New Roman"/>
          <w:kern w:val="2"/>
          <w:sz w:val="32"/>
          <w:szCs w:val="24"/>
          <w:lang w:val="en-US" w:bidi="ar-SA"/>
        </w:rPr>
        <w:br w:type="page"/>
      </w:r>
    </w:p>
    <w:p>
      <w:pPr>
        <w:keepNext w:val="0"/>
        <w:keepLines w:val="0"/>
        <w:pageBreakBefore w:val="0"/>
        <w:widowControl w:val="0"/>
        <w:kinsoku/>
        <w:wordWrap/>
        <w:overflowPunct/>
        <w:topLinePunct w:val="0"/>
        <w:autoSpaceDE w:val="0"/>
        <w:autoSpaceDN w:val="0"/>
        <w:bidi w:val="0"/>
        <w:adjustRightInd/>
        <w:snapToGrid/>
        <w:ind w:firstLine="643" w:firstLineChars="200"/>
        <w:textAlignment w:val="auto"/>
        <w:rPr>
          <w:rFonts w:hint="eastAsia" w:ascii="方正仿宋_GB2312" w:hAnsi="方正仿宋_GB2312" w:eastAsia="方正仿宋_GB2312" w:cs="方正仿宋_GB2312"/>
          <w:b/>
          <w:bCs/>
          <w:sz w:val="32"/>
          <w:szCs w:val="32"/>
          <w:lang w:val="en-US"/>
        </w:rPr>
      </w:pPr>
      <w:bookmarkStart w:id="517" w:name="_Toc5462"/>
      <w:bookmarkStart w:id="518" w:name="_Toc26811"/>
      <w:r>
        <w:rPr>
          <w:rFonts w:hint="eastAsia" w:ascii="方正仿宋_GB2312" w:hAnsi="方正仿宋_GB2312" w:eastAsia="方正仿宋_GB2312" w:cs="方正仿宋_GB2312"/>
          <w:b/>
          <w:bCs/>
          <w:sz w:val="32"/>
          <w:szCs w:val="32"/>
          <w:lang w:val="en-US"/>
        </w:rPr>
        <w:t>6.3企业应急队伍</w:t>
      </w:r>
      <w:bookmarkEnd w:id="517"/>
      <w:bookmarkEnd w:id="518"/>
    </w:p>
    <w:p>
      <w:pPr>
        <w:spacing w:line="600" w:lineRule="exact"/>
        <w:jc w:val="center"/>
        <w:rPr>
          <w:b/>
          <w:bCs/>
          <w:kern w:val="2"/>
          <w:sz w:val="32"/>
          <w:szCs w:val="32"/>
          <w:lang w:val="en-US" w:bidi="ar-SA"/>
        </w:rPr>
      </w:pPr>
      <w:r>
        <w:rPr>
          <w:rFonts w:hint="eastAsia"/>
          <w:b/>
          <w:bCs/>
          <w:kern w:val="2"/>
          <w:sz w:val="32"/>
          <w:szCs w:val="32"/>
          <w:lang w:val="en-US" w:bidi="ar-SA"/>
        </w:rPr>
        <w:t>三亚市企业应急队伍情况表</w:t>
      </w:r>
    </w:p>
    <w:p>
      <w:pPr>
        <w:bidi w:val="0"/>
        <w:rPr>
          <w:lang w:val="en-US"/>
        </w:rPr>
      </w:pPr>
    </w:p>
    <w:tbl>
      <w:tblPr>
        <w:tblStyle w:val="30"/>
        <w:tblW w:w="89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589"/>
        <w:gridCol w:w="1934"/>
        <w:gridCol w:w="677"/>
        <w:gridCol w:w="1100"/>
        <w:gridCol w:w="20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0"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
              </w:rPr>
              <w:t>序号</w:t>
            </w:r>
          </w:p>
        </w:tc>
        <w:tc>
          <w:tcPr>
            <w:tcW w:w="2589"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单位</w:t>
            </w:r>
          </w:p>
        </w:tc>
        <w:tc>
          <w:tcPr>
            <w:tcW w:w="1934"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应急队伍名称</w:t>
            </w:r>
          </w:p>
        </w:tc>
        <w:tc>
          <w:tcPr>
            <w:tcW w:w="677"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人数</w:t>
            </w:r>
          </w:p>
        </w:tc>
        <w:tc>
          <w:tcPr>
            <w:tcW w:w="1100"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主要</w:t>
            </w:r>
          </w:p>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负责人</w:t>
            </w:r>
          </w:p>
        </w:tc>
        <w:tc>
          <w:tcPr>
            <w:tcW w:w="2067"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0"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1</w:t>
            </w:r>
          </w:p>
        </w:tc>
        <w:tc>
          <w:tcPr>
            <w:tcW w:w="2589"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三亚长丰海洋天然气供气有限公司</w:t>
            </w:r>
          </w:p>
        </w:tc>
        <w:tc>
          <w:tcPr>
            <w:tcW w:w="1934" w:type="dxa"/>
            <w:tcBorders>
              <w:tl2br w:val="nil"/>
              <w:tr2bl w:val="nil"/>
            </w:tcBorders>
            <w:vAlign w:val="center"/>
          </w:tcPr>
          <w:p>
            <w:pPr>
              <w:spacing w:before="120" w:beforeLines="5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三亚长丰天然气抢险队</w:t>
            </w:r>
          </w:p>
        </w:tc>
        <w:tc>
          <w:tcPr>
            <w:tcW w:w="67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35</w:t>
            </w:r>
          </w:p>
        </w:tc>
        <w:tc>
          <w:tcPr>
            <w:tcW w:w="1100"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林司茵</w:t>
            </w:r>
          </w:p>
        </w:tc>
        <w:tc>
          <w:tcPr>
            <w:tcW w:w="206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88612226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0"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2</w:t>
            </w:r>
          </w:p>
        </w:tc>
        <w:tc>
          <w:tcPr>
            <w:tcW w:w="2589"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三亚福山油田管道燃气有限责任公司</w:t>
            </w:r>
          </w:p>
        </w:tc>
        <w:tc>
          <w:tcPr>
            <w:tcW w:w="1934"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志愿消防队</w:t>
            </w:r>
          </w:p>
        </w:tc>
        <w:tc>
          <w:tcPr>
            <w:tcW w:w="67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22</w:t>
            </w:r>
          </w:p>
        </w:tc>
        <w:tc>
          <w:tcPr>
            <w:tcW w:w="1100"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符穆贵</w:t>
            </w:r>
          </w:p>
        </w:tc>
        <w:tc>
          <w:tcPr>
            <w:tcW w:w="206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15109899455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0" w:type="dxa"/>
            <w:tcBorders>
              <w:tl2br w:val="nil"/>
              <w:tr2bl w:val="nil"/>
            </w:tcBorders>
            <w:vAlign w:val="center"/>
          </w:tcPr>
          <w:p>
            <w:pPr>
              <w:tabs>
                <w:tab w:val="center" w:pos="261"/>
              </w:tabs>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3</w:t>
            </w:r>
          </w:p>
        </w:tc>
        <w:tc>
          <w:tcPr>
            <w:tcW w:w="2589"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海南石油太平洋有限责任公司</w:t>
            </w:r>
          </w:p>
        </w:tc>
        <w:tc>
          <w:tcPr>
            <w:tcW w:w="1934"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公司自有义务消防员</w:t>
            </w:r>
          </w:p>
        </w:tc>
        <w:tc>
          <w:tcPr>
            <w:tcW w:w="677" w:type="dxa"/>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1100"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兰素钢</w:t>
            </w:r>
          </w:p>
        </w:tc>
        <w:tc>
          <w:tcPr>
            <w:tcW w:w="2067"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18886868989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0"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4</w:t>
            </w:r>
          </w:p>
        </w:tc>
        <w:tc>
          <w:tcPr>
            <w:tcW w:w="2589"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海南太平洋石油实业股份有限公司</w:t>
            </w:r>
          </w:p>
        </w:tc>
        <w:tc>
          <w:tcPr>
            <w:tcW w:w="1934"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义务消防队</w:t>
            </w:r>
          </w:p>
        </w:tc>
        <w:tc>
          <w:tcPr>
            <w:tcW w:w="67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17</w:t>
            </w:r>
          </w:p>
        </w:tc>
        <w:tc>
          <w:tcPr>
            <w:tcW w:w="1100"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方泽波</w:t>
            </w:r>
          </w:p>
        </w:tc>
        <w:tc>
          <w:tcPr>
            <w:tcW w:w="206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18289985266</w:t>
            </w:r>
          </w:p>
        </w:tc>
      </w:tr>
    </w:tbl>
    <w:p>
      <w:pPr>
        <w:spacing w:before="624" w:after="156"/>
        <w:rPr>
          <w:rFonts w:ascii="Times New Roman" w:hAnsi="Times New Roman" w:cs="Times New Roman"/>
          <w:lang w:val="en-US"/>
        </w:rPr>
        <w:sectPr>
          <w:pgSz w:w="11905" w:h="16838"/>
          <w:pgMar w:top="1440" w:right="1800" w:bottom="1440" w:left="1800" w:header="850" w:footer="992" w:gutter="0"/>
          <w:cols w:space="720" w:num="1"/>
          <w:docGrid w:linePitch="312" w:charSpace="0"/>
        </w:sectPr>
      </w:pPr>
    </w:p>
    <w:p>
      <w:pPr>
        <w:pStyle w:val="3"/>
        <w:spacing w:beforeLines="0" w:afterLines="0" w:line="360" w:lineRule="auto"/>
        <w:ind w:firstLine="643"/>
      </w:pPr>
      <w:bookmarkStart w:id="519" w:name="_Toc27395"/>
      <w:r>
        <w:rPr>
          <w:rFonts w:hint="eastAsia"/>
          <w:lang w:val="en-US"/>
        </w:rPr>
        <w:t xml:space="preserve">11.7 </w:t>
      </w:r>
      <w:r>
        <w:rPr>
          <w:rFonts w:hint="eastAsia"/>
        </w:rPr>
        <w:t>重点防范目标应急处置指南</w:t>
      </w:r>
      <w:bookmarkEnd w:id="519"/>
    </w:p>
    <w:p>
      <w:pPr>
        <w:keepNext w:val="0"/>
        <w:keepLines w:val="0"/>
        <w:pageBreakBefore w:val="0"/>
        <w:widowControl w:val="0"/>
        <w:kinsoku/>
        <w:wordWrap/>
        <w:overflowPunct/>
        <w:topLinePunct w:val="0"/>
        <w:autoSpaceDE w:val="0"/>
        <w:autoSpaceDN w:val="0"/>
        <w:bidi w:val="0"/>
        <w:adjustRightInd/>
        <w:snapToGrid/>
        <w:ind w:firstLine="643" w:firstLineChars="200"/>
        <w:textAlignment w:val="auto"/>
        <w:rPr>
          <w:rFonts w:hint="eastAsia" w:ascii="方正仿宋_GB2312" w:hAnsi="方正仿宋_GB2312" w:eastAsia="方正仿宋_GB2312" w:cs="方正仿宋_GB2312"/>
          <w:b/>
          <w:bCs/>
          <w:sz w:val="32"/>
          <w:szCs w:val="32"/>
          <w:lang w:val="en-US"/>
        </w:rPr>
      </w:pPr>
      <w:bookmarkStart w:id="520" w:name="_Toc13187"/>
      <w:bookmarkStart w:id="521" w:name="_Toc50223173"/>
      <w:bookmarkStart w:id="522" w:name="_Toc908"/>
      <w:bookmarkStart w:id="523" w:name="_Toc467954085"/>
      <w:r>
        <w:rPr>
          <w:rFonts w:hint="eastAsia" w:ascii="方正仿宋_GB2312" w:hAnsi="方正仿宋_GB2312" w:eastAsia="方正仿宋_GB2312" w:cs="方正仿宋_GB2312"/>
          <w:b/>
          <w:bCs/>
          <w:sz w:val="32"/>
          <w:szCs w:val="32"/>
          <w:lang w:val="en-US"/>
        </w:rPr>
        <w:t>7.1液氨罐泄漏、着火、爆炸</w:t>
      </w:r>
      <w:bookmarkEnd w:id="520"/>
      <w:bookmarkEnd w:id="521"/>
      <w:bookmarkEnd w:id="522"/>
      <w:bookmarkEnd w:id="523"/>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液氨贮罐泄漏时：</w:t>
      </w:r>
      <w:r>
        <w:rPr>
          <w:rFonts w:hint="eastAsia" w:ascii="仿宋" w:hAnsi="仿宋" w:eastAsia="仿宋"/>
          <w:spacing w:val="-7"/>
          <w:sz w:val="32"/>
          <w:szCs w:val="32"/>
        </w:rPr>
        <w:t>迅速撤离泄漏污染区人员至上风处约150米，严格限制出入，切断火源和电源 。处置人员立即穿好防化服，戴好空气呼吸器，做好防护后进入现场。首先查看现场有无中毒人员，若有人员中毒，应以最快速度将中毒受伤者脱离现场，其次开启所有液氨贮罐顶部喷淋装置进行喷淋，关闭所有液氨贮罐的进出口阀门，用大量消防水喷向泄漏区进行稀释、溶解。高浓度泄漏区，用含盐酸的雾状水中和、稀释、溶解，同时判断液氨泄漏的压力和泄漏口的大小及其形状，准备好堵漏的材料（如软水塞、橡皮塞粘合剂等），堵漏工作准备就绪后，立即用堵漏材料堵漏。在堵漏时如果条件允许，可同时进行倒槽处理，溶解的废氨水应及时进行处理。</w:t>
      </w:r>
    </w:p>
    <w:p>
      <w:pPr>
        <w:pStyle w:val="10"/>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液氨贮罐发生着火时：</w:t>
      </w:r>
      <w:r>
        <w:rPr>
          <w:rFonts w:hint="eastAsia" w:ascii="仿宋" w:hAnsi="仿宋" w:eastAsia="仿宋"/>
          <w:spacing w:val="-7"/>
          <w:sz w:val="32"/>
          <w:szCs w:val="32"/>
        </w:rPr>
        <w:t>处置人员穿戴好防护用品后进入现场，首先查看现场有无受伤人员，若有人员受伤应以最快速度将受伤者脱离现场，交由医务人员进行救治，其次开启所有液氨贮罐顶部喷淋装置进行喷淋，关闭所有液氨贮罐的进出口阀门，用大量消防水喷向泄漏区进行稀释、溶解，并进行灭火，火灭后要立即判断液氨泄漏的压力和泄漏口的大小及其形状，准备好堵漏材料（如软木塞、橡皮塞、粘合剂等），堵漏工作准备就绪后，立即用堵漏材料堵漏。如果条件允许，可同时进行倒槽处理，溶解的废氨水及时处理；若无法切断泄漏源的情况下，则不允许熄灭稳定燃烧的火焰，应冷却着火贮罐及周围贮罐，控制着火范围，直到液氨燃尽。现场指挥人员要密切注意各种危险征兆，若遇到火势难以熄灭，着火处火焰变亮耀眼，伴有尖叫、安全阀打开，罐体晃动等爆裂征兆时，指挥员必须适时做出准确判断，及时下达撤退命令，现场人员看到或听到事先规定的撤退信号后，应迅速撤退至安全地带。</w:t>
      </w:r>
    </w:p>
    <w:p>
      <w:pPr>
        <w:pStyle w:val="10"/>
        <w:ind w:left="0" w:leftChars="0" w:right="0" w:rightChars="0" w:firstLine="626"/>
        <w:jc w:val="both"/>
        <w:rPr>
          <w:rFonts w:ascii="仿宋" w:hAnsi="仿宋" w:eastAsia="仿宋" w:cs="仿宋_GB2312"/>
          <w:spacing w:val="-7"/>
          <w:sz w:val="32"/>
          <w:szCs w:val="32"/>
        </w:rPr>
      </w:pPr>
      <w:r>
        <w:rPr>
          <w:rFonts w:hint="eastAsia" w:ascii="仿宋" w:hAnsi="仿宋" w:eastAsia="仿宋"/>
          <w:spacing w:val="-7"/>
          <w:sz w:val="32"/>
          <w:szCs w:val="32"/>
        </w:rPr>
        <w:t>液氨贮罐发生爆炸后，处置人员做好防护后进入现场，首先查看现场有无中毒、受伤者，若有人员中毒受伤，应以最快速度将中毒受伤者脱离现场，交由医务人员进行处理，其次开启所有液氨贮罐顶部喷淋装置进行喷淋，关闭所有液氨贮罐的进出口阀门，用大量消防水喷向爆炸区进行稀释、溶解，溶解的废氨水及时进行处理。</w:t>
      </w:r>
    </w:p>
    <w:p>
      <w:pPr>
        <w:keepNext w:val="0"/>
        <w:keepLines w:val="0"/>
        <w:pageBreakBefore w:val="0"/>
        <w:widowControl w:val="0"/>
        <w:kinsoku/>
        <w:wordWrap/>
        <w:overflowPunct/>
        <w:topLinePunct w:val="0"/>
        <w:autoSpaceDE w:val="0"/>
        <w:autoSpaceDN w:val="0"/>
        <w:bidi w:val="0"/>
        <w:adjustRightInd/>
        <w:snapToGrid/>
        <w:ind w:firstLine="643" w:firstLineChars="200"/>
        <w:textAlignment w:val="auto"/>
        <w:rPr>
          <w:rFonts w:hint="eastAsia" w:ascii="方正仿宋_GB2312" w:hAnsi="方正仿宋_GB2312" w:eastAsia="方正仿宋_GB2312" w:cs="方正仿宋_GB2312"/>
          <w:b/>
          <w:bCs/>
          <w:sz w:val="32"/>
          <w:szCs w:val="32"/>
          <w:lang w:val="en-US"/>
        </w:rPr>
      </w:pPr>
      <w:bookmarkStart w:id="524" w:name="_Toc467954087"/>
      <w:bookmarkStart w:id="525" w:name="_Toc50223174"/>
      <w:bookmarkStart w:id="526" w:name="_Toc1868"/>
      <w:bookmarkStart w:id="527" w:name="_Toc16808"/>
      <w:r>
        <w:rPr>
          <w:rFonts w:hint="eastAsia" w:ascii="方正仿宋_GB2312" w:hAnsi="方正仿宋_GB2312" w:eastAsia="方正仿宋_GB2312" w:cs="方正仿宋_GB2312"/>
          <w:b/>
          <w:bCs/>
          <w:sz w:val="32"/>
          <w:szCs w:val="32"/>
          <w:lang w:val="en-US"/>
        </w:rPr>
        <w:t>7.2汽油等油品经营企业泄漏、火灾、爆炸</w:t>
      </w:r>
      <w:bookmarkEnd w:id="524"/>
      <w:bookmarkEnd w:id="525"/>
      <w:bookmarkEnd w:id="526"/>
      <w:bookmarkEnd w:id="527"/>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 xml:space="preserve">消除所有点火源及切断电源，切断物料。根据现场实际情况，进行关阀堵漏、物料倒空、泄压；作业时所有设备应接地。建议应急处置人员戴正压自给式空气呼吸器，穿防毒、防静电服。尽可能切断泄漏源，禁止接触或跨越泄漏物，防止泄漏物进入水体、下水道、地下室或密闭性空间。使用泡沫、干粉、二氧化碳灭火。根据液体流动和蒸气扩散的影响区域划定警戒区，无关人员从侧风、上风向撤离。小量泄漏时，用砂土或其它不燃材料吸收。使用洁净的无火花工具收集吸收材料。大量泄漏时，构筑围堤或挖坑收容。用泡沫覆盖，减少蒸发。喷水雾能减少蒸发，但不能降低泄漏物在受限制空间内的易燃性。用防爆泵转移至槽车或专用收集器内。    </w:t>
      </w:r>
    </w:p>
    <w:p>
      <w:pPr>
        <w:keepNext w:val="0"/>
        <w:keepLines w:val="0"/>
        <w:pageBreakBefore w:val="0"/>
        <w:widowControl w:val="0"/>
        <w:kinsoku/>
        <w:wordWrap/>
        <w:overflowPunct/>
        <w:topLinePunct w:val="0"/>
        <w:autoSpaceDE w:val="0"/>
        <w:autoSpaceDN w:val="0"/>
        <w:bidi w:val="0"/>
        <w:adjustRightInd/>
        <w:snapToGrid/>
        <w:ind w:firstLine="643" w:firstLineChars="200"/>
        <w:textAlignment w:val="auto"/>
        <w:rPr>
          <w:rFonts w:hint="eastAsia" w:ascii="方正仿宋_GB2312" w:hAnsi="方正仿宋_GB2312" w:eastAsia="方正仿宋_GB2312" w:cs="方正仿宋_GB2312"/>
          <w:b/>
          <w:bCs/>
          <w:sz w:val="32"/>
          <w:szCs w:val="32"/>
          <w:lang w:val="en-US"/>
        </w:rPr>
      </w:pPr>
      <w:bookmarkStart w:id="528" w:name="_Toc7999"/>
      <w:bookmarkStart w:id="529" w:name="_Toc467954088"/>
      <w:bookmarkStart w:id="530" w:name="_Toc1508"/>
      <w:bookmarkStart w:id="531" w:name="_Toc50223175"/>
      <w:r>
        <w:rPr>
          <w:rFonts w:hint="eastAsia" w:ascii="方正仿宋_GB2312" w:hAnsi="方正仿宋_GB2312" w:eastAsia="方正仿宋_GB2312" w:cs="方正仿宋_GB2312"/>
          <w:b/>
          <w:bCs/>
          <w:sz w:val="32"/>
          <w:szCs w:val="32"/>
          <w:lang w:val="en-US"/>
        </w:rPr>
        <w:t>7.3液化石油气贮存企业泄漏、火灾、爆炸</w:t>
      </w:r>
      <w:bookmarkEnd w:id="528"/>
      <w:bookmarkEnd w:id="529"/>
      <w:bookmarkEnd w:id="530"/>
      <w:bookmarkEnd w:id="531"/>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消除所有点火源及切断电源、气源。若不能切断气源，则不允许熄灭泄漏处的火焰。控制泄漏源（堵漏）或泄压排空。由安全泄压阀和放空管，经密闭管道泄放至火炬系统焚烧放空或设置应急管线，将物料倒至备用储罐。</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建议应急处置人员戴正压自给式空气呼吸器，穿防静电防寒服。作业时使用的所有设备应接地。禁止接触或跨越泄漏物。</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根据气体的影响区域划定警戒区（现场可利用可燃气体检测仪检测划分警戒）。无关人员从侧风、上风向撤离至安全区；静风泄漏时，液化石油气沉在底部并向低洼处流动，无关人员应向高处撤离。若可能翻转容器，使之逸出气体，防止气体通过下水道、通风系统和密闭性空间扩散。隔离泄漏区直至气体散尽。</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泄漏隔离距离至少为100米。如果为大量泄漏，下风向的初始疏散距离应至少为800米。如火场内如有储罐、槽车或罐车，隔离至少1600米（以泄漏源为中心，半径1600米的隔离区）。采用泡沫、二氧化碳、雾状水灭火。打开罐区的喷淋装置，对相关储罐进行冷却。组织足够的力量，将火势控制在一定范围内，用消防水冷却着火及邻近罐壁，并保护毗邻建筑物免受火势威胁控制火势不再扩大蔓延。</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在安全距离外，用带架水枪以开花的形式和固定式喷雾水枪对准罐壁和泄漏点喷射，以降低温度和可燃气体的浓度。</w:t>
      </w:r>
    </w:p>
    <w:p>
      <w:pPr>
        <w:pStyle w:val="10"/>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控制蒸气云。如有条件，可以用蒸汽或氮气带对准泄漏点送气，用来冲散可燃气体；用泡沫或干粉覆盖泄漏的液相，减少液化石油气蒸发，用喷雾水（或强制通风）转移液化石油气蒸气云飘逸的方向，使其在安全地方扩散掉。禁止用水直接冲击泄漏物或泄漏源。</w:t>
      </w: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541F2D-18B9-45D1-B59C-FFF79FE7BF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embedRegular r:id="rId2" w:fontKey="{F09A2CC9-54B8-446C-B584-C3BC40BE98C7}"/>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ingLiU">
    <w:panose1 w:val="02020509000000000000"/>
    <w:charset w:val="88"/>
    <w:family w:val="modern"/>
    <w:pitch w:val="default"/>
    <w:sig w:usb0="00000000" w:usb1="00000000" w:usb2="00000000" w:usb3="00000000" w:csb0="00000000" w:csb1="00000000"/>
    <w:embedRegular r:id="rId3" w:fontKey="{4E958958-DD7D-42FE-B1DF-8868750FEEB7}"/>
  </w:font>
  <w:font w:name="仿宋">
    <w:panose1 w:val="02010609060101010101"/>
    <w:charset w:val="86"/>
    <w:family w:val="modern"/>
    <w:pitch w:val="default"/>
    <w:sig w:usb0="800002BF" w:usb1="38CF7CFA" w:usb2="00000016" w:usb3="00000000" w:csb0="00040001" w:csb1="00000000"/>
    <w:embedRegular r:id="rId4" w:fontKey="{4A925CA4-A51F-4186-A84E-3FEFF67D5D7F}"/>
  </w:font>
  <w:font w:name="仿宋_GB2312">
    <w:panose1 w:val="02010609030101010101"/>
    <w:charset w:val="86"/>
    <w:family w:val="auto"/>
    <w:pitch w:val="default"/>
    <w:sig w:usb0="00000001" w:usb1="080E0000" w:usb2="00000000" w:usb3="00000000" w:csb0="00040000" w:csb1="00000000"/>
    <w:embedRegular r:id="rId5" w:fontKey="{89BF62D8-05E6-4DF1-8677-1FF1E4389F69}"/>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embedRegular r:id="rId6" w:fontKey="{4B126A6D-98B5-4975-9499-53CA3EAD378E}"/>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decorative"/>
    <w:pitch w:val="default"/>
    <w:sig w:usb0="800002BF" w:usb1="38CF7CFA" w:usb2="00000016" w:usb3="00000000" w:csb0="00040001" w:csb1="00000000"/>
  </w:font>
  <w:font w:name="MingLiU">
    <w:panose1 w:val="02020509000000000000"/>
    <w:charset w:val="88"/>
    <w:family w:val="decorative"/>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MingLiU">
    <w:panose1 w:val="02020509000000000000"/>
    <w:charset w:val="88"/>
    <w:family w:val="roman"/>
    <w:pitch w:val="default"/>
    <w:sig w:usb0="00000000" w:usb1="00000000" w:usb2="00000000" w:usb3="00000000" w:csb0="00000000" w:csb1="00000000"/>
  </w:font>
  <w:font w:name="Tahoma">
    <w:panose1 w:val="020B0604030504040204"/>
    <w:charset w:val="00"/>
    <w:family w:val="modern"/>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swiss"/>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center"/>
      <w:rPr>
        <w:lang w:val="en-US"/>
      </w:rPr>
    </w:pPr>
    <w:r>
      <w:pict>
        <v:shape id="_x0000_s2065" o:spid="_x0000_s206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5</w:t>
                </w:r>
                <w:r>
                  <w:rPr>
                    <w:rFonts w:hint="eastAsia"/>
                    <w:sz w:val="24"/>
                    <w:szCs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295" w:right="238" w:firstLine="400"/>
      <w:rPr>
        <w:sz w:val="20"/>
      </w:rPr>
    </w:pPr>
    <w:r>
      <w:rPr>
        <w:sz w:val="20"/>
      </w:rPr>
      <w:pict>
        <v:shape id="_x0000_s2060" o:spid="_x0000_s206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60</w:t>
                </w:r>
                <w:r>
                  <w:rPr>
                    <w:rFonts w:hint="eastAsia"/>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295" w:right="238" w:firstLine="400"/>
      <w:rPr>
        <w:sz w:val="20"/>
      </w:rPr>
    </w:pPr>
    <w:r>
      <w:rPr>
        <w:sz w:val="20"/>
      </w:rPr>
      <w:pict>
        <v:shape id="_x0000_s2061" o:spid="_x0000_s206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63</w:t>
                </w:r>
                <w:r>
                  <w:rPr>
                    <w:sz w:val="24"/>
                    <w:szCs w:val="24"/>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295" w:right="238" w:firstLine="400"/>
      <w:rPr>
        <w:sz w:val="20"/>
      </w:rPr>
    </w:pPr>
    <w:r>
      <w:rPr>
        <w:sz w:val="20"/>
      </w:rPr>
      <w:pict>
        <v:shape id="_x0000_s2067" o:spid="_x0000_s2067" o:spt="202" type="#_x0000_t202" style="position:absolute;left:0pt;margin-top:-11pt;height:26.55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w:txbxContent>
              <w:p>
                <w:pPr>
                  <w:pStyle w:val="1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65</w:t>
                </w:r>
                <w:r>
                  <w:rPr>
                    <w:sz w:val="24"/>
                    <w:szCs w:val="24"/>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640" w:firstLineChars="200"/>
      <w:jc w:val="both"/>
      <w:rPr>
        <w:rFonts w:eastAsia="仿宋" w:cs="Times New Roman"/>
        <w:kern w:val="2"/>
        <w:sz w:val="32"/>
        <w:szCs w:val="24"/>
        <w:lang w:val="en-US" w:bidi="ar-SA"/>
      </w:rPr>
    </w:pPr>
    <w:r>
      <w:rPr>
        <w:sz w:val="32"/>
      </w:rPr>
      <w:pict>
        <v:shape id="_x0000_s2063" o:spid="_x0000_s2063" o:spt="202" type="#_x0000_t202" style="position:absolute;left:0pt;margin-top:-11pt;height:155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w:txbxContent>
              <w:p>
                <w:pPr>
                  <w:pStyle w:val="1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73</w:t>
                </w:r>
                <w:r>
                  <w:rPr>
                    <w:sz w:val="24"/>
                    <w:szCs w:val="24"/>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295" w:right="238" w:firstLine="400"/>
      <w:rPr>
        <w:sz w:val="20"/>
      </w:rPr>
    </w:pPr>
    <w:r>
      <w:rPr>
        <w:sz w:val="20"/>
      </w:rPr>
      <w:pict>
        <v:shape id="_x0000_s2064" o:spid="_x0000_s2064" o:spt="202" type="#_x0000_t202" style="position:absolute;left:0pt;margin-top:-11pt;height:155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w:txbxContent>
              <w:p>
                <w:pPr>
                  <w:pStyle w:val="1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82</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295" w:right="238" w:firstLine="40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295" w:right="238" w:firstLine="40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docVars>
    <w:docVar w:name="commondata" w:val="eyJoZGlkIjoiNzlmZWNlOTdlODZjNDIwOGU2MTc4ODU3NDQxMmEzMDQifQ=="/>
  </w:docVars>
  <w:rsids>
    <w:rsidRoot w:val="00996C64"/>
    <w:rsid w:val="0000331E"/>
    <w:rsid w:val="000033C4"/>
    <w:rsid w:val="000215E7"/>
    <w:rsid w:val="000575A0"/>
    <w:rsid w:val="00064EC2"/>
    <w:rsid w:val="00097522"/>
    <w:rsid w:val="000C6238"/>
    <w:rsid w:val="000D3EDC"/>
    <w:rsid w:val="000D4990"/>
    <w:rsid w:val="000D66DE"/>
    <w:rsid w:val="000D7761"/>
    <w:rsid w:val="000E3E00"/>
    <w:rsid w:val="00110087"/>
    <w:rsid w:val="00113F54"/>
    <w:rsid w:val="00116E3E"/>
    <w:rsid w:val="00143644"/>
    <w:rsid w:val="00144250"/>
    <w:rsid w:val="00147386"/>
    <w:rsid w:val="001828F3"/>
    <w:rsid w:val="00185A08"/>
    <w:rsid w:val="001A286A"/>
    <w:rsid w:val="001C4F2F"/>
    <w:rsid w:val="001D432E"/>
    <w:rsid w:val="001F6FE7"/>
    <w:rsid w:val="00200568"/>
    <w:rsid w:val="002013C1"/>
    <w:rsid w:val="0020569F"/>
    <w:rsid w:val="002151DE"/>
    <w:rsid w:val="002167FA"/>
    <w:rsid w:val="0022341D"/>
    <w:rsid w:val="002250CD"/>
    <w:rsid w:val="00234774"/>
    <w:rsid w:val="002503BC"/>
    <w:rsid w:val="00256150"/>
    <w:rsid w:val="002606CE"/>
    <w:rsid w:val="0026360C"/>
    <w:rsid w:val="00275089"/>
    <w:rsid w:val="0029044F"/>
    <w:rsid w:val="002B1DA3"/>
    <w:rsid w:val="002B452E"/>
    <w:rsid w:val="002C160C"/>
    <w:rsid w:val="002C3800"/>
    <w:rsid w:val="002C5216"/>
    <w:rsid w:val="002E0942"/>
    <w:rsid w:val="00305301"/>
    <w:rsid w:val="0031717A"/>
    <w:rsid w:val="00322046"/>
    <w:rsid w:val="003221D5"/>
    <w:rsid w:val="00343427"/>
    <w:rsid w:val="0034750F"/>
    <w:rsid w:val="00347AB2"/>
    <w:rsid w:val="00373AE9"/>
    <w:rsid w:val="00383AD8"/>
    <w:rsid w:val="003842C6"/>
    <w:rsid w:val="00394A08"/>
    <w:rsid w:val="003B4312"/>
    <w:rsid w:val="003D4F28"/>
    <w:rsid w:val="003E130A"/>
    <w:rsid w:val="003E23D7"/>
    <w:rsid w:val="003F19DB"/>
    <w:rsid w:val="003F5B97"/>
    <w:rsid w:val="00400B58"/>
    <w:rsid w:val="00424C28"/>
    <w:rsid w:val="004461C4"/>
    <w:rsid w:val="00482CD7"/>
    <w:rsid w:val="0048756F"/>
    <w:rsid w:val="004A7A69"/>
    <w:rsid w:val="004B3C40"/>
    <w:rsid w:val="00505831"/>
    <w:rsid w:val="00507D81"/>
    <w:rsid w:val="00510CBA"/>
    <w:rsid w:val="00521CB7"/>
    <w:rsid w:val="00523BE2"/>
    <w:rsid w:val="005402A0"/>
    <w:rsid w:val="005514DB"/>
    <w:rsid w:val="00587035"/>
    <w:rsid w:val="00590ED7"/>
    <w:rsid w:val="00597B13"/>
    <w:rsid w:val="005C7863"/>
    <w:rsid w:val="005D7249"/>
    <w:rsid w:val="00600DF2"/>
    <w:rsid w:val="00604684"/>
    <w:rsid w:val="00616D53"/>
    <w:rsid w:val="0063318A"/>
    <w:rsid w:val="00634CAB"/>
    <w:rsid w:val="00636C8E"/>
    <w:rsid w:val="00656E29"/>
    <w:rsid w:val="0066194F"/>
    <w:rsid w:val="00684411"/>
    <w:rsid w:val="00695C3C"/>
    <w:rsid w:val="006A55BF"/>
    <w:rsid w:val="006A5C42"/>
    <w:rsid w:val="006B03F3"/>
    <w:rsid w:val="006D6841"/>
    <w:rsid w:val="006E5F7D"/>
    <w:rsid w:val="006F357F"/>
    <w:rsid w:val="00703003"/>
    <w:rsid w:val="00706965"/>
    <w:rsid w:val="00710A5F"/>
    <w:rsid w:val="0072116A"/>
    <w:rsid w:val="00726DF4"/>
    <w:rsid w:val="00731B42"/>
    <w:rsid w:val="00755B5A"/>
    <w:rsid w:val="00781DB0"/>
    <w:rsid w:val="007A707F"/>
    <w:rsid w:val="007C2CD7"/>
    <w:rsid w:val="007C5FF4"/>
    <w:rsid w:val="007D72F0"/>
    <w:rsid w:val="007E3B6A"/>
    <w:rsid w:val="007E5543"/>
    <w:rsid w:val="007F783D"/>
    <w:rsid w:val="0082682D"/>
    <w:rsid w:val="00844BC3"/>
    <w:rsid w:val="00867D41"/>
    <w:rsid w:val="00881C37"/>
    <w:rsid w:val="00883B20"/>
    <w:rsid w:val="008869A6"/>
    <w:rsid w:val="00896B11"/>
    <w:rsid w:val="008B1C7A"/>
    <w:rsid w:val="008C0DA6"/>
    <w:rsid w:val="008F1FB4"/>
    <w:rsid w:val="00910059"/>
    <w:rsid w:val="009120CF"/>
    <w:rsid w:val="00957399"/>
    <w:rsid w:val="00965013"/>
    <w:rsid w:val="00970D24"/>
    <w:rsid w:val="009950AF"/>
    <w:rsid w:val="0099521A"/>
    <w:rsid w:val="00996C64"/>
    <w:rsid w:val="009D3002"/>
    <w:rsid w:val="009E430B"/>
    <w:rsid w:val="009F478E"/>
    <w:rsid w:val="00A24A81"/>
    <w:rsid w:val="00A42BBA"/>
    <w:rsid w:val="00A46FE1"/>
    <w:rsid w:val="00A57B9F"/>
    <w:rsid w:val="00A60B34"/>
    <w:rsid w:val="00A66653"/>
    <w:rsid w:val="00AB50EB"/>
    <w:rsid w:val="00AB63A9"/>
    <w:rsid w:val="00B07365"/>
    <w:rsid w:val="00B269B3"/>
    <w:rsid w:val="00B34736"/>
    <w:rsid w:val="00B37B9A"/>
    <w:rsid w:val="00B43756"/>
    <w:rsid w:val="00B5275B"/>
    <w:rsid w:val="00B632C5"/>
    <w:rsid w:val="00B7220C"/>
    <w:rsid w:val="00B965B8"/>
    <w:rsid w:val="00BB0828"/>
    <w:rsid w:val="00BC094A"/>
    <w:rsid w:val="00BD4C5A"/>
    <w:rsid w:val="00BE75D0"/>
    <w:rsid w:val="00C61A8D"/>
    <w:rsid w:val="00C90560"/>
    <w:rsid w:val="00C90682"/>
    <w:rsid w:val="00CF01C8"/>
    <w:rsid w:val="00CF0519"/>
    <w:rsid w:val="00D02266"/>
    <w:rsid w:val="00D23CD4"/>
    <w:rsid w:val="00D31F0A"/>
    <w:rsid w:val="00D66B0B"/>
    <w:rsid w:val="00D7029C"/>
    <w:rsid w:val="00DD5478"/>
    <w:rsid w:val="00DE052E"/>
    <w:rsid w:val="00E15A58"/>
    <w:rsid w:val="00E20B69"/>
    <w:rsid w:val="00E60387"/>
    <w:rsid w:val="00E663A4"/>
    <w:rsid w:val="00E8651B"/>
    <w:rsid w:val="00E90520"/>
    <w:rsid w:val="00E951E5"/>
    <w:rsid w:val="00EB64AF"/>
    <w:rsid w:val="00EC4EEA"/>
    <w:rsid w:val="00EC59DE"/>
    <w:rsid w:val="00ED2BB9"/>
    <w:rsid w:val="00ED5CEF"/>
    <w:rsid w:val="00EE5531"/>
    <w:rsid w:val="00EF19E6"/>
    <w:rsid w:val="00EF35FA"/>
    <w:rsid w:val="00F239AE"/>
    <w:rsid w:val="00F250A5"/>
    <w:rsid w:val="00F3506C"/>
    <w:rsid w:val="00F437AB"/>
    <w:rsid w:val="00F462D3"/>
    <w:rsid w:val="00F62972"/>
    <w:rsid w:val="00F66F31"/>
    <w:rsid w:val="00F844B0"/>
    <w:rsid w:val="00F9376B"/>
    <w:rsid w:val="00FD1A2F"/>
    <w:rsid w:val="00FF1425"/>
    <w:rsid w:val="00FF2AAB"/>
    <w:rsid w:val="013104FA"/>
    <w:rsid w:val="01611ADA"/>
    <w:rsid w:val="017442FA"/>
    <w:rsid w:val="01AD0C1F"/>
    <w:rsid w:val="01B464A4"/>
    <w:rsid w:val="01C42535"/>
    <w:rsid w:val="01D35981"/>
    <w:rsid w:val="01D9248E"/>
    <w:rsid w:val="020D7CC3"/>
    <w:rsid w:val="02297FFE"/>
    <w:rsid w:val="0250274A"/>
    <w:rsid w:val="026619A6"/>
    <w:rsid w:val="02C60B85"/>
    <w:rsid w:val="03201DA0"/>
    <w:rsid w:val="035C2F25"/>
    <w:rsid w:val="03764359"/>
    <w:rsid w:val="038D3CB7"/>
    <w:rsid w:val="03AB6853"/>
    <w:rsid w:val="03C74BB5"/>
    <w:rsid w:val="03CF3A69"/>
    <w:rsid w:val="04127858"/>
    <w:rsid w:val="0422003D"/>
    <w:rsid w:val="042F1D6F"/>
    <w:rsid w:val="04652569"/>
    <w:rsid w:val="04B812C3"/>
    <w:rsid w:val="04B934CE"/>
    <w:rsid w:val="04C609C8"/>
    <w:rsid w:val="04EC5C1B"/>
    <w:rsid w:val="04F27A0F"/>
    <w:rsid w:val="054F1AD0"/>
    <w:rsid w:val="05937B1E"/>
    <w:rsid w:val="059B1E55"/>
    <w:rsid w:val="05C73D11"/>
    <w:rsid w:val="06155247"/>
    <w:rsid w:val="06476359"/>
    <w:rsid w:val="0658485F"/>
    <w:rsid w:val="0682462A"/>
    <w:rsid w:val="06872BF9"/>
    <w:rsid w:val="068C2DD9"/>
    <w:rsid w:val="068D411E"/>
    <w:rsid w:val="069C0C8B"/>
    <w:rsid w:val="06EA22CF"/>
    <w:rsid w:val="06FD08ED"/>
    <w:rsid w:val="07136684"/>
    <w:rsid w:val="07230354"/>
    <w:rsid w:val="074128B0"/>
    <w:rsid w:val="07567F10"/>
    <w:rsid w:val="0766313B"/>
    <w:rsid w:val="07776860"/>
    <w:rsid w:val="078D1C71"/>
    <w:rsid w:val="07C338E5"/>
    <w:rsid w:val="08100A2E"/>
    <w:rsid w:val="08116381"/>
    <w:rsid w:val="085665B5"/>
    <w:rsid w:val="085F735E"/>
    <w:rsid w:val="086E5800"/>
    <w:rsid w:val="08941895"/>
    <w:rsid w:val="08B42E8F"/>
    <w:rsid w:val="08BA0844"/>
    <w:rsid w:val="08DC2427"/>
    <w:rsid w:val="08EB05C3"/>
    <w:rsid w:val="09252B5F"/>
    <w:rsid w:val="092E2FE0"/>
    <w:rsid w:val="09527BF1"/>
    <w:rsid w:val="09595824"/>
    <w:rsid w:val="096C1DA3"/>
    <w:rsid w:val="09F63CAD"/>
    <w:rsid w:val="0A136FFD"/>
    <w:rsid w:val="0A254969"/>
    <w:rsid w:val="0A326B00"/>
    <w:rsid w:val="0A452575"/>
    <w:rsid w:val="0A6B0CE3"/>
    <w:rsid w:val="0ACE7A6C"/>
    <w:rsid w:val="0ADE65E2"/>
    <w:rsid w:val="0AF85654"/>
    <w:rsid w:val="0B151685"/>
    <w:rsid w:val="0B3C0A17"/>
    <w:rsid w:val="0B4E4FEB"/>
    <w:rsid w:val="0B5A4560"/>
    <w:rsid w:val="0B6A6843"/>
    <w:rsid w:val="0BAA7CB2"/>
    <w:rsid w:val="0BB735AA"/>
    <w:rsid w:val="0BD75BB1"/>
    <w:rsid w:val="0BFF54E7"/>
    <w:rsid w:val="0C260D2B"/>
    <w:rsid w:val="0C3F367B"/>
    <w:rsid w:val="0C526FE5"/>
    <w:rsid w:val="0C6003B8"/>
    <w:rsid w:val="0C640DEF"/>
    <w:rsid w:val="0C6C00A7"/>
    <w:rsid w:val="0C6F4A11"/>
    <w:rsid w:val="0C9B098C"/>
    <w:rsid w:val="0CF15809"/>
    <w:rsid w:val="0CF668E2"/>
    <w:rsid w:val="0D0F7AB7"/>
    <w:rsid w:val="0D522AAE"/>
    <w:rsid w:val="0D5C5FEA"/>
    <w:rsid w:val="0D7E0AA0"/>
    <w:rsid w:val="0DA52143"/>
    <w:rsid w:val="0DA7689A"/>
    <w:rsid w:val="0DB91B14"/>
    <w:rsid w:val="0DF94D7C"/>
    <w:rsid w:val="0E4B1F3E"/>
    <w:rsid w:val="0EF64C2F"/>
    <w:rsid w:val="0F077513"/>
    <w:rsid w:val="0F6B0A02"/>
    <w:rsid w:val="1065378B"/>
    <w:rsid w:val="10750A53"/>
    <w:rsid w:val="10802A4F"/>
    <w:rsid w:val="10BA4B8D"/>
    <w:rsid w:val="11033890"/>
    <w:rsid w:val="112628CB"/>
    <w:rsid w:val="11397B40"/>
    <w:rsid w:val="1163473B"/>
    <w:rsid w:val="11887056"/>
    <w:rsid w:val="11C15AF2"/>
    <w:rsid w:val="11C25221"/>
    <w:rsid w:val="11FD7F6C"/>
    <w:rsid w:val="12283C53"/>
    <w:rsid w:val="123F000C"/>
    <w:rsid w:val="124E2C35"/>
    <w:rsid w:val="12661A3D"/>
    <w:rsid w:val="12683E05"/>
    <w:rsid w:val="127561E8"/>
    <w:rsid w:val="12A65AFE"/>
    <w:rsid w:val="12C32AF3"/>
    <w:rsid w:val="12C751A4"/>
    <w:rsid w:val="130A061A"/>
    <w:rsid w:val="13174832"/>
    <w:rsid w:val="13246049"/>
    <w:rsid w:val="132A6BE8"/>
    <w:rsid w:val="13397585"/>
    <w:rsid w:val="133B6914"/>
    <w:rsid w:val="134F584A"/>
    <w:rsid w:val="13650BBA"/>
    <w:rsid w:val="13A57618"/>
    <w:rsid w:val="13BD38DE"/>
    <w:rsid w:val="13C803CE"/>
    <w:rsid w:val="147D787D"/>
    <w:rsid w:val="148B04A6"/>
    <w:rsid w:val="149E1808"/>
    <w:rsid w:val="14A64372"/>
    <w:rsid w:val="14D64D5F"/>
    <w:rsid w:val="152750B4"/>
    <w:rsid w:val="154A366A"/>
    <w:rsid w:val="154A73F4"/>
    <w:rsid w:val="154F4A0A"/>
    <w:rsid w:val="15741F45"/>
    <w:rsid w:val="159B7DD5"/>
    <w:rsid w:val="15A31446"/>
    <w:rsid w:val="15D77D78"/>
    <w:rsid w:val="1627333D"/>
    <w:rsid w:val="163306A8"/>
    <w:rsid w:val="164E311F"/>
    <w:rsid w:val="16A946DF"/>
    <w:rsid w:val="16B85816"/>
    <w:rsid w:val="16D63CCB"/>
    <w:rsid w:val="16ED67D2"/>
    <w:rsid w:val="17310573"/>
    <w:rsid w:val="173156EC"/>
    <w:rsid w:val="17337A88"/>
    <w:rsid w:val="1740285C"/>
    <w:rsid w:val="17636E30"/>
    <w:rsid w:val="17674899"/>
    <w:rsid w:val="177E7402"/>
    <w:rsid w:val="178545CB"/>
    <w:rsid w:val="178D6106"/>
    <w:rsid w:val="17B54E42"/>
    <w:rsid w:val="18434C45"/>
    <w:rsid w:val="18487256"/>
    <w:rsid w:val="18536F44"/>
    <w:rsid w:val="18A62B93"/>
    <w:rsid w:val="18B83803"/>
    <w:rsid w:val="18BB1619"/>
    <w:rsid w:val="18C30260"/>
    <w:rsid w:val="18CB43A7"/>
    <w:rsid w:val="190B3121"/>
    <w:rsid w:val="19157D18"/>
    <w:rsid w:val="19371A3D"/>
    <w:rsid w:val="193A0EBB"/>
    <w:rsid w:val="198A3826"/>
    <w:rsid w:val="19A16EA7"/>
    <w:rsid w:val="19A76768"/>
    <w:rsid w:val="19AA7427"/>
    <w:rsid w:val="1A3D714A"/>
    <w:rsid w:val="1A46187F"/>
    <w:rsid w:val="1ACF4D76"/>
    <w:rsid w:val="1AD51BFD"/>
    <w:rsid w:val="1AD6676F"/>
    <w:rsid w:val="1ADD6614"/>
    <w:rsid w:val="1B233F6C"/>
    <w:rsid w:val="1B4D7811"/>
    <w:rsid w:val="1B8C269A"/>
    <w:rsid w:val="1B9D0453"/>
    <w:rsid w:val="1BA11DBE"/>
    <w:rsid w:val="1BA35CD0"/>
    <w:rsid w:val="1BA619DF"/>
    <w:rsid w:val="1BA70797"/>
    <w:rsid w:val="1BF709F4"/>
    <w:rsid w:val="1C2F2E9F"/>
    <w:rsid w:val="1C6C3FA1"/>
    <w:rsid w:val="1C8F37A3"/>
    <w:rsid w:val="1C9E4FC0"/>
    <w:rsid w:val="1CD35F20"/>
    <w:rsid w:val="1D0B600A"/>
    <w:rsid w:val="1D0E1240"/>
    <w:rsid w:val="1D2326B4"/>
    <w:rsid w:val="1D6139E0"/>
    <w:rsid w:val="1D6B6159"/>
    <w:rsid w:val="1D962E3E"/>
    <w:rsid w:val="1D984ABE"/>
    <w:rsid w:val="1DBE272D"/>
    <w:rsid w:val="1DD219ED"/>
    <w:rsid w:val="1DE46FCF"/>
    <w:rsid w:val="1DF07555"/>
    <w:rsid w:val="1E027F37"/>
    <w:rsid w:val="1E326AF6"/>
    <w:rsid w:val="1E4D6D50"/>
    <w:rsid w:val="1E65586D"/>
    <w:rsid w:val="1E7D146B"/>
    <w:rsid w:val="1E807844"/>
    <w:rsid w:val="1E9133F8"/>
    <w:rsid w:val="1EA21D48"/>
    <w:rsid w:val="1EA642E0"/>
    <w:rsid w:val="1EE512C1"/>
    <w:rsid w:val="1EF83B0F"/>
    <w:rsid w:val="1F0C2860"/>
    <w:rsid w:val="1F5A41F8"/>
    <w:rsid w:val="1F675E42"/>
    <w:rsid w:val="1F757258"/>
    <w:rsid w:val="1F912E37"/>
    <w:rsid w:val="1FAB4F33"/>
    <w:rsid w:val="1FB74B85"/>
    <w:rsid w:val="1FC13108"/>
    <w:rsid w:val="1FC3402A"/>
    <w:rsid w:val="1FC43A5B"/>
    <w:rsid w:val="1FD115D0"/>
    <w:rsid w:val="1FDE74D0"/>
    <w:rsid w:val="203B5D95"/>
    <w:rsid w:val="207D46DD"/>
    <w:rsid w:val="20895C0A"/>
    <w:rsid w:val="20AE439D"/>
    <w:rsid w:val="20B97465"/>
    <w:rsid w:val="20C26243"/>
    <w:rsid w:val="21001396"/>
    <w:rsid w:val="21135629"/>
    <w:rsid w:val="21466B17"/>
    <w:rsid w:val="215127EB"/>
    <w:rsid w:val="216E325D"/>
    <w:rsid w:val="217552EE"/>
    <w:rsid w:val="21960099"/>
    <w:rsid w:val="21A01638"/>
    <w:rsid w:val="21D462C2"/>
    <w:rsid w:val="21DA611C"/>
    <w:rsid w:val="21DE1E84"/>
    <w:rsid w:val="2245532A"/>
    <w:rsid w:val="227E4E98"/>
    <w:rsid w:val="22D30A28"/>
    <w:rsid w:val="2341122C"/>
    <w:rsid w:val="23683AF9"/>
    <w:rsid w:val="23991E57"/>
    <w:rsid w:val="23A23091"/>
    <w:rsid w:val="23C64E85"/>
    <w:rsid w:val="23F635E7"/>
    <w:rsid w:val="242E7F58"/>
    <w:rsid w:val="24396DA4"/>
    <w:rsid w:val="244B4DD8"/>
    <w:rsid w:val="245C50AD"/>
    <w:rsid w:val="246E499A"/>
    <w:rsid w:val="249D08AC"/>
    <w:rsid w:val="24CD11E7"/>
    <w:rsid w:val="254213EA"/>
    <w:rsid w:val="255823FA"/>
    <w:rsid w:val="25732E80"/>
    <w:rsid w:val="25A2609B"/>
    <w:rsid w:val="25AC1571"/>
    <w:rsid w:val="25AC62EA"/>
    <w:rsid w:val="25E24962"/>
    <w:rsid w:val="25ED1E01"/>
    <w:rsid w:val="260676FF"/>
    <w:rsid w:val="26346738"/>
    <w:rsid w:val="27266D0E"/>
    <w:rsid w:val="273121C1"/>
    <w:rsid w:val="27503340"/>
    <w:rsid w:val="2786250D"/>
    <w:rsid w:val="27D57139"/>
    <w:rsid w:val="281D702A"/>
    <w:rsid w:val="283725B0"/>
    <w:rsid w:val="286B41F2"/>
    <w:rsid w:val="28866F83"/>
    <w:rsid w:val="288D3427"/>
    <w:rsid w:val="28A03529"/>
    <w:rsid w:val="29066905"/>
    <w:rsid w:val="290C3AE1"/>
    <w:rsid w:val="294261FE"/>
    <w:rsid w:val="298F7EB4"/>
    <w:rsid w:val="29A6176B"/>
    <w:rsid w:val="29CB06AB"/>
    <w:rsid w:val="29D532D8"/>
    <w:rsid w:val="29EF7995"/>
    <w:rsid w:val="29F3632E"/>
    <w:rsid w:val="2A0D18E3"/>
    <w:rsid w:val="2A1C0F07"/>
    <w:rsid w:val="2A2D61F0"/>
    <w:rsid w:val="2A5113A9"/>
    <w:rsid w:val="2A6613D9"/>
    <w:rsid w:val="2AA814CC"/>
    <w:rsid w:val="2AAF228F"/>
    <w:rsid w:val="2AF4735D"/>
    <w:rsid w:val="2B3202B6"/>
    <w:rsid w:val="2B470A4E"/>
    <w:rsid w:val="2B6366C1"/>
    <w:rsid w:val="2B7654B0"/>
    <w:rsid w:val="2B9A4D37"/>
    <w:rsid w:val="2BC77C6B"/>
    <w:rsid w:val="2BD04E7B"/>
    <w:rsid w:val="2C085497"/>
    <w:rsid w:val="2C511794"/>
    <w:rsid w:val="2C640F6E"/>
    <w:rsid w:val="2C8D6978"/>
    <w:rsid w:val="2CB05D0A"/>
    <w:rsid w:val="2D0D0FDB"/>
    <w:rsid w:val="2D401748"/>
    <w:rsid w:val="2D990AC0"/>
    <w:rsid w:val="2DAE631A"/>
    <w:rsid w:val="2DE373FB"/>
    <w:rsid w:val="2E7B6117"/>
    <w:rsid w:val="2EAD7635"/>
    <w:rsid w:val="2EED06F7"/>
    <w:rsid w:val="2EEF6BEA"/>
    <w:rsid w:val="2EF72E0D"/>
    <w:rsid w:val="2EF956B9"/>
    <w:rsid w:val="2F052C41"/>
    <w:rsid w:val="2F151562"/>
    <w:rsid w:val="2F217BD3"/>
    <w:rsid w:val="2F316B28"/>
    <w:rsid w:val="2F3E4480"/>
    <w:rsid w:val="2F65345A"/>
    <w:rsid w:val="2F661360"/>
    <w:rsid w:val="2F830580"/>
    <w:rsid w:val="2F8D00F5"/>
    <w:rsid w:val="2FCC27F9"/>
    <w:rsid w:val="300426F9"/>
    <w:rsid w:val="302E0344"/>
    <w:rsid w:val="3030640B"/>
    <w:rsid w:val="303602A2"/>
    <w:rsid w:val="305B3E0B"/>
    <w:rsid w:val="3082583C"/>
    <w:rsid w:val="308279FC"/>
    <w:rsid w:val="30850E88"/>
    <w:rsid w:val="308D3AB3"/>
    <w:rsid w:val="30935EB5"/>
    <w:rsid w:val="309F019C"/>
    <w:rsid w:val="30D13479"/>
    <w:rsid w:val="30D1519F"/>
    <w:rsid w:val="30E402A4"/>
    <w:rsid w:val="315C24DC"/>
    <w:rsid w:val="316E1CC2"/>
    <w:rsid w:val="31943A79"/>
    <w:rsid w:val="31A64421"/>
    <w:rsid w:val="31B83326"/>
    <w:rsid w:val="31E072EF"/>
    <w:rsid w:val="31E43039"/>
    <w:rsid w:val="320A5AE9"/>
    <w:rsid w:val="32340DB8"/>
    <w:rsid w:val="32537490"/>
    <w:rsid w:val="32562A59"/>
    <w:rsid w:val="32607DFF"/>
    <w:rsid w:val="32714FBE"/>
    <w:rsid w:val="327B16DC"/>
    <w:rsid w:val="32843AED"/>
    <w:rsid w:val="32B67A1F"/>
    <w:rsid w:val="32CA48DC"/>
    <w:rsid w:val="334B41C0"/>
    <w:rsid w:val="336C0182"/>
    <w:rsid w:val="33800A0F"/>
    <w:rsid w:val="33C141FF"/>
    <w:rsid w:val="33D667F2"/>
    <w:rsid w:val="33DE547F"/>
    <w:rsid w:val="346A6D13"/>
    <w:rsid w:val="34721BAD"/>
    <w:rsid w:val="34763909"/>
    <w:rsid w:val="3494757A"/>
    <w:rsid w:val="34980C71"/>
    <w:rsid w:val="34AA77D5"/>
    <w:rsid w:val="34B42B08"/>
    <w:rsid w:val="34BB756E"/>
    <w:rsid w:val="34C72DF1"/>
    <w:rsid w:val="34CF2A3A"/>
    <w:rsid w:val="35127301"/>
    <w:rsid w:val="351D1FD7"/>
    <w:rsid w:val="352B0A65"/>
    <w:rsid w:val="352B66D0"/>
    <w:rsid w:val="352F4109"/>
    <w:rsid w:val="3569521C"/>
    <w:rsid w:val="356F6271"/>
    <w:rsid w:val="358170B9"/>
    <w:rsid w:val="3584131E"/>
    <w:rsid w:val="35932433"/>
    <w:rsid w:val="35BC072C"/>
    <w:rsid w:val="35C44052"/>
    <w:rsid w:val="36165AFD"/>
    <w:rsid w:val="363C3E04"/>
    <w:rsid w:val="36453593"/>
    <w:rsid w:val="36586E64"/>
    <w:rsid w:val="366C0B20"/>
    <w:rsid w:val="366F23BE"/>
    <w:rsid w:val="369E2DBA"/>
    <w:rsid w:val="36BA7C1B"/>
    <w:rsid w:val="36BE2D83"/>
    <w:rsid w:val="36E23D8F"/>
    <w:rsid w:val="36F40B16"/>
    <w:rsid w:val="373D2035"/>
    <w:rsid w:val="373F79DE"/>
    <w:rsid w:val="37477C0E"/>
    <w:rsid w:val="376A1D95"/>
    <w:rsid w:val="37AB2F10"/>
    <w:rsid w:val="380930FA"/>
    <w:rsid w:val="38315682"/>
    <w:rsid w:val="383808E3"/>
    <w:rsid w:val="38676D3E"/>
    <w:rsid w:val="39055318"/>
    <w:rsid w:val="393E445F"/>
    <w:rsid w:val="39A360FB"/>
    <w:rsid w:val="39B76556"/>
    <w:rsid w:val="39C944DB"/>
    <w:rsid w:val="39D533FB"/>
    <w:rsid w:val="39F57E9E"/>
    <w:rsid w:val="3A111A1C"/>
    <w:rsid w:val="3A773E6B"/>
    <w:rsid w:val="3A7A7584"/>
    <w:rsid w:val="3A8A0E96"/>
    <w:rsid w:val="3A942CA2"/>
    <w:rsid w:val="3B091E1E"/>
    <w:rsid w:val="3B0C0B24"/>
    <w:rsid w:val="3B5F515D"/>
    <w:rsid w:val="3B8810DA"/>
    <w:rsid w:val="3B891CFF"/>
    <w:rsid w:val="3BC606A9"/>
    <w:rsid w:val="3BD2665B"/>
    <w:rsid w:val="3BF9177B"/>
    <w:rsid w:val="3C607CD7"/>
    <w:rsid w:val="3C803BFC"/>
    <w:rsid w:val="3C830609"/>
    <w:rsid w:val="3C8F6EBE"/>
    <w:rsid w:val="3C905422"/>
    <w:rsid w:val="3CAA615A"/>
    <w:rsid w:val="3CB66F99"/>
    <w:rsid w:val="3CD15B81"/>
    <w:rsid w:val="3D504B04"/>
    <w:rsid w:val="3D69306B"/>
    <w:rsid w:val="3D6B31B5"/>
    <w:rsid w:val="3DB948D9"/>
    <w:rsid w:val="3DC922EF"/>
    <w:rsid w:val="3DD11700"/>
    <w:rsid w:val="3DF70654"/>
    <w:rsid w:val="3E163F20"/>
    <w:rsid w:val="3E2A4E61"/>
    <w:rsid w:val="3E3231D8"/>
    <w:rsid w:val="3E380294"/>
    <w:rsid w:val="3E4C13F1"/>
    <w:rsid w:val="3E4E6C3E"/>
    <w:rsid w:val="3E582466"/>
    <w:rsid w:val="3E6A36A2"/>
    <w:rsid w:val="3E8726CD"/>
    <w:rsid w:val="3E8C4C43"/>
    <w:rsid w:val="3E941D55"/>
    <w:rsid w:val="3ED4483E"/>
    <w:rsid w:val="3F727FFA"/>
    <w:rsid w:val="3F895F34"/>
    <w:rsid w:val="3FA70AD2"/>
    <w:rsid w:val="3FB752D2"/>
    <w:rsid w:val="3FC03D75"/>
    <w:rsid w:val="3FDE7EE7"/>
    <w:rsid w:val="3FF027C2"/>
    <w:rsid w:val="3FF47521"/>
    <w:rsid w:val="404228AE"/>
    <w:rsid w:val="40A92971"/>
    <w:rsid w:val="40BE1B2C"/>
    <w:rsid w:val="40C164CE"/>
    <w:rsid w:val="40C6655A"/>
    <w:rsid w:val="40CE4185"/>
    <w:rsid w:val="4110390E"/>
    <w:rsid w:val="41717C01"/>
    <w:rsid w:val="41AA571A"/>
    <w:rsid w:val="41BD2C1A"/>
    <w:rsid w:val="41C619F5"/>
    <w:rsid w:val="41D103D1"/>
    <w:rsid w:val="41F67A30"/>
    <w:rsid w:val="41F8672A"/>
    <w:rsid w:val="41FD2F74"/>
    <w:rsid w:val="42707BEA"/>
    <w:rsid w:val="42816275"/>
    <w:rsid w:val="429C1B3F"/>
    <w:rsid w:val="42BC5406"/>
    <w:rsid w:val="430F7D30"/>
    <w:rsid w:val="43140575"/>
    <w:rsid w:val="433618F6"/>
    <w:rsid w:val="433A2FCC"/>
    <w:rsid w:val="433E2588"/>
    <w:rsid w:val="437D35A4"/>
    <w:rsid w:val="438D16CC"/>
    <w:rsid w:val="43A92A16"/>
    <w:rsid w:val="43B96845"/>
    <w:rsid w:val="43BC5C6F"/>
    <w:rsid w:val="43DD028B"/>
    <w:rsid w:val="43EE0EE9"/>
    <w:rsid w:val="440B6CDD"/>
    <w:rsid w:val="444862AA"/>
    <w:rsid w:val="44D30699"/>
    <w:rsid w:val="44E03468"/>
    <w:rsid w:val="45011A8F"/>
    <w:rsid w:val="45450D0E"/>
    <w:rsid w:val="459035BC"/>
    <w:rsid w:val="459106AB"/>
    <w:rsid w:val="45A640B9"/>
    <w:rsid w:val="45AE388E"/>
    <w:rsid w:val="45AF4585"/>
    <w:rsid w:val="45CC3389"/>
    <w:rsid w:val="462369CB"/>
    <w:rsid w:val="463B2A6B"/>
    <w:rsid w:val="464E6941"/>
    <w:rsid w:val="468A10F3"/>
    <w:rsid w:val="469E2B23"/>
    <w:rsid w:val="46A14DCE"/>
    <w:rsid w:val="46BD2CD2"/>
    <w:rsid w:val="46F411A0"/>
    <w:rsid w:val="470703F1"/>
    <w:rsid w:val="4729480B"/>
    <w:rsid w:val="47395243"/>
    <w:rsid w:val="474F4272"/>
    <w:rsid w:val="47600D6F"/>
    <w:rsid w:val="48A82C83"/>
    <w:rsid w:val="48AB4401"/>
    <w:rsid w:val="48DC621A"/>
    <w:rsid w:val="48E34530"/>
    <w:rsid w:val="49516173"/>
    <w:rsid w:val="495B7E3C"/>
    <w:rsid w:val="498338EA"/>
    <w:rsid w:val="49922502"/>
    <w:rsid w:val="49970ABE"/>
    <w:rsid w:val="49BC176B"/>
    <w:rsid w:val="49CA7BE0"/>
    <w:rsid w:val="4A351C1E"/>
    <w:rsid w:val="4A417701"/>
    <w:rsid w:val="4A525D6E"/>
    <w:rsid w:val="4A791606"/>
    <w:rsid w:val="4AC9433B"/>
    <w:rsid w:val="4AD51E9B"/>
    <w:rsid w:val="4B081FD0"/>
    <w:rsid w:val="4B3B442A"/>
    <w:rsid w:val="4B4227F0"/>
    <w:rsid w:val="4B4C3298"/>
    <w:rsid w:val="4B83392B"/>
    <w:rsid w:val="4BAD1C3C"/>
    <w:rsid w:val="4BB24DCF"/>
    <w:rsid w:val="4BB51FA7"/>
    <w:rsid w:val="4BB67456"/>
    <w:rsid w:val="4BE2004C"/>
    <w:rsid w:val="4BE54B5E"/>
    <w:rsid w:val="4C1B1639"/>
    <w:rsid w:val="4C7E73A7"/>
    <w:rsid w:val="4CDC104D"/>
    <w:rsid w:val="4CE6028C"/>
    <w:rsid w:val="4D49788A"/>
    <w:rsid w:val="4D73233C"/>
    <w:rsid w:val="4D901140"/>
    <w:rsid w:val="4DBA7F6B"/>
    <w:rsid w:val="4E902D2C"/>
    <w:rsid w:val="4E9415C3"/>
    <w:rsid w:val="4EDB3C88"/>
    <w:rsid w:val="4EE644A7"/>
    <w:rsid w:val="4F0168E2"/>
    <w:rsid w:val="4F100D91"/>
    <w:rsid w:val="4F13172F"/>
    <w:rsid w:val="4F5421EB"/>
    <w:rsid w:val="4FA123D0"/>
    <w:rsid w:val="4FB41BC7"/>
    <w:rsid w:val="4FCB32B4"/>
    <w:rsid w:val="4FCD0969"/>
    <w:rsid w:val="4FE70DC0"/>
    <w:rsid w:val="4FE81AD8"/>
    <w:rsid w:val="501130A3"/>
    <w:rsid w:val="50371445"/>
    <w:rsid w:val="504604FF"/>
    <w:rsid w:val="507800EF"/>
    <w:rsid w:val="509443E1"/>
    <w:rsid w:val="50A20EC8"/>
    <w:rsid w:val="50AC2A52"/>
    <w:rsid w:val="50B1559C"/>
    <w:rsid w:val="50D71BA0"/>
    <w:rsid w:val="511451DB"/>
    <w:rsid w:val="51282606"/>
    <w:rsid w:val="51425B5F"/>
    <w:rsid w:val="51A917D3"/>
    <w:rsid w:val="51AE7FC3"/>
    <w:rsid w:val="51B00EDA"/>
    <w:rsid w:val="51B971C1"/>
    <w:rsid w:val="51E66C40"/>
    <w:rsid w:val="51E67581"/>
    <w:rsid w:val="51ED75C7"/>
    <w:rsid w:val="51EE4775"/>
    <w:rsid w:val="51FC4476"/>
    <w:rsid w:val="51FD48CA"/>
    <w:rsid w:val="51FE3D20"/>
    <w:rsid w:val="51FF6894"/>
    <w:rsid w:val="52143C1E"/>
    <w:rsid w:val="52567CDC"/>
    <w:rsid w:val="52F8513A"/>
    <w:rsid w:val="52FC2DD4"/>
    <w:rsid w:val="53157C55"/>
    <w:rsid w:val="53397B84"/>
    <w:rsid w:val="533A5BFF"/>
    <w:rsid w:val="535812AB"/>
    <w:rsid w:val="53B90F06"/>
    <w:rsid w:val="53D02297"/>
    <w:rsid w:val="53D15224"/>
    <w:rsid w:val="53F32429"/>
    <w:rsid w:val="540B5493"/>
    <w:rsid w:val="54290938"/>
    <w:rsid w:val="54AF32D2"/>
    <w:rsid w:val="54E337B5"/>
    <w:rsid w:val="54F52281"/>
    <w:rsid w:val="550A6D26"/>
    <w:rsid w:val="55100F3D"/>
    <w:rsid w:val="551C568F"/>
    <w:rsid w:val="55357F85"/>
    <w:rsid w:val="553E2775"/>
    <w:rsid w:val="55767A90"/>
    <w:rsid w:val="55876A39"/>
    <w:rsid w:val="55992B5C"/>
    <w:rsid w:val="55AB4097"/>
    <w:rsid w:val="55B80ADE"/>
    <w:rsid w:val="55F71D73"/>
    <w:rsid w:val="560C77D2"/>
    <w:rsid w:val="562526DE"/>
    <w:rsid w:val="56325CFA"/>
    <w:rsid w:val="5669500E"/>
    <w:rsid w:val="56CF0295"/>
    <w:rsid w:val="56F47033"/>
    <w:rsid w:val="571D6F35"/>
    <w:rsid w:val="57521A8A"/>
    <w:rsid w:val="57524261"/>
    <w:rsid w:val="575E2B2D"/>
    <w:rsid w:val="57B0552D"/>
    <w:rsid w:val="57FC3451"/>
    <w:rsid w:val="581D5B34"/>
    <w:rsid w:val="589C061A"/>
    <w:rsid w:val="58A80DA5"/>
    <w:rsid w:val="58BC04A8"/>
    <w:rsid w:val="59112C64"/>
    <w:rsid w:val="59306CDC"/>
    <w:rsid w:val="5963617B"/>
    <w:rsid w:val="597159AF"/>
    <w:rsid w:val="59715BB0"/>
    <w:rsid w:val="59D01A7F"/>
    <w:rsid w:val="5A09069F"/>
    <w:rsid w:val="5A0B6BA5"/>
    <w:rsid w:val="5A1769F2"/>
    <w:rsid w:val="5A4E585A"/>
    <w:rsid w:val="5A4F5858"/>
    <w:rsid w:val="5A51252E"/>
    <w:rsid w:val="5A55604A"/>
    <w:rsid w:val="5A6516C1"/>
    <w:rsid w:val="5A667437"/>
    <w:rsid w:val="5A690D4F"/>
    <w:rsid w:val="5A943A15"/>
    <w:rsid w:val="5AB87F28"/>
    <w:rsid w:val="5AC55B95"/>
    <w:rsid w:val="5B2027D8"/>
    <w:rsid w:val="5B245E69"/>
    <w:rsid w:val="5B907543"/>
    <w:rsid w:val="5BB8538F"/>
    <w:rsid w:val="5BDB0669"/>
    <w:rsid w:val="5BF136F2"/>
    <w:rsid w:val="5C0425E3"/>
    <w:rsid w:val="5C222212"/>
    <w:rsid w:val="5C392FFA"/>
    <w:rsid w:val="5C4C2B4C"/>
    <w:rsid w:val="5C5069F0"/>
    <w:rsid w:val="5C5963DC"/>
    <w:rsid w:val="5C8720C4"/>
    <w:rsid w:val="5CA9121E"/>
    <w:rsid w:val="5CBD0A9B"/>
    <w:rsid w:val="5CD25C80"/>
    <w:rsid w:val="5D0D450D"/>
    <w:rsid w:val="5D5E1A9C"/>
    <w:rsid w:val="5DA51D73"/>
    <w:rsid w:val="5DA773FC"/>
    <w:rsid w:val="5DEA58D1"/>
    <w:rsid w:val="5DFC285F"/>
    <w:rsid w:val="5E3646E2"/>
    <w:rsid w:val="5E4A599F"/>
    <w:rsid w:val="5E724613"/>
    <w:rsid w:val="5E934DA7"/>
    <w:rsid w:val="5E9F4BAF"/>
    <w:rsid w:val="5ED05841"/>
    <w:rsid w:val="5EE35089"/>
    <w:rsid w:val="5F1E06FF"/>
    <w:rsid w:val="5F7037FA"/>
    <w:rsid w:val="5FD7624B"/>
    <w:rsid w:val="601E70C9"/>
    <w:rsid w:val="604931E0"/>
    <w:rsid w:val="60803906"/>
    <w:rsid w:val="60B82CD6"/>
    <w:rsid w:val="60EB004D"/>
    <w:rsid w:val="60EF1496"/>
    <w:rsid w:val="61016D36"/>
    <w:rsid w:val="61030A94"/>
    <w:rsid w:val="611F1104"/>
    <w:rsid w:val="6136562B"/>
    <w:rsid w:val="615431A9"/>
    <w:rsid w:val="61A93837"/>
    <w:rsid w:val="61CD622A"/>
    <w:rsid w:val="61E21722"/>
    <w:rsid w:val="61E433B1"/>
    <w:rsid w:val="6242224E"/>
    <w:rsid w:val="6250475F"/>
    <w:rsid w:val="626C5EC1"/>
    <w:rsid w:val="627D5EFF"/>
    <w:rsid w:val="62800F16"/>
    <w:rsid w:val="6297662A"/>
    <w:rsid w:val="62EB2C12"/>
    <w:rsid w:val="634840C6"/>
    <w:rsid w:val="63524474"/>
    <w:rsid w:val="636A6A4F"/>
    <w:rsid w:val="637349EC"/>
    <w:rsid w:val="63992F6B"/>
    <w:rsid w:val="63D01E3F"/>
    <w:rsid w:val="640973A1"/>
    <w:rsid w:val="64144421"/>
    <w:rsid w:val="646D7A13"/>
    <w:rsid w:val="64D32FB6"/>
    <w:rsid w:val="64E71368"/>
    <w:rsid w:val="64EE4C34"/>
    <w:rsid w:val="652A60AB"/>
    <w:rsid w:val="65494646"/>
    <w:rsid w:val="658253BB"/>
    <w:rsid w:val="659A1428"/>
    <w:rsid w:val="65C67DFD"/>
    <w:rsid w:val="65FC3850"/>
    <w:rsid w:val="6612673F"/>
    <w:rsid w:val="66287D10"/>
    <w:rsid w:val="6643205A"/>
    <w:rsid w:val="665A0680"/>
    <w:rsid w:val="669B1A5A"/>
    <w:rsid w:val="66BF37FE"/>
    <w:rsid w:val="66C14683"/>
    <w:rsid w:val="66D609F3"/>
    <w:rsid w:val="66ED0239"/>
    <w:rsid w:val="670D00C9"/>
    <w:rsid w:val="67175ABB"/>
    <w:rsid w:val="673E700C"/>
    <w:rsid w:val="674943E2"/>
    <w:rsid w:val="67815E6C"/>
    <w:rsid w:val="679D4253"/>
    <w:rsid w:val="67A84A24"/>
    <w:rsid w:val="67EA66C6"/>
    <w:rsid w:val="68116024"/>
    <w:rsid w:val="681A7BCC"/>
    <w:rsid w:val="688033B1"/>
    <w:rsid w:val="68900156"/>
    <w:rsid w:val="68936F0F"/>
    <w:rsid w:val="68F4217F"/>
    <w:rsid w:val="69006D22"/>
    <w:rsid w:val="691A7CF5"/>
    <w:rsid w:val="693B7D5A"/>
    <w:rsid w:val="693E5763"/>
    <w:rsid w:val="6954079C"/>
    <w:rsid w:val="696B0E94"/>
    <w:rsid w:val="697923B0"/>
    <w:rsid w:val="69812B04"/>
    <w:rsid w:val="698711F2"/>
    <w:rsid w:val="69981651"/>
    <w:rsid w:val="69E85B09"/>
    <w:rsid w:val="69F83E9D"/>
    <w:rsid w:val="69FC1C8E"/>
    <w:rsid w:val="6A4C22BC"/>
    <w:rsid w:val="6A8434C9"/>
    <w:rsid w:val="6ABC738D"/>
    <w:rsid w:val="6ADD7225"/>
    <w:rsid w:val="6B0A0AF3"/>
    <w:rsid w:val="6B133E39"/>
    <w:rsid w:val="6B3761B5"/>
    <w:rsid w:val="6B581098"/>
    <w:rsid w:val="6B631A16"/>
    <w:rsid w:val="6B797260"/>
    <w:rsid w:val="6B7E43B9"/>
    <w:rsid w:val="6B8F10C1"/>
    <w:rsid w:val="6BBE611E"/>
    <w:rsid w:val="6BC12AD2"/>
    <w:rsid w:val="6C23356A"/>
    <w:rsid w:val="6C346DC3"/>
    <w:rsid w:val="6C3A254B"/>
    <w:rsid w:val="6C4D583D"/>
    <w:rsid w:val="6C7C1050"/>
    <w:rsid w:val="6CE4583C"/>
    <w:rsid w:val="6D041967"/>
    <w:rsid w:val="6D111E72"/>
    <w:rsid w:val="6D2440C3"/>
    <w:rsid w:val="6D8861FF"/>
    <w:rsid w:val="6D8F2D6B"/>
    <w:rsid w:val="6DD556EA"/>
    <w:rsid w:val="6DDA79E3"/>
    <w:rsid w:val="6E2070CB"/>
    <w:rsid w:val="6E373AA2"/>
    <w:rsid w:val="6E3E0BA6"/>
    <w:rsid w:val="6E7A6286"/>
    <w:rsid w:val="6EAE5A21"/>
    <w:rsid w:val="6ECD5776"/>
    <w:rsid w:val="6ED96BA2"/>
    <w:rsid w:val="6EFC4743"/>
    <w:rsid w:val="6F1A7673"/>
    <w:rsid w:val="6F310976"/>
    <w:rsid w:val="6F4048E3"/>
    <w:rsid w:val="6F6E33E9"/>
    <w:rsid w:val="6F9D35BA"/>
    <w:rsid w:val="6F9E3748"/>
    <w:rsid w:val="6FF71B44"/>
    <w:rsid w:val="6FF818B8"/>
    <w:rsid w:val="701F1A7A"/>
    <w:rsid w:val="70467840"/>
    <w:rsid w:val="706441CC"/>
    <w:rsid w:val="706841B8"/>
    <w:rsid w:val="706864C0"/>
    <w:rsid w:val="707D2D28"/>
    <w:rsid w:val="70AC19BB"/>
    <w:rsid w:val="70B67C0D"/>
    <w:rsid w:val="70BD7BEF"/>
    <w:rsid w:val="70CC2085"/>
    <w:rsid w:val="70DA6015"/>
    <w:rsid w:val="70FC4273"/>
    <w:rsid w:val="71087567"/>
    <w:rsid w:val="7148674A"/>
    <w:rsid w:val="71593474"/>
    <w:rsid w:val="715A543E"/>
    <w:rsid w:val="71A14E1B"/>
    <w:rsid w:val="71CB0E7E"/>
    <w:rsid w:val="720920A4"/>
    <w:rsid w:val="723433DE"/>
    <w:rsid w:val="723C0EBC"/>
    <w:rsid w:val="726126C1"/>
    <w:rsid w:val="726508CB"/>
    <w:rsid w:val="727C38A5"/>
    <w:rsid w:val="727D5794"/>
    <w:rsid w:val="728C4044"/>
    <w:rsid w:val="72F0605A"/>
    <w:rsid w:val="72F33A41"/>
    <w:rsid w:val="73046F3C"/>
    <w:rsid w:val="731009FB"/>
    <w:rsid w:val="731F72D2"/>
    <w:rsid w:val="73221F8B"/>
    <w:rsid w:val="733E499C"/>
    <w:rsid w:val="733E4E53"/>
    <w:rsid w:val="73486B69"/>
    <w:rsid w:val="736F3422"/>
    <w:rsid w:val="738E4C5A"/>
    <w:rsid w:val="738F5872"/>
    <w:rsid w:val="739E7864"/>
    <w:rsid w:val="73A903A4"/>
    <w:rsid w:val="73AA5A3A"/>
    <w:rsid w:val="73AF1A71"/>
    <w:rsid w:val="73D069D8"/>
    <w:rsid w:val="73E61A35"/>
    <w:rsid w:val="73E75F6F"/>
    <w:rsid w:val="73F57332"/>
    <w:rsid w:val="740A5B93"/>
    <w:rsid w:val="744C1A58"/>
    <w:rsid w:val="74852D35"/>
    <w:rsid w:val="74B12F43"/>
    <w:rsid w:val="74DA2EB4"/>
    <w:rsid w:val="755D1098"/>
    <w:rsid w:val="75645F0D"/>
    <w:rsid w:val="75B64ED2"/>
    <w:rsid w:val="760E6D57"/>
    <w:rsid w:val="765D78C2"/>
    <w:rsid w:val="766A6123"/>
    <w:rsid w:val="76A30932"/>
    <w:rsid w:val="76B208BC"/>
    <w:rsid w:val="76D25ACC"/>
    <w:rsid w:val="76E607CA"/>
    <w:rsid w:val="76FF4ABD"/>
    <w:rsid w:val="77070F62"/>
    <w:rsid w:val="77183DF6"/>
    <w:rsid w:val="771D3195"/>
    <w:rsid w:val="771F2A69"/>
    <w:rsid w:val="77322F58"/>
    <w:rsid w:val="77732652"/>
    <w:rsid w:val="777A26EC"/>
    <w:rsid w:val="778C2CF1"/>
    <w:rsid w:val="77DE20AB"/>
    <w:rsid w:val="77F34B8B"/>
    <w:rsid w:val="781C1732"/>
    <w:rsid w:val="78267C29"/>
    <w:rsid w:val="784E11AA"/>
    <w:rsid w:val="78A4040A"/>
    <w:rsid w:val="78A71CDF"/>
    <w:rsid w:val="78D9065E"/>
    <w:rsid w:val="79162CD3"/>
    <w:rsid w:val="79200D1B"/>
    <w:rsid w:val="795A7B3E"/>
    <w:rsid w:val="799873BD"/>
    <w:rsid w:val="799B752C"/>
    <w:rsid w:val="79B565E2"/>
    <w:rsid w:val="79B95E17"/>
    <w:rsid w:val="79C7402B"/>
    <w:rsid w:val="79DA4DCF"/>
    <w:rsid w:val="7A0125B8"/>
    <w:rsid w:val="7A1E06DC"/>
    <w:rsid w:val="7A230AC3"/>
    <w:rsid w:val="7A432F13"/>
    <w:rsid w:val="7A486A4F"/>
    <w:rsid w:val="7A4E6849"/>
    <w:rsid w:val="7A8A4AC4"/>
    <w:rsid w:val="7A8B6668"/>
    <w:rsid w:val="7AAC2004"/>
    <w:rsid w:val="7AC1195B"/>
    <w:rsid w:val="7AD9133E"/>
    <w:rsid w:val="7B1C0345"/>
    <w:rsid w:val="7B3A24AD"/>
    <w:rsid w:val="7B7658F3"/>
    <w:rsid w:val="7B827AC0"/>
    <w:rsid w:val="7B967CCA"/>
    <w:rsid w:val="7BA33F17"/>
    <w:rsid w:val="7BA845BC"/>
    <w:rsid w:val="7C0E107C"/>
    <w:rsid w:val="7C7972B7"/>
    <w:rsid w:val="7CB9078D"/>
    <w:rsid w:val="7D5732D7"/>
    <w:rsid w:val="7D937F7F"/>
    <w:rsid w:val="7D9C12B8"/>
    <w:rsid w:val="7DCD6B6E"/>
    <w:rsid w:val="7DFA48D6"/>
    <w:rsid w:val="7E0665A6"/>
    <w:rsid w:val="7E295352"/>
    <w:rsid w:val="7E460168"/>
    <w:rsid w:val="7E59017D"/>
    <w:rsid w:val="7E5F01CB"/>
    <w:rsid w:val="7EFA649C"/>
    <w:rsid w:val="7EFB4F6E"/>
    <w:rsid w:val="7EFB7CCD"/>
    <w:rsid w:val="7EFC5E8D"/>
    <w:rsid w:val="7F743B6E"/>
    <w:rsid w:val="7F812EDE"/>
    <w:rsid w:val="7FA20C39"/>
    <w:rsid w:val="7FA57997"/>
    <w:rsid w:val="7FA756BA"/>
    <w:rsid w:val="7FAC7E82"/>
    <w:rsid w:val="7FE528E5"/>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00" w:beforeAutospacing="1" w:after="100" w:afterAutospacing="1"/>
      <w:ind w:firstLine="150" w:firstLineChars="150"/>
      <w:outlineLvl w:val="0"/>
    </w:pPr>
    <w:rPr>
      <w:rFonts w:eastAsia="黑体"/>
      <w:b/>
      <w:bCs/>
      <w:sz w:val="32"/>
      <w:szCs w:val="36"/>
    </w:rPr>
  </w:style>
  <w:style w:type="paragraph" w:styleId="3">
    <w:name w:val="heading 2"/>
    <w:basedOn w:val="1"/>
    <w:next w:val="1"/>
    <w:qFormat/>
    <w:uiPriority w:val="1"/>
    <w:pPr>
      <w:spacing w:beforeLines="100" w:afterLines="100"/>
      <w:ind w:firstLine="200" w:firstLineChars="200"/>
      <w:outlineLvl w:val="1"/>
    </w:pPr>
    <w:rPr>
      <w:rFonts w:eastAsiaTheme="majorEastAsia"/>
      <w:b/>
      <w:bCs/>
      <w:sz w:val="32"/>
      <w:szCs w:val="32"/>
    </w:rPr>
  </w:style>
  <w:style w:type="paragraph" w:styleId="4">
    <w:name w:val="heading 3"/>
    <w:basedOn w:val="1"/>
    <w:next w:val="1"/>
    <w:qFormat/>
    <w:uiPriority w:val="1"/>
    <w:pPr>
      <w:spacing w:beforeLines="50" w:afterLines="50"/>
      <w:ind w:firstLine="200" w:firstLineChars="200"/>
      <w:outlineLvl w:val="2"/>
    </w:pPr>
    <w:rPr>
      <w:rFonts w:eastAsiaTheme="minorEastAsia"/>
      <w:b/>
      <w:bCs/>
      <w:sz w:val="32"/>
      <w:szCs w:val="30"/>
    </w:rPr>
  </w:style>
  <w:style w:type="paragraph" w:styleId="5">
    <w:name w:val="heading 4"/>
    <w:basedOn w:val="1"/>
    <w:next w:val="1"/>
    <w:qFormat/>
    <w:uiPriority w:val="1"/>
    <w:pPr>
      <w:spacing w:before="253"/>
      <w:ind w:left="757"/>
      <w:outlineLvl w:val="3"/>
    </w:pPr>
    <w:rPr>
      <w:b/>
      <w:bCs/>
      <w:sz w:val="28"/>
      <w:szCs w:val="28"/>
    </w:rPr>
  </w:style>
  <w:style w:type="character" w:default="1" w:styleId="25">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4"/>
    <w:qFormat/>
    <w:uiPriority w:val="0"/>
    <w:rPr>
      <w:b/>
      <w:bCs/>
    </w:rPr>
  </w:style>
  <w:style w:type="paragraph" w:styleId="7">
    <w:name w:val="annotation text"/>
    <w:basedOn w:val="1"/>
    <w:link w:val="43"/>
    <w:qFormat/>
    <w:uiPriority w:val="0"/>
  </w:style>
  <w:style w:type="paragraph" w:styleId="8">
    <w:name w:val="toc 7"/>
    <w:basedOn w:val="1"/>
    <w:next w:val="1"/>
    <w:qFormat/>
    <w:uiPriority w:val="0"/>
    <w:pPr>
      <w:ind w:left="1320"/>
    </w:pPr>
    <w:rPr>
      <w:rFonts w:asciiTheme="minorHAnsi" w:hAnsiTheme="minorHAnsi"/>
      <w:sz w:val="18"/>
      <w:szCs w:val="18"/>
    </w:rPr>
  </w:style>
  <w:style w:type="paragraph" w:styleId="9">
    <w:name w:val="Document Map"/>
    <w:basedOn w:val="1"/>
    <w:link w:val="36"/>
    <w:qFormat/>
    <w:uiPriority w:val="0"/>
    <w:rPr>
      <w:sz w:val="18"/>
      <w:szCs w:val="18"/>
    </w:rPr>
  </w:style>
  <w:style w:type="paragraph" w:styleId="10">
    <w:name w:val="Body Text"/>
    <w:basedOn w:val="1"/>
    <w:qFormat/>
    <w:uiPriority w:val="1"/>
    <w:pPr>
      <w:spacing w:line="360" w:lineRule="auto"/>
      <w:ind w:left="134" w:leftChars="134" w:right="108" w:rightChars="108" w:firstLine="200" w:firstLineChars="200"/>
    </w:pPr>
    <w:rPr>
      <w:sz w:val="28"/>
      <w:szCs w:val="28"/>
    </w:rPr>
  </w:style>
  <w:style w:type="paragraph" w:styleId="11">
    <w:name w:val="Body Text Indent"/>
    <w:basedOn w:val="1"/>
    <w:qFormat/>
    <w:uiPriority w:val="0"/>
    <w:pPr>
      <w:spacing w:after="120"/>
      <w:ind w:left="420" w:leftChars="200"/>
      <w:jc w:val="both"/>
    </w:pPr>
    <w:rPr>
      <w:rFonts w:ascii="Times New Roman" w:hAnsi="Times New Roman" w:cs="Times New Roman"/>
      <w:kern w:val="2"/>
      <w:sz w:val="21"/>
      <w:szCs w:val="24"/>
      <w:lang w:val="en-US" w:bidi="ar-SA"/>
    </w:rPr>
  </w:style>
  <w:style w:type="paragraph" w:styleId="12">
    <w:name w:val="toc 5"/>
    <w:basedOn w:val="1"/>
    <w:next w:val="1"/>
    <w:qFormat/>
    <w:uiPriority w:val="0"/>
    <w:pPr>
      <w:ind w:left="880"/>
    </w:pPr>
    <w:rPr>
      <w:rFonts w:asciiTheme="minorHAnsi" w:hAnsiTheme="minorHAnsi"/>
      <w:sz w:val="18"/>
      <w:szCs w:val="18"/>
    </w:rPr>
  </w:style>
  <w:style w:type="paragraph" w:styleId="13">
    <w:name w:val="toc 3"/>
    <w:basedOn w:val="1"/>
    <w:next w:val="1"/>
    <w:qFormat/>
    <w:uiPriority w:val="39"/>
    <w:pPr>
      <w:ind w:left="440"/>
    </w:pPr>
    <w:rPr>
      <w:rFonts w:asciiTheme="minorHAnsi" w:hAnsiTheme="minorHAnsi" w:eastAsiaTheme="minorEastAsia"/>
      <w:iCs/>
      <w:sz w:val="24"/>
      <w:szCs w:val="20"/>
    </w:rPr>
  </w:style>
  <w:style w:type="paragraph" w:styleId="14">
    <w:name w:val="toc 8"/>
    <w:basedOn w:val="1"/>
    <w:next w:val="1"/>
    <w:qFormat/>
    <w:uiPriority w:val="0"/>
    <w:pPr>
      <w:ind w:left="1540"/>
    </w:pPr>
    <w:rPr>
      <w:rFonts w:asciiTheme="minorHAnsi" w:hAnsiTheme="minorHAnsi"/>
      <w:sz w:val="18"/>
      <w:szCs w:val="18"/>
    </w:rPr>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pPr>
    <w:rPr>
      <w:sz w:val="18"/>
    </w:rPr>
  </w:style>
  <w:style w:type="paragraph" w:styleId="17">
    <w:name w:val="Body Text First Indent 2"/>
    <w:basedOn w:val="11"/>
    <w:qFormat/>
    <w:uiPriority w:val="0"/>
    <w:pPr>
      <w:ind w:firstLine="420" w:firstLineChars="200"/>
    </w:p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39"/>
    <w:pPr>
      <w:spacing w:before="120" w:after="120"/>
    </w:pPr>
    <w:rPr>
      <w:rFonts w:eastAsia="黑体" w:asciiTheme="minorHAnsi" w:hAnsiTheme="minorHAnsi"/>
      <w:b/>
      <w:bCs/>
      <w:caps/>
      <w:sz w:val="24"/>
      <w:szCs w:val="20"/>
    </w:rPr>
  </w:style>
  <w:style w:type="paragraph" w:styleId="20">
    <w:name w:val="toc 4"/>
    <w:basedOn w:val="1"/>
    <w:next w:val="1"/>
    <w:qFormat/>
    <w:uiPriority w:val="0"/>
    <w:pPr>
      <w:ind w:left="660"/>
    </w:pPr>
    <w:rPr>
      <w:rFonts w:asciiTheme="minorHAnsi" w:hAnsiTheme="minorHAnsi"/>
      <w:sz w:val="18"/>
      <w:szCs w:val="18"/>
    </w:rPr>
  </w:style>
  <w:style w:type="paragraph" w:styleId="21">
    <w:name w:val="toc 6"/>
    <w:basedOn w:val="1"/>
    <w:next w:val="1"/>
    <w:qFormat/>
    <w:uiPriority w:val="0"/>
    <w:pPr>
      <w:ind w:left="1100"/>
    </w:pPr>
    <w:rPr>
      <w:rFonts w:asciiTheme="minorHAnsi" w:hAnsiTheme="minorHAnsi"/>
      <w:sz w:val="18"/>
      <w:szCs w:val="18"/>
    </w:rPr>
  </w:style>
  <w:style w:type="paragraph" w:styleId="22">
    <w:name w:val="toc 2"/>
    <w:basedOn w:val="1"/>
    <w:next w:val="1"/>
    <w:qFormat/>
    <w:uiPriority w:val="39"/>
    <w:pPr>
      <w:ind w:left="220"/>
    </w:pPr>
    <w:rPr>
      <w:rFonts w:asciiTheme="minorHAnsi" w:hAnsiTheme="minorHAnsi"/>
      <w:smallCaps/>
      <w:sz w:val="24"/>
      <w:szCs w:val="20"/>
    </w:rPr>
  </w:style>
  <w:style w:type="paragraph" w:styleId="23">
    <w:name w:val="toc 9"/>
    <w:basedOn w:val="1"/>
    <w:next w:val="1"/>
    <w:qFormat/>
    <w:uiPriority w:val="0"/>
    <w:pPr>
      <w:ind w:left="1760"/>
    </w:pPr>
    <w:rPr>
      <w:rFonts w:asciiTheme="minorHAnsi" w:hAnsiTheme="minorHAnsi"/>
      <w:sz w:val="18"/>
      <w:szCs w:val="18"/>
    </w:rPr>
  </w:style>
  <w:style w:type="paragraph" w:styleId="24">
    <w:name w:val="Normal (Web)"/>
    <w:basedOn w:val="1"/>
    <w:unhideWhenUsed/>
    <w:qFormat/>
    <w:uiPriority w:val="99"/>
    <w:pPr>
      <w:widowControl/>
      <w:autoSpaceDE/>
      <w:autoSpaceDN/>
      <w:spacing w:before="100" w:beforeAutospacing="1" w:after="100" w:afterAutospacing="1"/>
    </w:pPr>
    <w:rPr>
      <w:sz w:val="24"/>
      <w:szCs w:val="24"/>
      <w:lang w:val="en-US" w:bidi="ar-SA"/>
    </w:rPr>
  </w:style>
  <w:style w:type="character" w:styleId="26">
    <w:name w:val="page number"/>
    <w:basedOn w:val="25"/>
    <w:qFormat/>
    <w:uiPriority w:val="0"/>
  </w:style>
  <w:style w:type="character" w:styleId="27">
    <w:name w:val="Hyperlink"/>
    <w:basedOn w:val="25"/>
    <w:unhideWhenUsed/>
    <w:qFormat/>
    <w:uiPriority w:val="99"/>
    <w:rPr>
      <w:color w:val="0000FF"/>
      <w:u w:val="single"/>
    </w:rPr>
  </w:style>
  <w:style w:type="character" w:styleId="28">
    <w:name w:val="annotation reference"/>
    <w:basedOn w:val="25"/>
    <w:qFormat/>
    <w:uiPriority w:val="0"/>
    <w:rPr>
      <w:sz w:val="21"/>
      <w:szCs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1">
    <w:name w:val="Table Paragraph"/>
    <w:basedOn w:val="1"/>
    <w:qFormat/>
    <w:uiPriority w:val="1"/>
  </w:style>
  <w:style w:type="paragraph" w:customStyle="1" w:styleId="32">
    <w:name w:val="列出段落1"/>
    <w:basedOn w:val="1"/>
    <w:qFormat/>
    <w:uiPriority w:val="1"/>
    <w:pPr>
      <w:ind w:left="757" w:hanging="421"/>
    </w:pPr>
  </w:style>
  <w:style w:type="paragraph" w:customStyle="1" w:styleId="33">
    <w:name w:val="TOC 标题1"/>
    <w:basedOn w:val="2"/>
    <w:next w:val="1"/>
    <w:unhideWhenUsed/>
    <w:qFormat/>
    <w:uiPriority w:val="39"/>
    <w:pPr>
      <w:keepNext/>
      <w:keepLines/>
      <w:widowControl/>
      <w:autoSpaceDE/>
      <w:autoSpaceDN/>
      <w:spacing w:line="276" w:lineRule="auto"/>
      <w:outlineLvl w:val="9"/>
    </w:pPr>
    <w:rPr>
      <w:rFonts w:ascii="Cambria" w:hAnsi="Cambria" w:cs="Times New Roman"/>
      <w:color w:val="366091"/>
      <w:sz w:val="28"/>
      <w:szCs w:val="28"/>
      <w:lang w:val="en-US" w:bidi="ar-SA"/>
    </w:rPr>
  </w:style>
  <w:style w:type="character" w:customStyle="1" w:styleId="34">
    <w:name w:val="bjh-strong"/>
    <w:basedOn w:val="25"/>
    <w:qFormat/>
    <w:uiPriority w:val="0"/>
  </w:style>
  <w:style w:type="character" w:customStyle="1" w:styleId="35">
    <w:name w:val="批注框文本 Char"/>
    <w:basedOn w:val="25"/>
    <w:link w:val="15"/>
    <w:qFormat/>
    <w:uiPriority w:val="0"/>
    <w:rPr>
      <w:rFonts w:ascii="宋体" w:hAnsi="宋体" w:eastAsia="宋体" w:cs="宋体"/>
      <w:sz w:val="18"/>
      <w:szCs w:val="18"/>
      <w:lang w:val="zh-CN" w:bidi="zh-CN"/>
    </w:rPr>
  </w:style>
  <w:style w:type="character" w:customStyle="1" w:styleId="36">
    <w:name w:val="文档结构图 Char"/>
    <w:basedOn w:val="25"/>
    <w:link w:val="9"/>
    <w:qFormat/>
    <w:uiPriority w:val="0"/>
    <w:rPr>
      <w:rFonts w:ascii="宋体" w:hAnsi="宋体" w:eastAsia="宋体" w:cs="宋体"/>
      <w:sz w:val="18"/>
      <w:szCs w:val="18"/>
      <w:lang w:val="zh-CN" w:bidi="zh-CN"/>
    </w:rPr>
  </w:style>
  <w:style w:type="table" w:customStyle="1" w:styleId="37">
    <w:name w:val="Table Normal"/>
    <w:unhideWhenUsed/>
    <w:qFormat/>
    <w:uiPriority w:val="2"/>
    <w:tblPr>
      <w:tblLayout w:type="fixed"/>
      <w:tblCellMar>
        <w:top w:w="0" w:type="dxa"/>
        <w:left w:w="0" w:type="dxa"/>
        <w:bottom w:w="0" w:type="dxa"/>
        <w:right w:w="0" w:type="dxa"/>
      </w:tblCellMar>
    </w:tblPr>
  </w:style>
  <w:style w:type="paragraph" w:customStyle="1" w:styleId="38">
    <w:name w:val="WPSOffice手动目录 1"/>
    <w:qFormat/>
    <w:uiPriority w:val="0"/>
    <w:rPr>
      <w:rFonts w:ascii="Calibri" w:hAnsi="Calibri" w:eastAsia="宋体" w:cs="Times New Roman"/>
      <w:lang w:val="en-US" w:eastAsia="zh-CN" w:bidi="ar-SA"/>
    </w:rPr>
  </w:style>
  <w:style w:type="paragraph" w:customStyle="1" w:styleId="39">
    <w:name w:val="WPSOffice手动目录 2"/>
    <w:qFormat/>
    <w:uiPriority w:val="0"/>
    <w:pPr>
      <w:ind w:left="200" w:leftChars="200"/>
    </w:pPr>
    <w:rPr>
      <w:rFonts w:ascii="Calibri" w:hAnsi="Calibri" w:eastAsia="宋体" w:cs="Times New Roman"/>
      <w:lang w:val="en-US" w:eastAsia="zh-CN" w:bidi="ar-SA"/>
    </w:rPr>
  </w:style>
  <w:style w:type="paragraph" w:customStyle="1" w:styleId="40">
    <w:name w:val="WPSOffice手动目录 3"/>
    <w:qFormat/>
    <w:uiPriority w:val="0"/>
    <w:pPr>
      <w:ind w:left="400" w:leftChars="400"/>
    </w:pPr>
    <w:rPr>
      <w:rFonts w:ascii="Calibri" w:hAnsi="Calibri" w:eastAsia="宋体" w:cs="Times New Roman"/>
      <w:lang w:val="en-US" w:eastAsia="zh-CN" w:bidi="ar-SA"/>
    </w:rPr>
  </w:style>
  <w:style w:type="character" w:customStyle="1" w:styleId="41">
    <w:name w:val="zw1"/>
    <w:basedOn w:val="25"/>
    <w:qFormat/>
    <w:uiPriority w:val="0"/>
    <w:rPr>
      <w:rFonts w:hint="eastAsia" w:ascii="宋体" w:hAnsi="宋体" w:eastAsia="宋体"/>
      <w:sz w:val="22"/>
      <w:szCs w:val="22"/>
    </w:rPr>
  </w:style>
  <w:style w:type="character" w:customStyle="1" w:styleId="42">
    <w:name w:val="NormalCharacter"/>
    <w:qFormat/>
    <w:uiPriority w:val="0"/>
  </w:style>
  <w:style w:type="character" w:customStyle="1" w:styleId="43">
    <w:name w:val="批注文字 Char"/>
    <w:basedOn w:val="25"/>
    <w:link w:val="7"/>
    <w:qFormat/>
    <w:uiPriority w:val="0"/>
    <w:rPr>
      <w:rFonts w:ascii="宋体" w:hAnsi="宋体" w:cs="宋体"/>
      <w:sz w:val="22"/>
      <w:szCs w:val="22"/>
      <w:lang w:val="zh-CN" w:bidi="zh-CN"/>
    </w:rPr>
  </w:style>
  <w:style w:type="character" w:customStyle="1" w:styleId="44">
    <w:name w:val="批注主题 Char"/>
    <w:basedOn w:val="43"/>
    <w:link w:val="6"/>
    <w:qFormat/>
    <w:uiPriority w:val="0"/>
    <w:rPr>
      <w:rFonts w:ascii="宋体" w:hAnsi="宋体" w:cs="宋体"/>
      <w:sz w:val="22"/>
      <w:szCs w:val="22"/>
      <w:lang w:val="zh-CN" w:bidi="zh-CN"/>
    </w:rPr>
  </w:style>
  <w:style w:type="character" w:customStyle="1" w:styleId="45">
    <w:name w:val="Body text|1_"/>
    <w:basedOn w:val="25"/>
    <w:link w:val="46"/>
    <w:qFormat/>
    <w:uiPriority w:val="0"/>
    <w:rPr>
      <w:rFonts w:ascii="MingLiU" w:hAnsi="MingLiU" w:eastAsia="MingLiU" w:cs="MingLiU"/>
      <w:sz w:val="19"/>
      <w:szCs w:val="19"/>
      <w:lang w:val="zh-TW" w:eastAsia="zh-TW" w:bidi="zh-TW"/>
    </w:rPr>
  </w:style>
  <w:style w:type="paragraph" w:customStyle="1" w:styleId="46">
    <w:name w:val="Body text|1"/>
    <w:basedOn w:val="1"/>
    <w:link w:val="45"/>
    <w:qFormat/>
    <w:uiPriority w:val="0"/>
    <w:pPr>
      <w:autoSpaceDE/>
      <w:autoSpaceDN/>
      <w:spacing w:line="449" w:lineRule="auto"/>
      <w:ind w:firstLine="400"/>
    </w:pPr>
    <w:rPr>
      <w:rFonts w:ascii="MingLiU" w:hAnsi="MingLiU" w:eastAsia="MingLiU" w:cs="MingLiU"/>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5"/>
    <customShpInfo spid="_x0000_s2060"/>
    <customShpInfo spid="_x0000_s2061"/>
    <customShpInfo spid="_x0000_s2067"/>
    <customShpInfo spid="_x0000_s2063"/>
    <customShpInfo spid="_x0000_s2064"/>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83</Pages>
  <Words>10457</Words>
  <Characters>10949</Characters>
  <Lines>278</Lines>
  <Paragraphs>78</Paragraphs>
  <ScaleCrop>false</ScaleCrop>
  <LinksUpToDate>false</LinksUpToDate>
  <CharactersWithSpaces>11317</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2020-09-05T09:29:00Z</dcterms:created>
  <dc:creator>user-xzw</dc:creator>
  <cp:lastModifiedBy>Lenovo</cp:lastModifiedBy>
  <cp:lastPrinted>2024-07-22T01:43:00Z</cp:lastPrinted>
  <dcterms:modified xsi:type="dcterms:W3CDTF">2025-05-26T07:34:11Z</dcterms:modified>
  <dc:title>万宁市安全生产监督管理局危险化学品事故应急预案</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WPS Office</vt:lpwstr>
  </property>
  <property fmtid="{D5CDD505-2E9C-101B-9397-08002B2CF9AE}" pid="4" name="LastSaved">
    <vt:filetime>2019-11-25T00:00:00Z</vt:filetime>
  </property>
  <property fmtid="{D5CDD505-2E9C-101B-9397-08002B2CF9AE}" pid="5" name="KSOProductBuildVer">
    <vt:lpwstr>2052-10.8.0.5603</vt:lpwstr>
  </property>
  <property fmtid="{D5CDD505-2E9C-101B-9397-08002B2CF9AE}" pid="6" name="ICV">
    <vt:lpwstr>7DB758E6647B42B0AD83280C8422DA37_12</vt:lpwstr>
  </property>
</Properties>
</file>