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60" w:lineRule="exact"/>
        <w:rPr>
          <w:rFonts w:hint="eastAsia"/>
        </w:rPr>
      </w:pPr>
      <w:bookmarkStart w:id="0" w:name="_Toc409682916"/>
      <w:bookmarkStart w:id="1" w:name="_Toc3489"/>
      <w:bookmarkStart w:id="2" w:name="_Toc410222307"/>
    </w:p>
    <w:p>
      <w:pPr>
        <w:pStyle w:val="2"/>
        <w:rPr>
          <w:rFonts w:hint="eastAsia"/>
        </w:rPr>
      </w:pPr>
    </w:p>
    <w:p>
      <w:pPr>
        <w:spacing w:line="700" w:lineRule="exact"/>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三亚市海棠区防御超强台风应急预案</w:t>
      </w:r>
    </w:p>
    <w:p>
      <w:pPr>
        <w:spacing w:line="700" w:lineRule="exact"/>
        <w:jc w:val="center"/>
        <w:rPr>
          <w:rFonts w:hint="eastAsia"/>
          <w:sz w:val="36"/>
          <w:szCs w:val="36"/>
        </w:rPr>
      </w:pPr>
      <w:r>
        <w:rPr>
          <w:rFonts w:hint="eastAsia" w:ascii="黑体" w:hAnsi="黑体" w:eastAsia="黑体" w:cs="宋体"/>
          <w:kern w:val="0"/>
          <w:sz w:val="36"/>
          <w:szCs w:val="36"/>
        </w:rPr>
        <w:t>（1.0版）</w:t>
      </w: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rPr>
          <w:rFonts w:hint="eastAsia" w:ascii="黑体" w:hAnsi="黑体" w:eastAsia="黑体"/>
          <w:sz w:val="24"/>
          <w:szCs w:val="24"/>
        </w:rPr>
      </w:pPr>
    </w:p>
    <w:p>
      <w:pPr>
        <w:pStyle w:val="2"/>
        <w:rPr>
          <w:rFonts w:hint="eastAsia"/>
        </w:rPr>
      </w:pPr>
    </w:p>
    <w:p>
      <w:pPr>
        <w:jc w:val="center"/>
        <w:rPr>
          <w:rFonts w:ascii="黑体" w:hAnsi="黑体" w:eastAsia="黑体"/>
          <w:sz w:val="24"/>
          <w:szCs w:val="24"/>
        </w:rPr>
      </w:pPr>
    </w:p>
    <w:p>
      <w:pPr>
        <w:jc w:val="center"/>
        <w:rPr>
          <w:rFonts w:ascii="黑体" w:hAnsi="黑体" w:eastAsia="黑体"/>
          <w:sz w:val="24"/>
          <w:szCs w:val="24"/>
        </w:rPr>
      </w:pPr>
    </w:p>
    <w:p>
      <w:pPr>
        <w:jc w:val="center"/>
        <w:rPr>
          <w:rFonts w:ascii="黑体" w:hAnsi="黑体" w:eastAsia="黑体"/>
          <w:sz w:val="24"/>
          <w:szCs w:val="24"/>
        </w:rPr>
      </w:pPr>
    </w:p>
    <w:p>
      <w:pPr>
        <w:pStyle w:val="2"/>
        <w:rPr>
          <w:rFonts w:ascii="黑体" w:hAnsi="黑体" w:eastAsia="黑体"/>
          <w:sz w:val="24"/>
          <w:szCs w:val="24"/>
        </w:rPr>
      </w:pPr>
    </w:p>
    <w:p/>
    <w:p>
      <w:pPr>
        <w:pStyle w:val="2"/>
      </w:pPr>
    </w:p>
    <w:p>
      <w:pPr>
        <w:pStyle w:val="2"/>
      </w:pPr>
    </w:p>
    <w:p/>
    <w:p>
      <w:pPr>
        <w:jc w:val="center"/>
        <w:rPr>
          <w:rFonts w:hint="eastAsia" w:ascii="宋体" w:hAnsi="宋体"/>
          <w:b/>
          <w:sz w:val="32"/>
          <w:szCs w:val="24"/>
        </w:rPr>
      </w:pPr>
      <w:r>
        <w:rPr>
          <w:rFonts w:hint="eastAsia" w:ascii="宋体" w:hAnsi="宋体"/>
          <w:b/>
          <w:sz w:val="32"/>
          <w:szCs w:val="24"/>
        </w:rPr>
        <w:t>三亚市海棠区人民政府</w:t>
      </w:r>
    </w:p>
    <w:p>
      <w:pPr>
        <w:jc w:val="center"/>
        <w:rPr>
          <w:rFonts w:ascii="宋体" w:hAnsi="宋体"/>
          <w:b/>
          <w:sz w:val="32"/>
          <w:szCs w:val="24"/>
        </w:rPr>
      </w:pPr>
      <w:r>
        <w:rPr>
          <w:rFonts w:hint="eastAsia" w:ascii="宋体" w:hAnsi="宋体"/>
          <w:b/>
          <w:sz w:val="32"/>
          <w:szCs w:val="24"/>
        </w:rPr>
        <w:t>202</w:t>
      </w:r>
      <w:r>
        <w:rPr>
          <w:rFonts w:hint="eastAsia" w:ascii="宋体" w:hAnsi="宋体"/>
          <w:b/>
          <w:sz w:val="32"/>
          <w:szCs w:val="24"/>
          <w:lang w:val="en-US" w:eastAsia="zh-CN"/>
        </w:rPr>
        <w:t>5</w:t>
      </w:r>
      <w:r>
        <w:rPr>
          <w:rFonts w:hint="eastAsia" w:ascii="宋体" w:hAnsi="宋体"/>
          <w:b/>
          <w:sz w:val="32"/>
          <w:szCs w:val="24"/>
        </w:rPr>
        <w:t>年</w:t>
      </w:r>
      <w:r>
        <w:rPr>
          <w:rFonts w:hint="eastAsia" w:ascii="宋体" w:hAnsi="宋体"/>
          <w:b/>
          <w:sz w:val="32"/>
          <w:szCs w:val="24"/>
          <w:lang w:val="en-US" w:eastAsia="zh-CN"/>
        </w:rPr>
        <w:t>5</w:t>
      </w:r>
      <w:r>
        <w:rPr>
          <w:rFonts w:hint="eastAsia" w:ascii="宋体" w:hAnsi="宋体"/>
          <w:b/>
          <w:sz w:val="32"/>
          <w:szCs w:val="24"/>
        </w:rPr>
        <w:t>月</w:t>
      </w:r>
    </w:p>
    <w:p>
      <w:pPr>
        <w:spacing w:line="480" w:lineRule="exact"/>
        <w:jc w:val="center"/>
        <w:rPr>
          <w:rFonts w:hint="eastAsia" w:ascii="宋体" w:hAnsi="宋体" w:cs="宋体"/>
          <w:b/>
          <w:bCs/>
          <w:sz w:val="32"/>
          <w:szCs w:val="32"/>
        </w:rPr>
        <w:sectPr>
          <w:headerReference r:id="rId3" w:type="default"/>
          <w:footerReference r:id="rId4" w:type="default"/>
          <w:pgSz w:w="11906" w:h="16838"/>
          <w:pgMar w:top="2098" w:right="1474" w:bottom="1984" w:left="1587" w:header="850" w:footer="1043" w:gutter="0"/>
          <w:pgNumType w:start="1"/>
          <w:cols w:space="720" w:num="1"/>
          <w:docGrid w:type="linesAndChars" w:linePitch="579" w:charSpace="1173"/>
        </w:sectPr>
      </w:pPr>
    </w:p>
    <w:p>
      <w:pPr>
        <w:spacing w:line="480" w:lineRule="exact"/>
        <w:jc w:val="center"/>
        <w:rPr>
          <w:rFonts w:hint="eastAsia" w:ascii="宋体" w:hAnsi="宋体" w:cs="宋体"/>
          <w:b/>
          <w:bCs/>
          <w:sz w:val="32"/>
          <w:szCs w:val="32"/>
        </w:rPr>
      </w:pPr>
      <w:r>
        <w:rPr>
          <w:rFonts w:hint="eastAsia" w:ascii="宋体" w:hAnsi="宋体" w:cs="宋体"/>
          <w:b/>
          <w:bCs/>
          <w:sz w:val="32"/>
          <w:szCs w:val="32"/>
        </w:rPr>
        <w:t>目录</w:t>
      </w:r>
    </w:p>
    <w:p>
      <w:pPr>
        <w:pStyle w:val="20"/>
        <w:tabs>
          <w:tab w:val="right" w:leader="dot" w:pos="8845"/>
        </w:tabs>
        <w:rPr>
          <w:rFonts w:hint="eastAsia" w:ascii="宋体" w:hAnsi="宋体" w:cs="宋体"/>
          <w:b/>
          <w:bCs/>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"1-2" \h \u </w:instrText>
      </w:r>
      <w:r>
        <w:rPr>
          <w:rFonts w:hint="eastAsia" w:ascii="宋体" w:hAnsi="宋体" w:cs="宋体"/>
          <w:sz w:val="28"/>
          <w:szCs w:val="28"/>
        </w:rPr>
        <w:fldChar w:fldCharType="separate"/>
      </w: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_Toc3 </w:instrText>
      </w:r>
      <w:r>
        <w:rPr>
          <w:rFonts w:hint="eastAsia" w:ascii="宋体" w:hAnsi="宋体" w:cs="宋体"/>
          <w:b/>
          <w:bCs/>
          <w:sz w:val="28"/>
          <w:szCs w:val="28"/>
        </w:rPr>
        <w:fldChar w:fldCharType="separate"/>
      </w:r>
      <w:r>
        <w:rPr>
          <w:rFonts w:hint="eastAsia" w:ascii="宋体" w:hAnsi="宋体" w:cs="宋体"/>
          <w:b/>
          <w:bCs/>
          <w:sz w:val="28"/>
          <w:szCs w:val="28"/>
        </w:rPr>
        <w:t>1总则</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_Toc3 \h </w:instrText>
      </w:r>
      <w:r>
        <w:rPr>
          <w:rFonts w:hint="eastAsia" w:ascii="宋体" w:hAnsi="宋体" w:cs="宋体"/>
          <w:b/>
          <w:bCs/>
          <w:sz w:val="28"/>
          <w:szCs w:val="28"/>
        </w:rPr>
        <w:fldChar w:fldCharType="separate"/>
      </w:r>
      <w:r>
        <w:rPr>
          <w:rFonts w:hint="eastAsia" w:ascii="宋体" w:hAnsi="宋体" w:cs="宋体"/>
          <w:b/>
          <w:bCs/>
          <w:sz w:val="28"/>
          <w:szCs w:val="28"/>
        </w:rPr>
        <w:t>4</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_Toc27777 </w:instrText>
      </w:r>
      <w:r>
        <w:rPr>
          <w:rFonts w:hint="eastAsia" w:ascii="宋体" w:hAnsi="宋体" w:cs="宋体"/>
          <w:sz w:val="28"/>
          <w:szCs w:val="28"/>
        </w:rPr>
        <w:fldChar w:fldCharType="separate"/>
      </w:r>
      <w:r>
        <w:rPr>
          <w:rFonts w:hint="eastAsia" w:ascii="宋体" w:hAnsi="宋体" w:cs="宋体"/>
          <w:sz w:val="28"/>
          <w:szCs w:val="28"/>
        </w:rPr>
        <w:t>1.1 编制目</w:t>
      </w:r>
      <w:bookmarkStart w:id="3" w:name="_Hlt184114596"/>
      <w:r>
        <w:rPr>
          <w:rFonts w:hint="eastAsia" w:ascii="宋体" w:hAnsi="宋体" w:cs="宋体"/>
          <w:sz w:val="28"/>
          <w:szCs w:val="28"/>
        </w:rPr>
        <w:t>的</w:t>
      </w:r>
      <w:bookmarkEnd w:id="3"/>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_Toc27777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_Toc14566 </w:instrText>
      </w:r>
      <w:r>
        <w:rPr>
          <w:rFonts w:hint="eastAsia" w:ascii="宋体" w:hAnsi="宋体" w:cs="宋体"/>
          <w:sz w:val="28"/>
          <w:szCs w:val="28"/>
        </w:rPr>
        <w:fldChar w:fldCharType="separate"/>
      </w:r>
      <w:r>
        <w:rPr>
          <w:rFonts w:hint="eastAsia" w:ascii="宋体" w:hAnsi="宋体" w:cs="宋体"/>
          <w:sz w:val="28"/>
          <w:szCs w:val="28"/>
        </w:rPr>
        <w:t>1.2 编制依据</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_Toc14566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_Toc29769 </w:instrText>
      </w:r>
      <w:r>
        <w:rPr>
          <w:rFonts w:hint="eastAsia" w:ascii="宋体" w:hAnsi="宋体" w:cs="宋体"/>
          <w:sz w:val="28"/>
          <w:szCs w:val="28"/>
        </w:rPr>
        <w:fldChar w:fldCharType="separate"/>
      </w:r>
      <w:r>
        <w:rPr>
          <w:rFonts w:hint="eastAsia" w:ascii="宋体" w:hAnsi="宋体" w:cs="宋体"/>
          <w:sz w:val="28"/>
          <w:szCs w:val="28"/>
        </w:rPr>
        <w:t>1.3 启动条件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_Toc29769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_Toc7645 </w:instrText>
      </w:r>
      <w:r>
        <w:rPr>
          <w:rFonts w:hint="eastAsia" w:ascii="宋体" w:hAnsi="宋体" w:cs="宋体"/>
          <w:sz w:val="28"/>
          <w:szCs w:val="28"/>
        </w:rPr>
        <w:fldChar w:fldCharType="separate"/>
      </w:r>
      <w:r>
        <w:rPr>
          <w:rFonts w:hint="eastAsia" w:ascii="宋体" w:hAnsi="宋体" w:cs="宋体"/>
          <w:sz w:val="28"/>
          <w:szCs w:val="28"/>
        </w:rPr>
        <w:t>1.4 工作原则</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_Toc7645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_Toc5528 </w:instrText>
      </w:r>
      <w:r>
        <w:rPr>
          <w:rFonts w:hint="eastAsia" w:ascii="宋体" w:hAnsi="宋体" w:cs="宋体"/>
          <w:sz w:val="28"/>
          <w:szCs w:val="28"/>
        </w:rPr>
        <w:fldChar w:fldCharType="separate"/>
      </w:r>
      <w:r>
        <w:rPr>
          <w:rFonts w:hint="eastAsia" w:ascii="宋体" w:hAnsi="宋体" w:cs="宋体"/>
          <w:sz w:val="28"/>
          <w:szCs w:val="28"/>
        </w:rPr>
        <w:t>1.5 工作目标</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_Toc5528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_Toc31221 </w:instrText>
      </w:r>
      <w:r>
        <w:rPr>
          <w:rFonts w:hint="eastAsia" w:ascii="宋体" w:hAnsi="宋体" w:cs="宋体"/>
          <w:sz w:val="28"/>
          <w:szCs w:val="28"/>
        </w:rPr>
        <w:fldChar w:fldCharType="separate"/>
      </w:r>
      <w:r>
        <w:rPr>
          <w:rFonts w:hint="eastAsia" w:ascii="宋体" w:hAnsi="宋体" w:cs="宋体"/>
          <w:sz w:val="28"/>
          <w:szCs w:val="28"/>
        </w:rPr>
        <w:t>1.6 重点隐患区域及防护对象</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_Toc31221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_Toc12128 </w:instrText>
      </w:r>
      <w:r>
        <w:rPr>
          <w:rFonts w:hint="eastAsia" w:ascii="宋体" w:hAnsi="宋体" w:cs="宋体"/>
          <w:b/>
          <w:bCs/>
          <w:sz w:val="28"/>
          <w:szCs w:val="28"/>
        </w:rPr>
        <w:fldChar w:fldCharType="separate"/>
      </w:r>
      <w:r>
        <w:rPr>
          <w:rFonts w:hint="eastAsia" w:ascii="宋体" w:hAnsi="宋体" w:cs="宋体"/>
          <w:b/>
          <w:bCs/>
          <w:sz w:val="28"/>
          <w:szCs w:val="28"/>
        </w:rPr>
        <w:t>2 组织指挥体系与职责</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_Toc12128 \h </w:instrText>
      </w:r>
      <w:r>
        <w:rPr>
          <w:rFonts w:hint="eastAsia" w:ascii="宋体" w:hAnsi="宋体" w:cs="宋体"/>
          <w:b/>
          <w:bCs/>
          <w:sz w:val="28"/>
          <w:szCs w:val="28"/>
        </w:rPr>
        <w:fldChar w:fldCharType="separate"/>
      </w:r>
      <w:r>
        <w:rPr>
          <w:rFonts w:hint="eastAsia" w:ascii="宋体" w:hAnsi="宋体" w:cs="宋体"/>
          <w:b/>
          <w:bCs/>
          <w:sz w:val="28"/>
          <w:szCs w:val="28"/>
        </w:rPr>
        <w:t>8</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_Toc22538 </w:instrText>
      </w:r>
      <w:r>
        <w:rPr>
          <w:rFonts w:hint="eastAsia" w:ascii="宋体" w:hAnsi="宋体" w:cs="宋体"/>
          <w:sz w:val="28"/>
          <w:szCs w:val="28"/>
        </w:rPr>
        <w:fldChar w:fldCharType="separate"/>
      </w:r>
      <w:r>
        <w:rPr>
          <w:rFonts w:hint="eastAsia" w:ascii="宋体" w:hAnsi="宋体" w:cs="宋体"/>
          <w:sz w:val="28"/>
          <w:szCs w:val="28"/>
        </w:rPr>
        <w:t>2.1 指挥</w:t>
      </w:r>
      <w:bookmarkStart w:id="4" w:name="_Hlt184043697"/>
      <w:bookmarkStart w:id="5" w:name="_Hlt184043698"/>
      <w:r>
        <w:rPr>
          <w:rFonts w:hint="eastAsia" w:ascii="宋体" w:hAnsi="宋体" w:cs="宋体"/>
          <w:sz w:val="28"/>
          <w:szCs w:val="28"/>
        </w:rPr>
        <w:t>机</w:t>
      </w:r>
      <w:bookmarkEnd w:id="4"/>
      <w:bookmarkEnd w:id="5"/>
      <w:r>
        <w:rPr>
          <w:rFonts w:hint="eastAsia" w:ascii="宋体" w:hAnsi="宋体" w:cs="宋体"/>
          <w:sz w:val="28"/>
          <w:szCs w:val="28"/>
        </w:rPr>
        <w:t>构</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_Toc22538 \h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_Toc29178 </w:instrText>
      </w:r>
      <w:r>
        <w:rPr>
          <w:rFonts w:hint="eastAsia" w:ascii="宋体" w:hAnsi="宋体" w:cs="宋体"/>
          <w:sz w:val="28"/>
          <w:szCs w:val="28"/>
        </w:rPr>
        <w:fldChar w:fldCharType="separate"/>
      </w:r>
      <w:r>
        <w:rPr>
          <w:rFonts w:hint="eastAsia" w:ascii="宋体" w:hAnsi="宋体" w:cs="宋体"/>
          <w:sz w:val="28"/>
          <w:szCs w:val="28"/>
        </w:rPr>
        <w:t>2.2 区三防指挥部职责</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_Toc29178 \h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_Toc23636 </w:instrText>
      </w:r>
      <w:r>
        <w:rPr>
          <w:rFonts w:hint="eastAsia" w:ascii="宋体" w:hAnsi="宋体" w:cs="宋体"/>
          <w:sz w:val="28"/>
          <w:szCs w:val="28"/>
        </w:rPr>
        <w:fldChar w:fldCharType="separate"/>
      </w:r>
      <w:r>
        <w:rPr>
          <w:rFonts w:hint="eastAsia" w:ascii="宋体" w:hAnsi="宋体" w:cs="宋体"/>
          <w:sz w:val="28"/>
          <w:szCs w:val="28"/>
        </w:rPr>
        <w:t>2.3 区三防指挥部成员单位职责</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_Toc23636 \h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_Toc22773 </w:instrText>
      </w:r>
      <w:r>
        <w:rPr>
          <w:rFonts w:hint="eastAsia" w:ascii="宋体" w:hAnsi="宋体" w:cs="宋体"/>
          <w:b/>
          <w:bCs/>
          <w:sz w:val="28"/>
          <w:szCs w:val="28"/>
        </w:rPr>
        <w:fldChar w:fldCharType="separate"/>
      </w:r>
      <w:r>
        <w:rPr>
          <w:rFonts w:hint="eastAsia" w:ascii="宋体" w:hAnsi="宋体" w:cs="宋体"/>
          <w:b/>
          <w:bCs/>
          <w:sz w:val="28"/>
          <w:szCs w:val="28"/>
        </w:rPr>
        <w:t>3 队伍与保障</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_Toc22773 \h </w:instrText>
      </w:r>
      <w:r>
        <w:rPr>
          <w:rFonts w:hint="eastAsia" w:ascii="宋体" w:hAnsi="宋体" w:cs="宋体"/>
          <w:b/>
          <w:bCs/>
          <w:sz w:val="28"/>
          <w:szCs w:val="28"/>
        </w:rPr>
        <w:fldChar w:fldCharType="separate"/>
      </w:r>
      <w:r>
        <w:rPr>
          <w:rFonts w:hint="eastAsia" w:ascii="宋体" w:hAnsi="宋体" w:cs="宋体"/>
          <w:b/>
          <w:bCs/>
          <w:sz w:val="28"/>
          <w:szCs w:val="28"/>
        </w:rPr>
        <w:t>15</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_Toc17270 </w:instrText>
      </w:r>
      <w:r>
        <w:rPr>
          <w:rFonts w:hint="eastAsia" w:ascii="宋体" w:hAnsi="宋体" w:cs="宋体"/>
          <w:sz w:val="28"/>
          <w:szCs w:val="28"/>
        </w:rPr>
        <w:fldChar w:fldCharType="separate"/>
      </w:r>
      <w:r>
        <w:rPr>
          <w:rFonts w:hint="eastAsia" w:ascii="宋体" w:hAnsi="宋体" w:cs="宋体"/>
          <w:sz w:val="28"/>
          <w:szCs w:val="28"/>
        </w:rPr>
        <w:t>3.1 应急队伍</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_Toc17270 \h </w:instrText>
      </w:r>
      <w:r>
        <w:rPr>
          <w:rFonts w:hint="eastAsia" w:ascii="宋体" w:hAnsi="宋体" w:cs="宋体"/>
          <w:sz w:val="28"/>
          <w:szCs w:val="28"/>
        </w:rPr>
        <w:fldChar w:fldCharType="separate"/>
      </w:r>
      <w:r>
        <w:rPr>
          <w:rFonts w:hint="eastAsia" w:ascii="宋体" w:hAnsi="宋体" w:cs="宋体"/>
          <w:sz w:val="28"/>
          <w:szCs w:val="28"/>
        </w:rPr>
        <w:t>15</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_Toc26739 </w:instrText>
      </w:r>
      <w:r>
        <w:rPr>
          <w:rFonts w:hint="eastAsia" w:ascii="宋体" w:hAnsi="宋体" w:cs="宋体"/>
          <w:sz w:val="28"/>
          <w:szCs w:val="28"/>
        </w:rPr>
        <w:fldChar w:fldCharType="separate"/>
      </w:r>
      <w:r>
        <w:rPr>
          <w:rFonts w:hint="eastAsia" w:ascii="宋体" w:hAnsi="宋体" w:cs="宋体"/>
          <w:sz w:val="28"/>
          <w:szCs w:val="28"/>
        </w:rPr>
        <w:t>3.2 供电保障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_Toc26739 \h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_Toc31472 </w:instrText>
      </w:r>
      <w:r>
        <w:rPr>
          <w:rFonts w:hint="eastAsia" w:ascii="宋体" w:hAnsi="宋体" w:cs="宋体"/>
          <w:sz w:val="28"/>
          <w:szCs w:val="28"/>
        </w:rPr>
        <w:fldChar w:fldCharType="separate"/>
      </w:r>
      <w:r>
        <w:rPr>
          <w:rFonts w:hint="eastAsia" w:ascii="宋体" w:hAnsi="宋体" w:cs="宋体"/>
          <w:sz w:val="28"/>
          <w:szCs w:val="28"/>
        </w:rPr>
        <w:t>3.3 信息保障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_Toc31472 \h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_Toc29264 </w:instrText>
      </w:r>
      <w:r>
        <w:rPr>
          <w:rFonts w:hint="eastAsia" w:ascii="宋体" w:hAnsi="宋体" w:cs="宋体"/>
          <w:sz w:val="28"/>
          <w:szCs w:val="28"/>
        </w:rPr>
        <w:fldChar w:fldCharType="separate"/>
      </w:r>
      <w:r>
        <w:rPr>
          <w:rFonts w:hint="eastAsia" w:ascii="宋体" w:hAnsi="宋体" w:cs="宋体"/>
          <w:sz w:val="28"/>
          <w:szCs w:val="28"/>
        </w:rPr>
        <w:t>3.4 交通保障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_Toc29264 \h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_Toc9753 </w:instrText>
      </w:r>
      <w:r>
        <w:rPr>
          <w:rFonts w:hint="eastAsia" w:ascii="宋体" w:hAnsi="宋体" w:cs="宋体"/>
          <w:sz w:val="28"/>
          <w:szCs w:val="28"/>
        </w:rPr>
        <w:fldChar w:fldCharType="separate"/>
      </w:r>
      <w:r>
        <w:rPr>
          <w:rFonts w:hint="eastAsia" w:ascii="宋体" w:hAnsi="宋体" w:cs="宋体"/>
          <w:sz w:val="28"/>
          <w:szCs w:val="28"/>
        </w:rPr>
        <w:t>3.5 治安保障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_Toc9753 \h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_Toc2476 </w:instrText>
      </w:r>
      <w:r>
        <w:rPr>
          <w:rFonts w:hint="eastAsia" w:ascii="宋体" w:hAnsi="宋体" w:cs="宋体"/>
          <w:sz w:val="28"/>
          <w:szCs w:val="28"/>
        </w:rPr>
        <w:fldChar w:fldCharType="separate"/>
      </w:r>
      <w:r>
        <w:rPr>
          <w:rFonts w:hint="eastAsia" w:ascii="宋体" w:hAnsi="宋体" w:cs="宋体"/>
          <w:sz w:val="28"/>
          <w:szCs w:val="28"/>
        </w:rPr>
        <w:t>3.6 物资保障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_Toc2476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_Toc15387 </w:instrText>
      </w:r>
      <w:r>
        <w:rPr>
          <w:rFonts w:hint="eastAsia" w:ascii="宋体" w:hAnsi="宋体" w:cs="宋体"/>
          <w:sz w:val="28"/>
          <w:szCs w:val="28"/>
        </w:rPr>
        <w:fldChar w:fldCharType="separate"/>
      </w:r>
      <w:r>
        <w:rPr>
          <w:rFonts w:hint="eastAsia" w:ascii="宋体" w:hAnsi="宋体" w:cs="宋体"/>
          <w:sz w:val="28"/>
          <w:szCs w:val="28"/>
        </w:rPr>
        <w:t>3.7 卫生保障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_Toc15387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_Toc16266 </w:instrText>
      </w:r>
      <w:r>
        <w:rPr>
          <w:rFonts w:hint="eastAsia" w:ascii="宋体" w:hAnsi="宋体" w:cs="宋体"/>
          <w:sz w:val="28"/>
          <w:szCs w:val="28"/>
        </w:rPr>
        <w:fldChar w:fldCharType="separate"/>
      </w:r>
      <w:r>
        <w:rPr>
          <w:rFonts w:hint="eastAsia" w:ascii="宋体" w:hAnsi="宋体" w:cs="宋体"/>
          <w:sz w:val="28"/>
          <w:szCs w:val="28"/>
        </w:rPr>
        <w:t>3.8 生活保障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_Toc16266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_Toc3706 </w:instrText>
      </w:r>
      <w:r>
        <w:rPr>
          <w:rFonts w:hint="eastAsia" w:ascii="宋体" w:hAnsi="宋体" w:cs="宋体"/>
          <w:sz w:val="28"/>
          <w:szCs w:val="28"/>
        </w:rPr>
        <w:fldChar w:fldCharType="separate"/>
      </w:r>
      <w:r>
        <w:rPr>
          <w:rFonts w:hint="eastAsia" w:ascii="宋体" w:hAnsi="宋体" w:cs="宋体"/>
          <w:sz w:val="28"/>
          <w:szCs w:val="28"/>
        </w:rPr>
        <w:t>3.9 资金保障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_Toc3706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_Toc22946 </w:instrText>
      </w:r>
      <w:r>
        <w:rPr>
          <w:rFonts w:hint="eastAsia" w:ascii="宋体" w:hAnsi="宋体" w:cs="宋体"/>
          <w:sz w:val="28"/>
          <w:szCs w:val="28"/>
        </w:rPr>
        <w:fldChar w:fldCharType="separate"/>
      </w:r>
      <w:r>
        <w:rPr>
          <w:rFonts w:hint="eastAsia" w:ascii="宋体" w:hAnsi="宋体" w:cs="宋体"/>
          <w:sz w:val="28"/>
          <w:szCs w:val="28"/>
        </w:rPr>
        <w:t>3.10 技术保障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_Toc22946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_Toc17714 </w:instrText>
      </w:r>
      <w:r>
        <w:rPr>
          <w:rFonts w:hint="eastAsia" w:ascii="宋体" w:hAnsi="宋体" w:cs="宋体"/>
          <w:sz w:val="28"/>
          <w:szCs w:val="28"/>
        </w:rPr>
        <w:fldChar w:fldCharType="separate"/>
      </w:r>
      <w:r>
        <w:rPr>
          <w:rFonts w:hint="eastAsia" w:ascii="宋体" w:hAnsi="宋体" w:cs="宋体"/>
          <w:sz w:val="28"/>
          <w:szCs w:val="28"/>
        </w:rPr>
        <w:t>3.11紧急避风场所</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_Toc17714 \h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_Toc31903 </w:instrText>
      </w:r>
      <w:r>
        <w:rPr>
          <w:rFonts w:hint="eastAsia" w:ascii="宋体" w:hAnsi="宋体" w:cs="宋体"/>
          <w:b/>
          <w:bCs/>
          <w:sz w:val="28"/>
          <w:szCs w:val="28"/>
        </w:rPr>
        <w:fldChar w:fldCharType="separate"/>
      </w:r>
      <w:r>
        <w:rPr>
          <w:rFonts w:hint="eastAsia" w:ascii="宋体" w:hAnsi="宋体" w:cs="宋体"/>
          <w:b/>
          <w:bCs/>
          <w:sz w:val="28"/>
          <w:szCs w:val="28"/>
        </w:rPr>
        <w:t>4 日常工作机制</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_Toc31903 \h </w:instrText>
      </w:r>
      <w:r>
        <w:rPr>
          <w:rFonts w:hint="eastAsia" w:ascii="宋体" w:hAnsi="宋体" w:cs="宋体"/>
          <w:b/>
          <w:bCs/>
          <w:sz w:val="28"/>
          <w:szCs w:val="28"/>
        </w:rPr>
        <w:fldChar w:fldCharType="separate"/>
      </w:r>
      <w:r>
        <w:rPr>
          <w:rFonts w:hint="eastAsia" w:ascii="宋体" w:hAnsi="宋体" w:cs="宋体"/>
          <w:b/>
          <w:bCs/>
          <w:sz w:val="28"/>
          <w:szCs w:val="28"/>
        </w:rPr>
        <w:t>18</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_Toc1138 </w:instrText>
      </w:r>
      <w:r>
        <w:rPr>
          <w:rFonts w:hint="eastAsia" w:ascii="宋体" w:hAnsi="宋体" w:cs="宋体"/>
          <w:sz w:val="28"/>
          <w:szCs w:val="28"/>
        </w:rPr>
        <w:fldChar w:fldCharType="separate"/>
      </w:r>
      <w:r>
        <w:rPr>
          <w:rFonts w:hint="eastAsia" w:ascii="宋体" w:hAnsi="宋体" w:cs="宋体"/>
          <w:sz w:val="28"/>
          <w:szCs w:val="28"/>
        </w:rPr>
        <w:t>4.1 日常管理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_Toc1138 \h </w:instrText>
      </w:r>
      <w:r>
        <w:rPr>
          <w:rFonts w:hint="eastAsia" w:ascii="宋体" w:hAnsi="宋体" w:cs="宋体"/>
          <w:sz w:val="28"/>
          <w:szCs w:val="28"/>
        </w:rPr>
        <w:fldChar w:fldCharType="separate"/>
      </w:r>
      <w:r>
        <w:rPr>
          <w:rFonts w:hint="eastAsia" w:ascii="宋体" w:hAnsi="宋体" w:cs="宋体"/>
          <w:sz w:val="28"/>
          <w:szCs w:val="28"/>
        </w:rPr>
        <w:t>18</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_Toc19798 </w:instrText>
      </w:r>
      <w:r>
        <w:rPr>
          <w:rFonts w:hint="eastAsia" w:ascii="宋体" w:hAnsi="宋体" w:cs="宋体"/>
          <w:sz w:val="28"/>
          <w:szCs w:val="28"/>
        </w:rPr>
        <w:fldChar w:fldCharType="separate"/>
      </w:r>
      <w:r>
        <w:rPr>
          <w:rFonts w:hint="eastAsia" w:ascii="宋体" w:hAnsi="宋体" w:cs="宋体"/>
          <w:sz w:val="28"/>
          <w:szCs w:val="28"/>
        </w:rPr>
        <w:t>4.2 责任人落实</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_Toc19798 \h </w:instrText>
      </w:r>
      <w:r>
        <w:rPr>
          <w:rFonts w:hint="eastAsia" w:ascii="宋体" w:hAnsi="宋体" w:cs="宋体"/>
          <w:sz w:val="28"/>
          <w:szCs w:val="28"/>
        </w:rPr>
        <w:fldChar w:fldCharType="separate"/>
      </w:r>
      <w:r>
        <w:rPr>
          <w:rFonts w:hint="eastAsia" w:ascii="宋体" w:hAnsi="宋体" w:cs="宋体"/>
          <w:sz w:val="28"/>
          <w:szCs w:val="28"/>
        </w:rPr>
        <w:t>19</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_Toc20860 </w:instrText>
      </w:r>
      <w:r>
        <w:rPr>
          <w:rFonts w:hint="eastAsia" w:ascii="宋体" w:hAnsi="宋体" w:cs="宋体"/>
          <w:sz w:val="28"/>
          <w:szCs w:val="28"/>
        </w:rPr>
        <w:fldChar w:fldCharType="separate"/>
      </w:r>
      <w:r>
        <w:rPr>
          <w:rFonts w:hint="eastAsia" w:ascii="宋体" w:hAnsi="宋体" w:cs="宋体"/>
          <w:sz w:val="28"/>
          <w:szCs w:val="28"/>
        </w:rPr>
        <w:t>4.3 宣传及培训</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_Toc20860 \h </w:instrText>
      </w:r>
      <w:r>
        <w:rPr>
          <w:rFonts w:hint="eastAsia" w:ascii="宋体" w:hAnsi="宋体" w:cs="宋体"/>
          <w:sz w:val="28"/>
          <w:szCs w:val="28"/>
        </w:rPr>
        <w:fldChar w:fldCharType="separate"/>
      </w:r>
      <w:r>
        <w:rPr>
          <w:rFonts w:hint="eastAsia" w:ascii="宋体" w:hAnsi="宋体" w:cs="宋体"/>
          <w:sz w:val="28"/>
          <w:szCs w:val="28"/>
        </w:rPr>
        <w:t>20</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_Toc26819 </w:instrText>
      </w:r>
      <w:r>
        <w:rPr>
          <w:rFonts w:hint="eastAsia" w:ascii="宋体" w:hAnsi="宋体" w:cs="宋体"/>
          <w:sz w:val="28"/>
          <w:szCs w:val="28"/>
        </w:rPr>
        <w:fldChar w:fldCharType="separate"/>
      </w:r>
      <w:r>
        <w:rPr>
          <w:rFonts w:hint="eastAsia" w:ascii="宋体" w:hAnsi="宋体" w:cs="宋体"/>
          <w:sz w:val="28"/>
          <w:szCs w:val="28"/>
        </w:rPr>
        <w:t>4.4 防风演练</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_Toc26819 \h </w:instrText>
      </w:r>
      <w:r>
        <w:rPr>
          <w:rFonts w:hint="eastAsia" w:ascii="宋体" w:hAnsi="宋体" w:cs="宋体"/>
          <w:sz w:val="28"/>
          <w:szCs w:val="28"/>
        </w:rPr>
        <w:fldChar w:fldCharType="separate"/>
      </w:r>
      <w:r>
        <w:rPr>
          <w:rFonts w:hint="eastAsia" w:ascii="宋体" w:hAnsi="宋体" w:cs="宋体"/>
          <w:sz w:val="28"/>
          <w:szCs w:val="28"/>
        </w:rPr>
        <w:t>21</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_Toc14131 </w:instrText>
      </w:r>
      <w:r>
        <w:rPr>
          <w:rFonts w:hint="eastAsia" w:ascii="宋体" w:hAnsi="宋体" w:cs="宋体"/>
          <w:sz w:val="28"/>
          <w:szCs w:val="28"/>
        </w:rPr>
        <w:fldChar w:fldCharType="separate"/>
      </w:r>
      <w:r>
        <w:rPr>
          <w:rFonts w:hint="eastAsia" w:ascii="宋体" w:hAnsi="宋体" w:cs="宋体"/>
          <w:sz w:val="28"/>
          <w:szCs w:val="28"/>
        </w:rPr>
        <w:t>4.5 监测预警机制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_Toc14131 \h </w:instrText>
      </w:r>
      <w:r>
        <w:rPr>
          <w:rFonts w:hint="eastAsia" w:ascii="宋体" w:hAnsi="宋体" w:cs="宋体"/>
          <w:sz w:val="28"/>
          <w:szCs w:val="28"/>
        </w:rPr>
        <w:fldChar w:fldCharType="separate"/>
      </w:r>
      <w:r>
        <w:rPr>
          <w:rFonts w:hint="eastAsia" w:ascii="宋体" w:hAnsi="宋体" w:cs="宋体"/>
          <w:sz w:val="28"/>
          <w:szCs w:val="28"/>
        </w:rPr>
        <w:t>21</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_Toc20679 </w:instrText>
      </w:r>
      <w:r>
        <w:rPr>
          <w:rFonts w:hint="eastAsia" w:ascii="宋体" w:hAnsi="宋体" w:cs="宋体"/>
          <w:sz w:val="28"/>
          <w:szCs w:val="28"/>
        </w:rPr>
        <w:fldChar w:fldCharType="separate"/>
      </w:r>
      <w:r>
        <w:rPr>
          <w:rFonts w:hint="eastAsia" w:ascii="宋体" w:hAnsi="宋体" w:cs="宋体"/>
          <w:sz w:val="28"/>
          <w:szCs w:val="28"/>
        </w:rPr>
        <w:t>4.6 联合值班机制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_Toc20679 \h </w:instrText>
      </w:r>
      <w:r>
        <w:rPr>
          <w:rFonts w:hint="eastAsia" w:ascii="宋体" w:hAnsi="宋体" w:cs="宋体"/>
          <w:sz w:val="28"/>
          <w:szCs w:val="28"/>
        </w:rPr>
        <w:fldChar w:fldCharType="separate"/>
      </w:r>
      <w:r>
        <w:rPr>
          <w:rFonts w:hint="eastAsia" w:ascii="宋体" w:hAnsi="宋体" w:cs="宋体"/>
          <w:sz w:val="28"/>
          <w:szCs w:val="28"/>
        </w:rPr>
        <w:t>21</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_Toc28758 </w:instrText>
      </w:r>
      <w:r>
        <w:rPr>
          <w:rFonts w:hint="eastAsia" w:ascii="宋体" w:hAnsi="宋体" w:cs="宋体"/>
          <w:b/>
          <w:bCs/>
          <w:sz w:val="28"/>
          <w:szCs w:val="28"/>
        </w:rPr>
        <w:fldChar w:fldCharType="separate"/>
      </w:r>
      <w:r>
        <w:rPr>
          <w:rFonts w:hint="eastAsia" w:ascii="宋体" w:hAnsi="宋体" w:cs="宋体"/>
          <w:b/>
          <w:bCs/>
          <w:sz w:val="28"/>
          <w:szCs w:val="28"/>
        </w:rPr>
        <w:t>5 信息收集与报送</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_Toc28758 \h </w:instrText>
      </w:r>
      <w:r>
        <w:rPr>
          <w:rFonts w:hint="eastAsia" w:ascii="宋体" w:hAnsi="宋体" w:cs="宋体"/>
          <w:b/>
          <w:bCs/>
          <w:sz w:val="28"/>
          <w:szCs w:val="28"/>
        </w:rPr>
        <w:fldChar w:fldCharType="separate"/>
      </w:r>
      <w:r>
        <w:rPr>
          <w:rFonts w:hint="eastAsia" w:ascii="宋体" w:hAnsi="宋体" w:cs="宋体"/>
          <w:b/>
          <w:bCs/>
          <w:sz w:val="28"/>
          <w:szCs w:val="28"/>
        </w:rPr>
        <w:t>22</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_Toc7162 </w:instrText>
      </w:r>
      <w:r>
        <w:rPr>
          <w:rFonts w:hint="eastAsia" w:ascii="宋体" w:hAnsi="宋体" w:cs="宋体"/>
          <w:sz w:val="28"/>
          <w:szCs w:val="28"/>
        </w:rPr>
        <w:fldChar w:fldCharType="separate"/>
      </w:r>
      <w:r>
        <w:rPr>
          <w:rFonts w:hint="eastAsia" w:ascii="宋体" w:hAnsi="宋体" w:cs="宋体"/>
          <w:sz w:val="28"/>
          <w:szCs w:val="28"/>
        </w:rPr>
        <w:t>5.1信息机构保障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_Toc7162 \h </w:instrText>
      </w:r>
      <w:r>
        <w:rPr>
          <w:rFonts w:hint="eastAsia" w:ascii="宋体" w:hAnsi="宋体" w:cs="宋体"/>
          <w:sz w:val="28"/>
          <w:szCs w:val="28"/>
        </w:rPr>
        <w:fldChar w:fldCharType="separate"/>
      </w:r>
      <w:r>
        <w:rPr>
          <w:rFonts w:hint="eastAsia" w:ascii="宋体" w:hAnsi="宋体" w:cs="宋体"/>
          <w:sz w:val="28"/>
          <w:szCs w:val="28"/>
        </w:rPr>
        <w:t>22</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_Toc19592 </w:instrText>
      </w:r>
      <w:r>
        <w:rPr>
          <w:rFonts w:hint="eastAsia" w:ascii="宋体" w:hAnsi="宋体" w:cs="宋体"/>
          <w:sz w:val="28"/>
          <w:szCs w:val="28"/>
        </w:rPr>
        <w:fldChar w:fldCharType="separate"/>
      </w:r>
      <w:r>
        <w:rPr>
          <w:rFonts w:hint="eastAsia" w:ascii="宋体" w:hAnsi="宋体" w:cs="宋体"/>
          <w:sz w:val="28"/>
          <w:szCs w:val="28"/>
        </w:rPr>
        <w:t>5.2 信息报送</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_Toc19592 \h </w:instrText>
      </w:r>
      <w:r>
        <w:rPr>
          <w:rFonts w:hint="eastAsia" w:ascii="宋体" w:hAnsi="宋体" w:cs="宋体"/>
          <w:sz w:val="28"/>
          <w:szCs w:val="28"/>
        </w:rPr>
        <w:fldChar w:fldCharType="separate"/>
      </w:r>
      <w:r>
        <w:rPr>
          <w:rFonts w:hint="eastAsia" w:ascii="宋体" w:hAnsi="宋体" w:cs="宋体"/>
          <w:sz w:val="28"/>
          <w:szCs w:val="28"/>
        </w:rPr>
        <w:t>22</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_Toc26909 </w:instrText>
      </w:r>
      <w:r>
        <w:rPr>
          <w:rFonts w:hint="eastAsia" w:ascii="宋体" w:hAnsi="宋体" w:cs="宋体"/>
          <w:b/>
          <w:bCs/>
          <w:sz w:val="28"/>
          <w:szCs w:val="28"/>
        </w:rPr>
        <w:fldChar w:fldCharType="separate"/>
      </w:r>
      <w:r>
        <w:rPr>
          <w:rFonts w:hint="eastAsia" w:ascii="宋体" w:hAnsi="宋体" w:cs="宋体"/>
          <w:b/>
          <w:bCs/>
          <w:sz w:val="28"/>
          <w:szCs w:val="28"/>
        </w:rPr>
        <w:t>6 风前防御</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_Toc26909 \h </w:instrText>
      </w:r>
      <w:r>
        <w:rPr>
          <w:rFonts w:hint="eastAsia" w:ascii="宋体" w:hAnsi="宋体" w:cs="宋体"/>
          <w:b/>
          <w:bCs/>
          <w:sz w:val="28"/>
          <w:szCs w:val="28"/>
        </w:rPr>
        <w:fldChar w:fldCharType="separate"/>
      </w:r>
      <w:r>
        <w:rPr>
          <w:rFonts w:hint="eastAsia" w:ascii="宋体" w:hAnsi="宋体" w:cs="宋体"/>
          <w:b/>
          <w:bCs/>
          <w:sz w:val="28"/>
          <w:szCs w:val="28"/>
        </w:rPr>
        <w:t>24</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_Toc28301 </w:instrText>
      </w:r>
      <w:r>
        <w:rPr>
          <w:rFonts w:hint="eastAsia" w:ascii="宋体" w:hAnsi="宋体" w:cs="宋体"/>
          <w:sz w:val="28"/>
          <w:szCs w:val="28"/>
        </w:rPr>
        <w:fldChar w:fldCharType="separate"/>
      </w:r>
      <w:r>
        <w:rPr>
          <w:rFonts w:hint="eastAsia" w:ascii="宋体" w:hAnsi="宋体" w:cs="宋体"/>
          <w:sz w:val="28"/>
          <w:szCs w:val="28"/>
        </w:rPr>
        <w:t>6.1 风前防御的主要工作内容</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_Toc28301 \h </w:instrText>
      </w:r>
      <w:r>
        <w:rPr>
          <w:rFonts w:hint="eastAsia" w:ascii="宋体" w:hAnsi="宋体" w:cs="宋体"/>
          <w:sz w:val="28"/>
          <w:szCs w:val="28"/>
        </w:rPr>
        <w:fldChar w:fldCharType="separate"/>
      </w:r>
      <w:r>
        <w:rPr>
          <w:rFonts w:hint="eastAsia" w:ascii="宋体" w:hAnsi="宋体" w:cs="宋体"/>
          <w:sz w:val="28"/>
          <w:szCs w:val="28"/>
        </w:rPr>
        <w:t>25</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_Toc23267 </w:instrText>
      </w:r>
      <w:r>
        <w:rPr>
          <w:rFonts w:hint="eastAsia" w:ascii="宋体" w:hAnsi="宋体" w:cs="宋体"/>
          <w:sz w:val="28"/>
          <w:szCs w:val="28"/>
        </w:rPr>
        <w:fldChar w:fldCharType="separate"/>
      </w:r>
      <w:r>
        <w:rPr>
          <w:rFonts w:hint="eastAsia" w:ascii="宋体" w:hAnsi="宋体" w:cs="宋体"/>
          <w:sz w:val="28"/>
          <w:szCs w:val="28"/>
        </w:rPr>
        <w:t>6.2 防风部署阶段(风前72小时)行动指南</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_Toc23267 \h </w:instrText>
      </w:r>
      <w:r>
        <w:rPr>
          <w:rFonts w:hint="eastAsia" w:ascii="宋体" w:hAnsi="宋体" w:cs="宋体"/>
          <w:sz w:val="28"/>
          <w:szCs w:val="28"/>
        </w:rPr>
        <w:fldChar w:fldCharType="separate"/>
      </w:r>
      <w:r>
        <w:rPr>
          <w:rFonts w:hint="eastAsia" w:ascii="宋体" w:hAnsi="宋体" w:cs="宋体"/>
          <w:sz w:val="28"/>
          <w:szCs w:val="28"/>
        </w:rPr>
        <w:t>26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_Toc13663 </w:instrText>
      </w:r>
      <w:r>
        <w:rPr>
          <w:rFonts w:hint="eastAsia" w:ascii="宋体" w:hAnsi="宋体" w:cs="宋体"/>
          <w:sz w:val="28"/>
          <w:szCs w:val="28"/>
        </w:rPr>
        <w:fldChar w:fldCharType="separate"/>
      </w:r>
      <w:r>
        <w:rPr>
          <w:rFonts w:hint="eastAsia" w:ascii="宋体" w:hAnsi="宋体" w:cs="宋体"/>
          <w:sz w:val="28"/>
          <w:szCs w:val="28"/>
        </w:rPr>
        <w:t>6.3 检查落实阶段(风前48小时)行动指南</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_Toc13663 \h </w:instrText>
      </w:r>
      <w:r>
        <w:rPr>
          <w:rFonts w:hint="eastAsia" w:ascii="宋体" w:hAnsi="宋体" w:cs="宋体"/>
          <w:sz w:val="28"/>
          <w:szCs w:val="28"/>
        </w:rPr>
        <w:fldChar w:fldCharType="separate"/>
      </w:r>
      <w:r>
        <w:rPr>
          <w:rFonts w:hint="eastAsia" w:ascii="宋体" w:hAnsi="宋体" w:cs="宋体"/>
          <w:sz w:val="28"/>
          <w:szCs w:val="28"/>
        </w:rPr>
        <w:t>29</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_Toc18215 </w:instrText>
      </w:r>
      <w:r>
        <w:rPr>
          <w:rFonts w:hint="eastAsia" w:ascii="宋体" w:hAnsi="宋体" w:cs="宋体"/>
          <w:sz w:val="28"/>
          <w:szCs w:val="28"/>
        </w:rPr>
        <w:fldChar w:fldCharType="separate"/>
      </w:r>
      <w:r>
        <w:rPr>
          <w:rFonts w:hint="eastAsia" w:ascii="宋体" w:hAnsi="宋体" w:cs="宋体"/>
          <w:sz w:val="28"/>
          <w:szCs w:val="28"/>
        </w:rPr>
        <w:t>6.4 紧急动员阶段（风前24小时）行动指南</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_Toc18215 \h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_Toc28428 </w:instrText>
      </w:r>
      <w:r>
        <w:rPr>
          <w:rFonts w:hint="eastAsia" w:ascii="宋体" w:hAnsi="宋体" w:cs="宋体"/>
          <w:sz w:val="28"/>
          <w:szCs w:val="28"/>
        </w:rPr>
        <w:fldChar w:fldCharType="separate"/>
      </w:r>
      <w:r>
        <w:rPr>
          <w:rFonts w:hint="eastAsia" w:ascii="宋体" w:hAnsi="宋体" w:cs="宋体"/>
          <w:sz w:val="28"/>
          <w:szCs w:val="28"/>
        </w:rPr>
        <w:t>6.5 各阶段的应急调整机制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_Toc28428 \h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_Toc23764 </w:instrText>
      </w:r>
      <w:r>
        <w:rPr>
          <w:rFonts w:hint="eastAsia" w:ascii="宋体" w:hAnsi="宋体" w:cs="宋体"/>
          <w:b/>
          <w:bCs/>
          <w:sz w:val="28"/>
          <w:szCs w:val="28"/>
        </w:rPr>
        <w:fldChar w:fldCharType="separate"/>
      </w:r>
      <w:r>
        <w:rPr>
          <w:rFonts w:hint="eastAsia" w:ascii="宋体" w:hAnsi="宋体" w:cs="宋体"/>
          <w:b/>
          <w:bCs/>
          <w:sz w:val="28"/>
          <w:szCs w:val="28"/>
        </w:rPr>
        <w:t>7 风中响应</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_Toc23764 \h </w:instrText>
      </w:r>
      <w:r>
        <w:rPr>
          <w:rFonts w:hint="eastAsia" w:ascii="宋体" w:hAnsi="宋体" w:cs="宋体"/>
          <w:b/>
          <w:bCs/>
          <w:sz w:val="28"/>
          <w:szCs w:val="28"/>
        </w:rPr>
        <w:fldChar w:fldCharType="separate"/>
      </w:r>
      <w:r>
        <w:rPr>
          <w:rFonts w:hint="eastAsia" w:ascii="宋体" w:hAnsi="宋体" w:cs="宋体"/>
          <w:b/>
          <w:bCs/>
          <w:sz w:val="28"/>
          <w:szCs w:val="28"/>
        </w:rPr>
        <w:t>33</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_Toc11140 </w:instrText>
      </w:r>
      <w:r>
        <w:rPr>
          <w:rFonts w:hint="eastAsia" w:ascii="宋体" w:hAnsi="宋体" w:cs="宋体"/>
          <w:sz w:val="28"/>
          <w:szCs w:val="28"/>
        </w:rPr>
        <w:fldChar w:fldCharType="separate"/>
      </w:r>
      <w:r>
        <w:rPr>
          <w:rFonts w:hint="eastAsia" w:ascii="宋体" w:hAnsi="宋体" w:cs="宋体"/>
          <w:sz w:val="28"/>
          <w:szCs w:val="28"/>
        </w:rPr>
        <w:t>7.1灾中部署</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_Toc11140 \h </w:instrText>
      </w:r>
      <w:r>
        <w:rPr>
          <w:rFonts w:hint="eastAsia" w:ascii="宋体" w:hAnsi="宋体" w:cs="宋体"/>
          <w:sz w:val="28"/>
          <w:szCs w:val="28"/>
        </w:rPr>
        <w:fldChar w:fldCharType="separate"/>
      </w:r>
      <w:r>
        <w:rPr>
          <w:rFonts w:hint="eastAsia" w:ascii="宋体" w:hAnsi="宋体" w:cs="宋体"/>
          <w:sz w:val="28"/>
          <w:szCs w:val="28"/>
        </w:rPr>
        <w:t>33</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_Toc24071 </w:instrText>
      </w:r>
      <w:r>
        <w:rPr>
          <w:rFonts w:hint="eastAsia" w:ascii="宋体" w:hAnsi="宋体" w:cs="宋体"/>
          <w:sz w:val="28"/>
          <w:szCs w:val="28"/>
        </w:rPr>
        <w:fldChar w:fldCharType="separate"/>
      </w:r>
      <w:r>
        <w:rPr>
          <w:rFonts w:hint="eastAsia" w:ascii="宋体" w:hAnsi="宋体" w:cs="宋体"/>
          <w:sz w:val="28"/>
          <w:szCs w:val="28"/>
        </w:rPr>
        <w:t>7.2紧急救援</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_Toc24071 \h </w:instrText>
      </w:r>
      <w:r>
        <w:rPr>
          <w:rFonts w:hint="eastAsia" w:ascii="宋体" w:hAnsi="宋体" w:cs="宋体"/>
          <w:sz w:val="28"/>
          <w:szCs w:val="28"/>
        </w:rPr>
        <w:fldChar w:fldCharType="separate"/>
      </w:r>
      <w:r>
        <w:rPr>
          <w:rFonts w:hint="eastAsia" w:ascii="宋体" w:hAnsi="宋体" w:cs="宋体"/>
          <w:sz w:val="28"/>
          <w:szCs w:val="28"/>
        </w:rPr>
        <w:t>33</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_Toc30391 </w:instrText>
      </w:r>
      <w:r>
        <w:rPr>
          <w:rFonts w:hint="eastAsia" w:ascii="宋体" w:hAnsi="宋体" w:cs="宋体"/>
          <w:sz w:val="28"/>
          <w:szCs w:val="28"/>
        </w:rPr>
        <w:fldChar w:fldCharType="separate"/>
      </w:r>
      <w:r>
        <w:rPr>
          <w:rFonts w:hint="eastAsia" w:ascii="宋体" w:hAnsi="宋体" w:cs="宋体"/>
          <w:sz w:val="28"/>
          <w:szCs w:val="28"/>
        </w:rPr>
        <w:t>7.3 突发险情应对实施方案</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_Toc30391 \h </w:instrText>
      </w:r>
      <w:r>
        <w:rPr>
          <w:rFonts w:hint="eastAsia" w:ascii="宋体" w:hAnsi="宋体" w:cs="宋体"/>
          <w:sz w:val="28"/>
          <w:szCs w:val="28"/>
        </w:rPr>
        <w:fldChar w:fldCharType="separate"/>
      </w:r>
      <w:r>
        <w:rPr>
          <w:rFonts w:hint="eastAsia" w:ascii="宋体" w:hAnsi="宋体" w:cs="宋体"/>
          <w:sz w:val="28"/>
          <w:szCs w:val="28"/>
        </w:rPr>
        <w:t>34</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_Toc14380 </w:instrText>
      </w:r>
      <w:r>
        <w:rPr>
          <w:rFonts w:hint="eastAsia" w:ascii="宋体" w:hAnsi="宋体" w:cs="宋体"/>
          <w:b/>
          <w:bCs/>
          <w:sz w:val="28"/>
          <w:szCs w:val="28"/>
        </w:rPr>
        <w:fldChar w:fldCharType="separate"/>
      </w:r>
      <w:r>
        <w:rPr>
          <w:rFonts w:hint="eastAsia" w:ascii="宋体" w:hAnsi="宋体" w:cs="宋体"/>
          <w:b/>
          <w:bCs/>
          <w:sz w:val="28"/>
          <w:szCs w:val="28"/>
        </w:rPr>
        <w:t>8 风后救灾</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_Toc14380 \h </w:instrText>
      </w:r>
      <w:r>
        <w:rPr>
          <w:rFonts w:hint="eastAsia" w:ascii="宋体" w:hAnsi="宋体" w:cs="宋体"/>
          <w:b/>
          <w:bCs/>
          <w:sz w:val="28"/>
          <w:szCs w:val="28"/>
        </w:rPr>
        <w:fldChar w:fldCharType="separate"/>
      </w:r>
      <w:r>
        <w:rPr>
          <w:rFonts w:hint="eastAsia" w:ascii="宋体" w:hAnsi="宋体" w:cs="宋体"/>
          <w:b/>
          <w:bCs/>
          <w:sz w:val="28"/>
          <w:szCs w:val="28"/>
        </w:rPr>
        <w:t>35</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_Toc15535 </w:instrText>
      </w:r>
      <w:r>
        <w:rPr>
          <w:rFonts w:hint="eastAsia" w:ascii="宋体" w:hAnsi="宋体" w:cs="宋体"/>
          <w:sz w:val="28"/>
          <w:szCs w:val="28"/>
        </w:rPr>
        <w:fldChar w:fldCharType="separate"/>
      </w:r>
      <w:r>
        <w:rPr>
          <w:rFonts w:hint="eastAsia" w:ascii="宋体" w:hAnsi="宋体" w:cs="宋体"/>
          <w:sz w:val="28"/>
          <w:szCs w:val="28"/>
        </w:rPr>
        <w:t>8.1 抢险救灾的主要工作目标和工作内容</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_Toc15535 \h </w:instrText>
      </w:r>
      <w:r>
        <w:rPr>
          <w:rFonts w:hint="eastAsia" w:ascii="宋体" w:hAnsi="宋体" w:cs="宋体"/>
          <w:sz w:val="28"/>
          <w:szCs w:val="28"/>
        </w:rPr>
        <w:fldChar w:fldCharType="separate"/>
      </w:r>
      <w:r>
        <w:rPr>
          <w:rFonts w:hint="eastAsia" w:ascii="宋体" w:hAnsi="宋体" w:cs="宋体"/>
          <w:sz w:val="28"/>
          <w:szCs w:val="28"/>
        </w:rPr>
        <w:t>36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_Toc21036 </w:instrText>
      </w:r>
      <w:r>
        <w:rPr>
          <w:rFonts w:hint="eastAsia" w:ascii="宋体" w:hAnsi="宋体" w:cs="宋体"/>
          <w:sz w:val="28"/>
          <w:szCs w:val="28"/>
        </w:rPr>
        <w:fldChar w:fldCharType="separate"/>
      </w:r>
      <w:r>
        <w:rPr>
          <w:rFonts w:hint="eastAsia" w:ascii="宋体" w:hAnsi="宋体" w:cs="宋体"/>
          <w:sz w:val="28"/>
          <w:szCs w:val="28"/>
        </w:rPr>
        <w:t>8.2 抢险救灾第一阶段工作任务及目标（24小时）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_Toc21036 \h </w:instrText>
      </w:r>
      <w:r>
        <w:rPr>
          <w:rFonts w:hint="eastAsia" w:ascii="宋体" w:hAnsi="宋体" w:cs="宋体"/>
          <w:sz w:val="28"/>
          <w:szCs w:val="28"/>
        </w:rPr>
        <w:fldChar w:fldCharType="separate"/>
      </w:r>
      <w:r>
        <w:rPr>
          <w:rFonts w:hint="eastAsia" w:ascii="宋体" w:hAnsi="宋体" w:cs="宋体"/>
          <w:sz w:val="28"/>
          <w:szCs w:val="28"/>
        </w:rPr>
        <w:t>36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_Toc26853 </w:instrText>
      </w:r>
      <w:r>
        <w:rPr>
          <w:rFonts w:hint="eastAsia" w:ascii="宋体" w:hAnsi="宋体" w:cs="宋体"/>
          <w:sz w:val="28"/>
          <w:szCs w:val="28"/>
        </w:rPr>
        <w:fldChar w:fldCharType="separate"/>
      </w:r>
      <w:r>
        <w:rPr>
          <w:rFonts w:hint="eastAsia" w:ascii="宋体" w:hAnsi="宋体" w:cs="宋体"/>
          <w:sz w:val="28"/>
          <w:szCs w:val="28"/>
        </w:rPr>
        <w:t>8.3 抢险救灾第二阶段工作任务及目标（72小时）</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_Toc26853 \h </w:instrText>
      </w:r>
      <w:r>
        <w:rPr>
          <w:rFonts w:hint="eastAsia" w:ascii="宋体" w:hAnsi="宋体" w:cs="宋体"/>
          <w:sz w:val="28"/>
          <w:szCs w:val="28"/>
        </w:rPr>
        <w:fldChar w:fldCharType="separate"/>
      </w:r>
      <w:r>
        <w:rPr>
          <w:rFonts w:hint="eastAsia" w:ascii="宋体" w:hAnsi="宋体" w:cs="宋体"/>
          <w:sz w:val="28"/>
          <w:szCs w:val="28"/>
        </w:rPr>
        <w:t>40</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_Toc1729 </w:instrText>
      </w:r>
      <w:r>
        <w:rPr>
          <w:rFonts w:hint="eastAsia" w:ascii="宋体" w:hAnsi="宋体" w:cs="宋体"/>
          <w:sz w:val="28"/>
          <w:szCs w:val="28"/>
        </w:rPr>
        <w:fldChar w:fldCharType="separate"/>
      </w:r>
      <w:r>
        <w:rPr>
          <w:rFonts w:hint="eastAsia" w:ascii="宋体" w:hAnsi="宋体" w:cs="宋体"/>
          <w:sz w:val="28"/>
          <w:szCs w:val="28"/>
        </w:rPr>
        <w:t>8.4 抢险救灾第三阶段工作任务及目标（120小时内）</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_Toc1729 \h </w:instrText>
      </w:r>
      <w:r>
        <w:rPr>
          <w:rFonts w:hint="eastAsia" w:ascii="宋体" w:hAnsi="宋体" w:cs="宋体"/>
          <w:sz w:val="28"/>
          <w:szCs w:val="28"/>
        </w:rPr>
        <w:fldChar w:fldCharType="separate"/>
      </w:r>
      <w:r>
        <w:rPr>
          <w:rFonts w:hint="eastAsia" w:ascii="宋体" w:hAnsi="宋体" w:cs="宋体"/>
          <w:sz w:val="28"/>
          <w:szCs w:val="28"/>
        </w:rPr>
        <w:t>43</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_Toc21633 </w:instrText>
      </w:r>
      <w:r>
        <w:rPr>
          <w:rFonts w:hint="eastAsia" w:ascii="宋体" w:hAnsi="宋体" w:cs="宋体"/>
          <w:sz w:val="28"/>
          <w:szCs w:val="28"/>
        </w:rPr>
        <w:fldChar w:fldCharType="separate"/>
      </w:r>
      <w:r>
        <w:rPr>
          <w:rFonts w:hint="eastAsia" w:ascii="宋体" w:hAnsi="宋体" w:cs="宋体"/>
          <w:sz w:val="28"/>
          <w:szCs w:val="28"/>
        </w:rPr>
        <w:t>8.5 其他单位的救灾工作</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_Toc21633 \h </w:instrText>
      </w:r>
      <w:r>
        <w:rPr>
          <w:rFonts w:hint="eastAsia" w:ascii="宋体" w:hAnsi="宋体" w:cs="宋体"/>
          <w:sz w:val="28"/>
          <w:szCs w:val="28"/>
        </w:rPr>
        <w:fldChar w:fldCharType="separate"/>
      </w:r>
      <w:r>
        <w:rPr>
          <w:rFonts w:hint="eastAsia" w:ascii="宋体" w:hAnsi="宋体" w:cs="宋体"/>
          <w:sz w:val="28"/>
          <w:szCs w:val="28"/>
        </w:rPr>
        <w:t>45</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_Toc26422 </w:instrText>
      </w:r>
      <w:r>
        <w:rPr>
          <w:rFonts w:hint="eastAsia" w:ascii="宋体" w:hAnsi="宋体" w:cs="宋体"/>
          <w:b/>
          <w:bCs/>
          <w:sz w:val="28"/>
          <w:szCs w:val="28"/>
        </w:rPr>
        <w:fldChar w:fldCharType="separate"/>
      </w:r>
      <w:r>
        <w:rPr>
          <w:rFonts w:hint="eastAsia" w:ascii="宋体" w:hAnsi="宋体" w:cs="宋体"/>
          <w:b/>
          <w:bCs/>
          <w:sz w:val="28"/>
          <w:szCs w:val="28"/>
        </w:rPr>
        <w:t>9 附则</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_Toc26422 \h </w:instrText>
      </w:r>
      <w:r>
        <w:rPr>
          <w:rFonts w:hint="eastAsia" w:ascii="宋体" w:hAnsi="宋体" w:cs="宋体"/>
          <w:b/>
          <w:bCs/>
          <w:sz w:val="28"/>
          <w:szCs w:val="28"/>
        </w:rPr>
        <w:fldChar w:fldCharType="separate"/>
      </w:r>
      <w:r>
        <w:rPr>
          <w:rFonts w:hint="eastAsia" w:ascii="宋体" w:hAnsi="宋体" w:cs="宋体"/>
          <w:b/>
          <w:bCs/>
          <w:sz w:val="28"/>
          <w:szCs w:val="28"/>
        </w:rPr>
        <w:t>45</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_Toc9577 </w:instrText>
      </w:r>
      <w:r>
        <w:rPr>
          <w:rFonts w:hint="eastAsia" w:ascii="宋体" w:hAnsi="宋体" w:cs="宋体"/>
          <w:sz w:val="28"/>
          <w:szCs w:val="28"/>
        </w:rPr>
        <w:fldChar w:fldCharType="separate"/>
      </w:r>
      <w:r>
        <w:rPr>
          <w:rFonts w:hint="eastAsia" w:ascii="宋体" w:hAnsi="宋体" w:cs="宋体"/>
          <w:sz w:val="28"/>
          <w:szCs w:val="28"/>
        </w:rPr>
        <w:t>9.1 预案管理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_Toc9577 \h </w:instrText>
      </w:r>
      <w:r>
        <w:rPr>
          <w:rFonts w:hint="eastAsia" w:ascii="宋体" w:hAnsi="宋体" w:cs="宋体"/>
          <w:sz w:val="28"/>
          <w:szCs w:val="28"/>
        </w:rPr>
        <w:fldChar w:fldCharType="separate"/>
      </w:r>
      <w:r>
        <w:rPr>
          <w:rFonts w:hint="eastAsia" w:ascii="宋体" w:hAnsi="宋体" w:cs="宋体"/>
          <w:sz w:val="28"/>
          <w:szCs w:val="28"/>
        </w:rPr>
        <w:t>45</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_Toc2379 </w:instrText>
      </w:r>
      <w:r>
        <w:rPr>
          <w:rFonts w:hint="eastAsia" w:ascii="宋体" w:hAnsi="宋体" w:cs="宋体"/>
          <w:sz w:val="28"/>
          <w:szCs w:val="28"/>
        </w:rPr>
        <w:fldChar w:fldCharType="separate"/>
      </w:r>
      <w:r>
        <w:rPr>
          <w:rFonts w:hint="eastAsia" w:ascii="宋体" w:hAnsi="宋体" w:cs="宋体"/>
          <w:sz w:val="28"/>
          <w:szCs w:val="28"/>
        </w:rPr>
        <w:t>9.2 奖励与惩罚</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_Toc2379 \h </w:instrText>
      </w:r>
      <w:r>
        <w:rPr>
          <w:rFonts w:hint="eastAsia" w:ascii="宋体" w:hAnsi="宋体" w:cs="宋体"/>
          <w:sz w:val="28"/>
          <w:szCs w:val="28"/>
        </w:rPr>
        <w:fldChar w:fldCharType="separate"/>
      </w:r>
      <w:r>
        <w:rPr>
          <w:rFonts w:hint="eastAsia" w:ascii="宋体" w:hAnsi="宋体" w:cs="宋体"/>
          <w:sz w:val="28"/>
          <w:szCs w:val="28"/>
        </w:rPr>
        <w:t>46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_Toc15844 </w:instrText>
      </w:r>
      <w:r>
        <w:rPr>
          <w:rFonts w:hint="eastAsia" w:ascii="宋体" w:hAnsi="宋体" w:cs="宋体"/>
          <w:sz w:val="28"/>
          <w:szCs w:val="28"/>
        </w:rPr>
        <w:fldChar w:fldCharType="separate"/>
      </w:r>
      <w:r>
        <w:rPr>
          <w:rFonts w:hint="eastAsia" w:ascii="宋体" w:hAnsi="宋体" w:cs="宋体"/>
          <w:sz w:val="28"/>
          <w:szCs w:val="28"/>
        </w:rPr>
        <w:t>9.3 解释部门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_Toc15844 \h </w:instrText>
      </w:r>
      <w:r>
        <w:rPr>
          <w:rFonts w:hint="eastAsia" w:ascii="宋体" w:hAnsi="宋体" w:cs="宋体"/>
          <w:sz w:val="28"/>
          <w:szCs w:val="28"/>
        </w:rPr>
        <w:fldChar w:fldCharType="separate"/>
      </w:r>
      <w:r>
        <w:rPr>
          <w:rFonts w:hint="eastAsia" w:ascii="宋体" w:hAnsi="宋体" w:cs="宋体"/>
          <w:sz w:val="28"/>
          <w:szCs w:val="28"/>
        </w:rPr>
        <w:t>46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_Toc3148 </w:instrText>
      </w:r>
      <w:r>
        <w:rPr>
          <w:rFonts w:hint="eastAsia" w:ascii="宋体" w:hAnsi="宋体" w:cs="宋体"/>
          <w:sz w:val="28"/>
          <w:szCs w:val="28"/>
        </w:rPr>
        <w:fldChar w:fldCharType="separate"/>
      </w:r>
      <w:r>
        <w:rPr>
          <w:rFonts w:hint="eastAsia" w:ascii="宋体" w:hAnsi="宋体" w:cs="宋体"/>
          <w:sz w:val="28"/>
          <w:szCs w:val="28"/>
        </w:rPr>
        <w:t>9.4 实施时间</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_Toc3148 \h </w:instrText>
      </w:r>
      <w:r>
        <w:rPr>
          <w:rFonts w:hint="eastAsia" w:ascii="宋体" w:hAnsi="宋体" w:cs="宋体"/>
          <w:sz w:val="28"/>
          <w:szCs w:val="28"/>
        </w:rPr>
        <w:fldChar w:fldCharType="separate"/>
      </w:r>
      <w:r>
        <w:rPr>
          <w:rFonts w:hint="eastAsia" w:ascii="宋体" w:hAnsi="宋体" w:cs="宋体"/>
          <w:sz w:val="28"/>
          <w:szCs w:val="28"/>
        </w:rPr>
        <w:t>46</w:t>
      </w:r>
      <w:r>
        <w:rPr>
          <w:rFonts w:hint="eastAsia" w:ascii="宋体" w:hAnsi="宋体" w:cs="宋体"/>
          <w:sz w:val="28"/>
          <w:szCs w:val="28"/>
        </w:rPr>
        <w:fldChar w:fldCharType="end"/>
      </w:r>
      <w:r>
        <w:rPr>
          <w:rFonts w:hint="eastAsia" w:ascii="宋体" w:hAnsi="宋体" w:cs="宋体"/>
          <w:sz w:val="28"/>
          <w:szCs w:val="28"/>
        </w:rPr>
        <w:fldChar w:fldCharType="end"/>
      </w:r>
    </w:p>
    <w:p>
      <w:pPr>
        <w:pStyle w:val="20"/>
        <w:tabs>
          <w:tab w:val="right" w:leader="dot" w:pos="8845"/>
        </w:tabs>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HYPERLINK \l _Toc30119 </w:instrText>
      </w:r>
      <w:r>
        <w:rPr>
          <w:rFonts w:hint="eastAsia" w:ascii="宋体" w:hAnsi="宋体" w:cs="宋体"/>
          <w:b/>
          <w:bCs/>
          <w:sz w:val="28"/>
          <w:szCs w:val="28"/>
        </w:rPr>
        <w:fldChar w:fldCharType="separate"/>
      </w:r>
      <w:r>
        <w:rPr>
          <w:rFonts w:hint="eastAsia" w:ascii="宋体" w:hAnsi="宋体" w:cs="宋体"/>
          <w:b/>
          <w:bCs/>
          <w:sz w:val="28"/>
          <w:szCs w:val="28"/>
        </w:rPr>
        <w:t>10 附件</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_Toc30119 \h </w:instrText>
      </w:r>
      <w:r>
        <w:rPr>
          <w:rFonts w:hint="eastAsia" w:ascii="宋体" w:hAnsi="宋体" w:cs="宋体"/>
          <w:b/>
          <w:bCs/>
          <w:sz w:val="28"/>
          <w:szCs w:val="28"/>
        </w:rPr>
        <w:fldChar w:fldCharType="separate"/>
      </w:r>
      <w:r>
        <w:rPr>
          <w:rFonts w:hint="eastAsia" w:ascii="宋体" w:hAnsi="宋体" w:cs="宋体"/>
          <w:b/>
          <w:bCs/>
          <w:sz w:val="28"/>
          <w:szCs w:val="28"/>
        </w:rPr>
        <w:t>46</w:t>
      </w:r>
      <w:r>
        <w:rPr>
          <w:rFonts w:hint="eastAsia" w:ascii="宋体" w:hAnsi="宋体" w:cs="宋体"/>
          <w:b/>
          <w:bCs/>
          <w:sz w:val="28"/>
          <w:szCs w:val="28"/>
        </w:rPr>
        <w:fldChar w:fldCharType="end"/>
      </w:r>
      <w:r>
        <w:rPr>
          <w:rFonts w:hint="eastAsia" w:ascii="宋体" w:hAnsi="宋体" w:cs="宋体"/>
          <w:b/>
          <w:bCs/>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_Toc12368 </w:instrText>
      </w:r>
      <w:r>
        <w:rPr>
          <w:rFonts w:hint="eastAsia" w:ascii="宋体" w:hAnsi="宋体" w:cs="宋体"/>
          <w:sz w:val="28"/>
          <w:szCs w:val="28"/>
        </w:rPr>
        <w:fldChar w:fldCharType="separate"/>
      </w:r>
      <w:r>
        <w:rPr>
          <w:rFonts w:hint="eastAsia" w:ascii="宋体" w:hAnsi="宋体" w:cs="宋体"/>
          <w:sz w:val="28"/>
          <w:szCs w:val="28"/>
        </w:rPr>
        <w:t>10.1 海棠区行政区划图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_Toc12368 \h </w:instrText>
      </w:r>
      <w:r>
        <w:rPr>
          <w:rFonts w:hint="eastAsia" w:ascii="宋体" w:hAnsi="宋体" w:cs="宋体"/>
          <w:sz w:val="28"/>
          <w:szCs w:val="28"/>
        </w:rPr>
        <w:fldChar w:fldCharType="separate"/>
      </w:r>
      <w:r>
        <w:rPr>
          <w:rFonts w:hint="eastAsia" w:ascii="宋体" w:hAnsi="宋体" w:cs="宋体"/>
          <w:sz w:val="28"/>
          <w:szCs w:val="28"/>
        </w:rPr>
        <w:t>48</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_Toc32474 </w:instrText>
      </w:r>
      <w:r>
        <w:rPr>
          <w:rFonts w:hint="eastAsia" w:ascii="宋体" w:hAnsi="宋体" w:cs="宋体"/>
          <w:sz w:val="28"/>
          <w:szCs w:val="28"/>
        </w:rPr>
        <w:fldChar w:fldCharType="separate"/>
      </w:r>
      <w:r>
        <w:rPr>
          <w:rFonts w:hint="eastAsia" w:ascii="宋体" w:hAnsi="宋体" w:cs="宋体"/>
          <w:sz w:val="28"/>
          <w:szCs w:val="28"/>
        </w:rPr>
        <w:t>10.2 海棠区应急物资存放位置图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_Toc32474 \h </w:instrText>
      </w:r>
      <w:r>
        <w:rPr>
          <w:rFonts w:hint="eastAsia" w:ascii="宋体" w:hAnsi="宋体" w:cs="宋体"/>
          <w:sz w:val="28"/>
          <w:szCs w:val="28"/>
        </w:rPr>
        <w:fldChar w:fldCharType="separate"/>
      </w:r>
      <w:r>
        <w:rPr>
          <w:rFonts w:hint="eastAsia" w:ascii="宋体" w:hAnsi="宋体" w:cs="宋体"/>
          <w:sz w:val="28"/>
          <w:szCs w:val="28"/>
        </w:rPr>
        <w:t>49</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_Toc12188 </w:instrText>
      </w:r>
      <w:r>
        <w:rPr>
          <w:rFonts w:hint="eastAsia" w:ascii="宋体" w:hAnsi="宋体" w:cs="宋体"/>
          <w:sz w:val="28"/>
          <w:szCs w:val="28"/>
        </w:rPr>
        <w:fldChar w:fldCharType="separate"/>
      </w:r>
      <w:r>
        <w:rPr>
          <w:rFonts w:hint="eastAsia" w:ascii="宋体" w:hAnsi="宋体" w:cs="宋体"/>
          <w:sz w:val="28"/>
          <w:szCs w:val="28"/>
        </w:rPr>
        <w:t>10.3 海棠区防御超强台风应急工作人员通讯录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_Toc12188 \h </w:instrText>
      </w:r>
      <w:r>
        <w:rPr>
          <w:rFonts w:hint="eastAsia" w:ascii="宋体" w:hAnsi="宋体" w:cs="宋体"/>
          <w:sz w:val="28"/>
          <w:szCs w:val="28"/>
        </w:rPr>
        <w:fldChar w:fldCharType="separate"/>
      </w:r>
      <w:r>
        <w:rPr>
          <w:rFonts w:hint="eastAsia" w:ascii="宋体" w:hAnsi="宋体" w:cs="宋体"/>
          <w:sz w:val="28"/>
          <w:szCs w:val="28"/>
        </w:rPr>
        <w:t>50</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_Toc16485 </w:instrText>
      </w:r>
      <w:r>
        <w:rPr>
          <w:rFonts w:hint="eastAsia" w:ascii="宋体" w:hAnsi="宋体" w:cs="宋体"/>
          <w:sz w:val="28"/>
          <w:szCs w:val="28"/>
        </w:rPr>
        <w:fldChar w:fldCharType="separate"/>
      </w:r>
      <w:r>
        <w:rPr>
          <w:rFonts w:hint="eastAsia" w:ascii="宋体" w:hAnsi="宋体" w:cs="宋体"/>
          <w:sz w:val="28"/>
          <w:szCs w:val="28"/>
        </w:rPr>
        <w:t>10.4 海棠区各村（居）委会应急通讯录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_Toc16485 \h </w:instrText>
      </w:r>
      <w:r>
        <w:rPr>
          <w:rFonts w:hint="eastAsia" w:ascii="宋体" w:hAnsi="宋体" w:cs="宋体"/>
          <w:sz w:val="28"/>
          <w:szCs w:val="28"/>
        </w:rPr>
        <w:fldChar w:fldCharType="separate"/>
      </w:r>
      <w:r>
        <w:rPr>
          <w:rFonts w:hint="eastAsia"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_Toc31820 </w:instrText>
      </w:r>
      <w:r>
        <w:rPr>
          <w:rFonts w:hint="eastAsia" w:ascii="宋体" w:hAnsi="宋体" w:cs="宋体"/>
          <w:sz w:val="28"/>
          <w:szCs w:val="28"/>
        </w:rPr>
        <w:fldChar w:fldCharType="separate"/>
      </w:r>
      <w:r>
        <w:rPr>
          <w:rFonts w:hint="eastAsia" w:ascii="宋体" w:hAnsi="宋体" w:cs="宋体"/>
          <w:sz w:val="28"/>
          <w:szCs w:val="28"/>
        </w:rPr>
        <w:t>10.5 防御超强台风应急响应流程图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_Toc31820 \h </w:instrText>
      </w:r>
      <w:r>
        <w:rPr>
          <w:rFonts w:hint="eastAsia" w:ascii="宋体" w:hAnsi="宋体" w:cs="宋体"/>
          <w:sz w:val="28"/>
          <w:szCs w:val="28"/>
        </w:rPr>
        <w:fldChar w:fldCharType="separate"/>
      </w:r>
      <w:r>
        <w:rPr>
          <w:rFonts w:hint="eastAsia"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_Toc14209 </w:instrText>
      </w:r>
      <w:r>
        <w:rPr>
          <w:rFonts w:hint="eastAsia" w:ascii="宋体" w:hAnsi="宋体" w:cs="宋体"/>
          <w:sz w:val="28"/>
          <w:szCs w:val="28"/>
        </w:rPr>
        <w:fldChar w:fldCharType="separate"/>
      </w:r>
      <w:r>
        <w:rPr>
          <w:rFonts w:hint="eastAsia" w:ascii="宋体" w:hAnsi="宋体" w:cs="宋体"/>
          <w:sz w:val="28"/>
          <w:szCs w:val="28"/>
        </w:rPr>
        <w:t>10.6 三亚市部分专业应急救援力量一览表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_Toc14209 \h </w:instrText>
      </w:r>
      <w:r>
        <w:rPr>
          <w:rFonts w:hint="eastAsia" w:ascii="宋体" w:hAnsi="宋体" w:cs="宋体"/>
          <w:sz w:val="28"/>
          <w:szCs w:val="28"/>
        </w:rPr>
        <w:fldChar w:fldCharType="separate"/>
      </w:r>
      <w:r>
        <w:rPr>
          <w:rFonts w:hint="eastAsia" w:ascii="宋体" w:hAnsi="宋体" w:cs="宋体"/>
          <w:sz w:val="28"/>
          <w:szCs w:val="28"/>
        </w:rPr>
        <w:t>55</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_Toc19481 </w:instrText>
      </w:r>
      <w:r>
        <w:rPr>
          <w:rFonts w:hint="eastAsia" w:ascii="宋体" w:hAnsi="宋体" w:cs="宋体"/>
          <w:sz w:val="28"/>
          <w:szCs w:val="28"/>
        </w:rPr>
        <w:fldChar w:fldCharType="separate"/>
      </w:r>
      <w:r>
        <w:rPr>
          <w:rFonts w:hint="eastAsia" w:ascii="宋体" w:hAnsi="宋体" w:cs="宋体"/>
          <w:sz w:val="28"/>
          <w:szCs w:val="28"/>
        </w:rPr>
        <w:t>10.7 海棠区应急救援队伍主要领导及联系电话</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_Toc19481 \h </w:instrText>
      </w:r>
      <w:r>
        <w:rPr>
          <w:rFonts w:hint="eastAsia" w:ascii="宋体" w:hAnsi="宋体" w:cs="宋体"/>
          <w:sz w:val="28"/>
          <w:szCs w:val="28"/>
        </w:rPr>
        <w:fldChar w:fldCharType="separate"/>
      </w:r>
      <w:r>
        <w:rPr>
          <w:rFonts w:hint="eastAsia" w:ascii="宋体" w:hAnsi="宋体" w:cs="宋体"/>
          <w:sz w:val="28"/>
          <w:szCs w:val="28"/>
        </w:rPr>
        <w:t>56</w:t>
      </w:r>
      <w:r>
        <w:rPr>
          <w:rFonts w:hint="eastAsia" w:ascii="宋体" w:hAnsi="宋体" w:cs="宋体"/>
          <w:sz w:val="28"/>
          <w:szCs w:val="28"/>
        </w:rPr>
        <w:fldChar w:fldCharType="end"/>
      </w:r>
      <w:r>
        <w:rPr>
          <w:rFonts w:hint="eastAsia" w:ascii="宋体" w:hAnsi="宋体" w:cs="宋体"/>
          <w:sz w:val="28"/>
          <w:szCs w:val="28"/>
        </w:rPr>
        <w:fldChar w:fldCharType="end"/>
      </w:r>
    </w:p>
    <w:p>
      <w:pPr>
        <w:pStyle w:val="24"/>
        <w:tabs>
          <w:tab w:val="right" w:leader="dot" w:pos="8845"/>
        </w:tabs>
        <w:ind w:left="43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_Toc17112 </w:instrText>
      </w:r>
      <w:r>
        <w:rPr>
          <w:rFonts w:hint="eastAsia" w:ascii="宋体" w:hAnsi="宋体" w:cs="宋体"/>
          <w:sz w:val="28"/>
          <w:szCs w:val="28"/>
        </w:rPr>
        <w:fldChar w:fldCharType="separate"/>
      </w:r>
      <w:r>
        <w:rPr>
          <w:rFonts w:hint="eastAsia" w:ascii="宋体" w:hAnsi="宋体" w:cs="宋体"/>
          <w:sz w:val="28"/>
          <w:szCs w:val="28"/>
        </w:rPr>
        <w:t>10.8海棠区邻边区、县主要领导及联系电话</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_Toc17112 \h </w:instrText>
      </w:r>
      <w:r>
        <w:rPr>
          <w:rFonts w:hint="eastAsia" w:ascii="宋体" w:hAnsi="宋体" w:cs="宋体"/>
          <w:sz w:val="28"/>
          <w:szCs w:val="28"/>
        </w:rPr>
        <w:fldChar w:fldCharType="separate"/>
      </w:r>
      <w:r>
        <w:rPr>
          <w:rFonts w:hint="eastAsia" w:ascii="宋体" w:hAnsi="宋体" w:cs="宋体"/>
          <w:sz w:val="28"/>
          <w:szCs w:val="28"/>
        </w:rPr>
        <w:t>56</w:t>
      </w:r>
      <w:r>
        <w:rPr>
          <w:rFonts w:hint="eastAsia" w:ascii="宋体" w:hAnsi="宋体" w:cs="宋体"/>
          <w:sz w:val="28"/>
          <w:szCs w:val="28"/>
        </w:rPr>
        <w:fldChar w:fldCharType="end"/>
      </w:r>
      <w:r>
        <w:rPr>
          <w:rFonts w:hint="eastAsia" w:ascii="宋体" w:hAnsi="宋体" w:cs="宋体"/>
          <w:sz w:val="28"/>
          <w:szCs w:val="28"/>
        </w:rPr>
        <w:fldChar w:fldCharType="end"/>
      </w:r>
    </w:p>
    <w:p>
      <w:pPr>
        <w:jc w:val="center"/>
        <w:rPr>
          <w:rFonts w:hint="eastAsia" w:ascii="方正小标宋简体" w:hAnsi="方正小标宋简体" w:eastAsia="方正小标宋简体" w:cs="方正小标宋简体"/>
          <w:szCs w:val="44"/>
        </w:rPr>
        <w:sectPr>
          <w:footerReference r:id="rId5" w:type="default"/>
          <w:pgSz w:w="11906" w:h="16838"/>
          <w:pgMar w:top="2098" w:right="1474" w:bottom="1984" w:left="1587" w:header="850" w:footer="1043" w:gutter="0"/>
          <w:pgNumType w:start="1"/>
          <w:cols w:space="720" w:num="1"/>
          <w:docGrid w:type="linesAndChars" w:linePitch="579" w:charSpace="1173"/>
        </w:sectPr>
      </w:pPr>
      <w:r>
        <w:rPr>
          <w:rFonts w:hint="eastAsia" w:ascii="宋体" w:hAnsi="宋体" w:cs="宋体"/>
          <w:sz w:val="28"/>
          <w:szCs w:val="28"/>
        </w:rPr>
        <w:fldChar w:fldCharType="end"/>
      </w:r>
    </w:p>
    <w:p>
      <w:pPr>
        <w:pStyle w:val="3"/>
        <w:spacing w:before="0" w:after="0" w:line="600" w:lineRule="exact"/>
        <w:ind w:firstLine="726" w:firstLineChars="200"/>
        <w:rPr>
          <w:rFonts w:hint="eastAsia" w:ascii="黑体" w:hAnsi="黑体" w:eastAsia="黑体" w:cs="黑体"/>
          <w:b w:val="0"/>
          <w:bCs w:val="0"/>
          <w:sz w:val="36"/>
          <w:szCs w:val="36"/>
        </w:rPr>
      </w:pPr>
      <w:bookmarkStart w:id="6" w:name="_Toc3"/>
      <w:bookmarkStart w:id="7" w:name="_Toc26599"/>
      <w:r>
        <w:rPr>
          <w:rFonts w:hint="eastAsia" w:ascii="黑体" w:hAnsi="黑体" w:eastAsia="黑体" w:cs="黑体"/>
          <w:b w:val="0"/>
          <w:bCs w:val="0"/>
          <w:sz w:val="36"/>
          <w:szCs w:val="36"/>
        </w:rPr>
        <w:t>1总则</w:t>
      </w:r>
      <w:bookmarkEnd w:id="0"/>
      <w:bookmarkEnd w:id="1"/>
      <w:bookmarkEnd w:id="2"/>
      <w:bookmarkEnd w:id="6"/>
      <w:bookmarkEnd w:id="7"/>
    </w:p>
    <w:p>
      <w:pPr>
        <w:pStyle w:val="4"/>
        <w:spacing w:before="0" w:after="0" w:line="600" w:lineRule="exact"/>
        <w:ind w:firstLine="649"/>
        <w:rPr>
          <w:rFonts w:hint="eastAsia" w:ascii="宋体" w:hAnsi="宋体" w:eastAsia="宋体" w:cs="宋体"/>
          <w:b/>
          <w:bCs w:val="0"/>
        </w:rPr>
      </w:pPr>
      <w:bookmarkStart w:id="8" w:name="_Toc27777"/>
      <w:bookmarkStart w:id="9" w:name="_Toc409682917"/>
      <w:bookmarkStart w:id="10" w:name="_Toc15577"/>
      <w:bookmarkStart w:id="11" w:name="_Toc410222308"/>
      <w:r>
        <w:rPr>
          <w:rFonts w:hint="eastAsia" w:ascii="宋体" w:hAnsi="宋体" w:eastAsia="宋体" w:cs="宋体"/>
          <w:b/>
          <w:bCs w:val="0"/>
        </w:rPr>
        <w:t>1.1 编制目的</w:t>
      </w:r>
      <w:bookmarkEnd w:id="8"/>
      <w:bookmarkEnd w:id="9"/>
      <w:bookmarkEnd w:id="10"/>
      <w:bookmarkEnd w:id="11"/>
    </w:p>
    <w:p>
      <w:pPr>
        <w:ind w:firstLine="646" w:firstLineChars="200"/>
        <w:rPr>
          <w:rFonts w:ascii="仿宋_GB2312" w:hAnsi="仿宋_GB2312" w:eastAsia="仿宋_GB2312" w:cs="仿宋_GB2312"/>
          <w:sz w:val="32"/>
          <w:szCs w:val="32"/>
        </w:rPr>
      </w:pPr>
      <w:bookmarkStart w:id="12" w:name="_Toc410222309"/>
      <w:bookmarkStart w:id="13" w:name="_Toc409682918"/>
      <w:bookmarkStart w:id="14" w:name="_Toc21978"/>
      <w:r>
        <w:rPr>
          <w:rFonts w:hint="eastAsia" w:ascii="仿宋_GB2312" w:hAnsi="仿宋_GB2312" w:eastAsia="仿宋_GB2312" w:cs="仿宋_GB2312"/>
          <w:sz w:val="32"/>
          <w:szCs w:val="32"/>
        </w:rPr>
        <w:t>2014年7月19日，超强台风“威马逊”致使，海南3个地市20个县(市、区)，其中文昌、海口、琼海、澄迈、定安等地基础设施损毁严重，农作物大量受损，5100余间房屋损坏倒塌，131.1万人受灾，18.2万人紧急转移安置，8人死亡，5人失踪。</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有效防御和减轻超强台风造成的灾害，最大程度减少人员伤亡和经济损失，</w:t>
      </w:r>
      <w:r>
        <w:rPr>
          <w:rFonts w:ascii="仿宋_GB2312" w:hAnsi="仿宋_GB2312" w:eastAsia="仿宋_GB2312" w:cs="仿宋_GB2312"/>
          <w:sz w:val="32"/>
          <w:szCs w:val="32"/>
        </w:rPr>
        <w:t>规范</w:t>
      </w:r>
      <w:r>
        <w:rPr>
          <w:rFonts w:hint="eastAsia" w:ascii="仿宋_GB2312" w:hAnsi="仿宋_GB2312" w:eastAsia="仿宋_GB2312" w:cs="仿宋_GB2312"/>
          <w:sz w:val="32"/>
          <w:szCs w:val="32"/>
        </w:rPr>
        <w:t>我区</w:t>
      </w:r>
      <w:r>
        <w:rPr>
          <w:rFonts w:ascii="仿宋_GB2312" w:hAnsi="仿宋_GB2312" w:eastAsia="仿宋_GB2312" w:cs="仿宋_GB2312"/>
          <w:sz w:val="32"/>
          <w:szCs w:val="32"/>
        </w:rPr>
        <w:t>防御超强台风工作，促进</w:t>
      </w:r>
      <w:r>
        <w:rPr>
          <w:rFonts w:hint="eastAsia" w:ascii="仿宋_GB2312" w:hAnsi="仿宋_GB2312" w:eastAsia="仿宋_GB2312" w:cs="仿宋_GB2312"/>
          <w:sz w:val="32"/>
          <w:szCs w:val="32"/>
        </w:rPr>
        <w:t>防御</w:t>
      </w:r>
      <w:r>
        <w:rPr>
          <w:rFonts w:ascii="仿宋_GB2312" w:hAnsi="仿宋_GB2312" w:eastAsia="仿宋_GB2312" w:cs="仿宋_GB2312"/>
          <w:sz w:val="32"/>
          <w:szCs w:val="32"/>
        </w:rPr>
        <w:t>超强台风工作有序、高效、科学地开展，做到防于灾前，救于灾中，建于灾后，</w:t>
      </w:r>
      <w:r>
        <w:rPr>
          <w:rFonts w:hint="eastAsia" w:ascii="仿宋_GB2312" w:hAnsi="仿宋_GB2312" w:eastAsia="仿宋_GB2312" w:cs="仿宋_GB2312"/>
          <w:sz w:val="32"/>
          <w:szCs w:val="32"/>
        </w:rPr>
        <w:t>特</w:t>
      </w:r>
      <w:r>
        <w:rPr>
          <w:rFonts w:ascii="仿宋_GB2312" w:hAnsi="仿宋_GB2312" w:eastAsia="仿宋_GB2312" w:cs="仿宋_GB2312"/>
          <w:sz w:val="32"/>
          <w:szCs w:val="32"/>
        </w:rPr>
        <w:t>制定</w:t>
      </w:r>
      <w:r>
        <w:rPr>
          <w:rFonts w:hint="eastAsia" w:ascii="仿宋_GB2312" w:hAnsi="仿宋_GB2312" w:eastAsia="仿宋_GB2312" w:cs="仿宋_GB2312"/>
          <w:sz w:val="32"/>
          <w:szCs w:val="32"/>
        </w:rPr>
        <w:t>本</w:t>
      </w:r>
      <w:r>
        <w:rPr>
          <w:rFonts w:ascii="仿宋_GB2312" w:hAnsi="仿宋_GB2312" w:eastAsia="仿宋_GB2312" w:cs="仿宋_GB2312"/>
          <w:sz w:val="32"/>
          <w:szCs w:val="32"/>
        </w:rPr>
        <w:t>预案。</w:t>
      </w:r>
    </w:p>
    <w:p>
      <w:pPr>
        <w:pStyle w:val="4"/>
        <w:spacing w:before="0" w:after="0" w:line="600" w:lineRule="exact"/>
        <w:ind w:firstLine="649"/>
        <w:rPr>
          <w:rFonts w:hint="eastAsia" w:ascii="宋体" w:hAnsi="宋体" w:eastAsia="宋体" w:cs="宋体"/>
          <w:b/>
          <w:bCs w:val="0"/>
        </w:rPr>
      </w:pPr>
      <w:bookmarkStart w:id="15" w:name="_Toc14566"/>
      <w:r>
        <w:rPr>
          <w:rFonts w:hint="eastAsia" w:ascii="宋体" w:hAnsi="宋体" w:eastAsia="宋体" w:cs="宋体"/>
          <w:b/>
          <w:bCs w:val="0"/>
        </w:rPr>
        <w:t>1.2 编制依据</w:t>
      </w:r>
      <w:bookmarkEnd w:id="12"/>
      <w:bookmarkEnd w:id="13"/>
      <w:bookmarkEnd w:id="14"/>
      <w:bookmarkEnd w:id="15"/>
    </w:p>
    <w:p>
      <w:pPr>
        <w:spacing w:line="578" w:lineRule="exact"/>
        <w:ind w:firstLine="646" w:firstLineChars="200"/>
        <w:rPr>
          <w:rFonts w:ascii="仿宋_GB2312" w:hAnsi="仿宋_GB2312" w:eastAsia="仿宋_GB2312" w:cs="仿宋_GB2312"/>
          <w:sz w:val="32"/>
          <w:szCs w:val="32"/>
        </w:rPr>
      </w:pPr>
      <w:bookmarkStart w:id="16" w:name="_Toc409682919"/>
      <w:bookmarkStart w:id="17" w:name="_Toc410222310"/>
      <w:bookmarkStart w:id="18" w:name="_Toc18118"/>
      <w:r>
        <w:rPr>
          <w:rFonts w:hint="eastAsia" w:ascii="仿宋_GB2312" w:hAnsi="仿宋_GB2312" w:eastAsia="仿宋_GB2312" w:cs="仿宋_GB2312"/>
          <w:sz w:val="32"/>
          <w:szCs w:val="32"/>
        </w:rPr>
        <w:t>（1）《中华人民共和国突发事件应对法》</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（2）《中华人民共和国气象法》</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（3）《中华人民共和国水法》</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（4）《中华人民共和国防洪法》</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（5）《中华人民共和国防汛条例》</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（6）《气象灾害防御条例》</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（7）《自然灾害救助条例》</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（8）《国家防汛防旱应急预案》</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（9）《国家防汛防旱督察办法（试行）》</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（10）《海南省水利工程管理办法》</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（11）《海南省突发公共事件总体应急预案》</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（12）《海南省防汛防旱物资储备管理细则（试行）》</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（13）《三亚市防汛防风防旱应急预案》</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（14）《三亚市海棠区突发事件总体应急预案》</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（15）海棠区机构改革方案等法律法规和规范性文件，以及海南省、三亚市相关水利、气象、海洋、地质、环境、通信、交通、供电、供水等相关行业应急预案。</w:t>
      </w:r>
    </w:p>
    <w:p>
      <w:pPr>
        <w:pStyle w:val="4"/>
        <w:spacing w:before="0" w:after="0" w:line="600" w:lineRule="exact"/>
        <w:ind w:firstLine="649"/>
        <w:rPr>
          <w:rFonts w:hint="eastAsia" w:ascii="宋体" w:hAnsi="宋体" w:eastAsia="宋体" w:cs="宋体"/>
          <w:b/>
          <w:bCs w:val="0"/>
        </w:rPr>
      </w:pPr>
      <w:bookmarkStart w:id="19" w:name="_Toc29769"/>
      <w:r>
        <w:rPr>
          <w:rFonts w:hint="eastAsia" w:ascii="宋体" w:hAnsi="宋体" w:eastAsia="宋体" w:cs="宋体"/>
          <w:b/>
          <w:bCs w:val="0"/>
        </w:rPr>
        <w:t>1.3 启动条件</w:t>
      </w:r>
      <w:bookmarkEnd w:id="16"/>
      <w:bookmarkEnd w:id="17"/>
      <w:bookmarkEnd w:id="18"/>
      <w:bookmarkEnd w:id="19"/>
    </w:p>
    <w:p>
      <w:pPr>
        <w:spacing w:line="578" w:lineRule="exact"/>
        <w:ind w:firstLine="646" w:firstLineChars="200"/>
        <w:rPr>
          <w:rFonts w:hint="eastAsia" w:ascii="黑体" w:hAnsi="黑体" w:eastAsia="黑体" w:cs="黑体"/>
          <w:sz w:val="32"/>
          <w:szCs w:val="32"/>
        </w:rPr>
      </w:pPr>
      <w:r>
        <w:rPr>
          <w:rFonts w:hint="eastAsia" w:ascii="仿宋_GB2312" w:hAnsi="仿宋_GB2312" w:eastAsia="仿宋_GB2312" w:cs="仿宋_GB2312"/>
          <w:sz w:val="32"/>
          <w:szCs w:val="32"/>
        </w:rPr>
        <w:t>当气象部门发布16级（16级及以上，风速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51m/s）及以上台风可能在本岛东部琼海至三亚一带沿海地区登陆，或可能从三亚以南200公里范围内海面上经过或擦过三亚，将给我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带来严重影响时，即由区政府或区防汛防风防旱指挥部（以下简称区三防指挥部）启动本预案，14与15级强台风可参照本预案执行。</w:t>
      </w:r>
      <w:bookmarkStart w:id="20" w:name="_Toc410222311"/>
      <w:bookmarkStart w:id="21" w:name="_Toc409682920"/>
      <w:bookmarkStart w:id="22" w:name="_Toc2877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衔接《三亚市海棠区突发事件总体应急预案》，侧重以时间轴为主线规范各项防御工作任务和重点，是《三亚市海棠区防汛防风防旱应急预案》的补充、细化与完善。《三亚市海棠区防汛防风防旱应急预案》以应急响应等级为主线规范各项防御工作任务和重点，两者配套使用，在响应等级上启动、升降和终止上根据《三亚市海棠区防汛防风防旱应急预案》执行，在防御措施和重点工作的落实上，严格按照本预案规定的风前防御、风中响应、风后救灾各时间段规定的内容执行。</w:t>
      </w:r>
    </w:p>
    <w:p>
      <w:pPr>
        <w:pStyle w:val="4"/>
        <w:spacing w:before="0" w:after="0" w:line="600" w:lineRule="exact"/>
        <w:ind w:firstLine="649"/>
        <w:rPr>
          <w:rFonts w:hint="eastAsia" w:ascii="宋体" w:hAnsi="宋体" w:eastAsia="宋体" w:cs="宋体"/>
          <w:b/>
          <w:bCs w:val="0"/>
        </w:rPr>
      </w:pPr>
      <w:bookmarkStart w:id="23" w:name="_Toc7645"/>
      <w:r>
        <w:rPr>
          <w:rFonts w:hint="eastAsia" w:ascii="宋体" w:hAnsi="宋体" w:eastAsia="宋体" w:cs="宋体"/>
          <w:b/>
          <w:bCs w:val="0"/>
        </w:rPr>
        <w:t>1.4 工作原则</w:t>
      </w:r>
      <w:bookmarkEnd w:id="20"/>
      <w:bookmarkEnd w:id="21"/>
      <w:bookmarkEnd w:id="22"/>
      <w:bookmarkEnd w:id="23"/>
    </w:p>
    <w:p>
      <w:pPr>
        <w:spacing w:line="578" w:lineRule="exact"/>
        <w:ind w:firstLine="646" w:firstLineChars="200"/>
        <w:rPr>
          <w:rFonts w:hint="eastAsia" w:ascii="仿宋_GB2312" w:hAnsi="仿宋_GB2312" w:eastAsia="仿宋_GB2312" w:cs="仿宋_GB2312"/>
          <w:sz w:val="32"/>
          <w:szCs w:val="32"/>
        </w:rPr>
      </w:pPr>
      <w:r>
        <w:rPr>
          <w:rFonts w:hint="eastAsia" w:ascii="仿宋_GB2312" w:eastAsia="仿宋_GB2312" w:cs="仿宋_GB2312"/>
          <w:kern w:val="0"/>
          <w:sz w:val="32"/>
          <w:szCs w:val="32"/>
        </w:rPr>
        <w:t>坚持</w:t>
      </w:r>
      <w:r>
        <w:rPr>
          <w:rFonts w:hint="eastAsia" w:ascii="仿宋_GB2312" w:hAnsi="仿宋_GB2312" w:eastAsia="仿宋_GB2312" w:cs="仿宋_GB2312"/>
          <w:sz w:val="32"/>
          <w:szCs w:val="32"/>
        </w:rPr>
        <w:t>以人为本、预防为主，党委领导、属地为主，统一指挥、分级负责，科学应对、联动高效，政府主导、公众参与的工作原则。</w:t>
      </w:r>
    </w:p>
    <w:p>
      <w:pPr>
        <w:pStyle w:val="4"/>
        <w:spacing w:before="0" w:after="0" w:line="600" w:lineRule="exact"/>
        <w:ind w:firstLine="649"/>
        <w:rPr>
          <w:rFonts w:hint="eastAsia" w:ascii="宋体" w:hAnsi="宋体" w:eastAsia="宋体" w:cs="宋体"/>
          <w:b/>
          <w:bCs w:val="0"/>
        </w:rPr>
      </w:pPr>
      <w:bookmarkStart w:id="24" w:name="_Toc5528"/>
      <w:bookmarkStart w:id="25" w:name="_Toc409682921"/>
      <w:bookmarkStart w:id="26" w:name="_Toc11718"/>
      <w:bookmarkStart w:id="27" w:name="_Toc410222312"/>
      <w:r>
        <w:rPr>
          <w:rFonts w:hint="eastAsia" w:ascii="宋体" w:hAnsi="宋体" w:eastAsia="宋体" w:cs="宋体"/>
          <w:b/>
          <w:bCs w:val="0"/>
        </w:rPr>
        <w:t>1.5 工作目标</w:t>
      </w:r>
      <w:bookmarkEnd w:id="24"/>
      <w:bookmarkEnd w:id="25"/>
      <w:bookmarkEnd w:id="26"/>
      <w:bookmarkEnd w:id="27"/>
    </w:p>
    <w:p>
      <w:pPr>
        <w:spacing w:line="578" w:lineRule="exact"/>
        <w:ind w:firstLine="646" w:firstLineChars="200"/>
        <w:rPr>
          <w:rFonts w:hint="eastAsia" w:ascii="仿宋_GB2312" w:hAnsi="仿宋_GB2312" w:eastAsia="仿宋_GB2312" w:cs="仿宋_GB2312"/>
          <w:sz w:val="32"/>
          <w:szCs w:val="32"/>
        </w:rPr>
      </w:pPr>
      <w:bookmarkStart w:id="28" w:name="_Toc409682922"/>
      <w:r>
        <w:rPr>
          <w:rFonts w:hint="eastAsia" w:ascii="仿宋_GB2312" w:hAnsi="仿宋_GB2312" w:eastAsia="仿宋_GB2312" w:cs="仿宋_GB2312"/>
          <w:sz w:val="32"/>
          <w:szCs w:val="32"/>
        </w:rPr>
        <w:t>（一）伤亡人数最少。</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（二）解救人员最快。</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（三）财产损失最少。</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（四）设施损毁最轻。</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（五）救灾期限最短。</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（六）秩序恢复最快。</w:t>
      </w:r>
    </w:p>
    <w:p>
      <w:pPr>
        <w:pStyle w:val="4"/>
        <w:spacing w:before="0" w:after="0" w:line="600" w:lineRule="exact"/>
        <w:ind w:firstLine="649"/>
        <w:rPr>
          <w:rFonts w:hint="eastAsia" w:ascii="宋体" w:hAnsi="宋体" w:eastAsia="宋体" w:cs="宋体"/>
          <w:b/>
          <w:bCs w:val="0"/>
        </w:rPr>
      </w:pPr>
      <w:bookmarkStart w:id="29" w:name="_Toc410222313"/>
      <w:bookmarkStart w:id="30" w:name="_Toc31221"/>
      <w:bookmarkStart w:id="31" w:name="_Toc30870"/>
      <w:r>
        <w:rPr>
          <w:rFonts w:hint="eastAsia" w:ascii="宋体" w:hAnsi="宋体" w:eastAsia="宋体" w:cs="宋体"/>
          <w:b/>
          <w:bCs w:val="0"/>
        </w:rPr>
        <w:t>1.6 重点隐患区域及防护对象</w:t>
      </w:r>
      <w:bookmarkEnd w:id="28"/>
      <w:bookmarkEnd w:id="29"/>
      <w:bookmarkEnd w:id="30"/>
      <w:bookmarkEnd w:id="31"/>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水库堤坝工程：重点做好大中小型水库、山塘、拦河坝等水利设施工程防洪安全。主要有赤田水库、仲田水库、芒三水库、湾应水库、沙牛坡水库、文针水库、石姆隆水库、高村水库、升昌水库、海燕水库、榕树水库、道宁水库、黎华水库、建国水库、龙空水库。</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（2）河流水系堤防：重点做好境内中、小河流堤防工程防洪安全。主要有藤桥河、藤桥西河等16条河流。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（3）船舶防风：渔船、渔排、商船、交通船、游艇、海上工程机械平台及其它船舶。落实船舶避风、渔船及渔排作业人员上岸，避免出现海上安全事故。</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（4）山洪地质灾害防御：滑坡、崩塌、不稳定斜坡等地质灾害易发区，极端天气要作重点防范对象，更要防范连续多次台风或强降雨引发的山洪和地质灾害风险。</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（5）建筑行业：主要防范在建工地、危房、高边坡、棚屋、板房、简易建筑、吊塔、围档、棚架、照明设施等建筑受损、揭顶、垮塌、解体。</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（6）风暴潮海洋灾害：重点注意海岸沿线区域，海堤受损或海水漫堤导致海水倒灌引发灾情；重点加强堤防安全巡查、堤防抢险和人员紧急转移安置。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旅游行业：重点做好旅游景区景点、水上娱乐项目、酒店、饭店、乡村游、旅游交通车辆等安全，特别是散客自助游、自驾游、乡村游的防风安全管理。防范因台风暴雨造成的机场航班、火车大规模的延误以及游客、旅客滞留。</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（8）教育行业：重点做好各类学校，幼儿园、培训机构等教育场所以及在校教职工、学生的安全。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（9）危化品行业：重点做好重大危险源，涉氨、涉氯、加油（气）站和油库等危险化学品企业的防风安全。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（10）城市民生保障基础设施：主要做好以能源、通信、交通、电力、供水、供气等重要基础设施防汛防风保障安全。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其它公共设施：防范楼体窗户、外墙、阳台设施、空调外挂机、楼顶加装设施等损毁、坠落，防范港口码头设施、户外广告牌、道路隔离护栏、交通信号设施、通讯塔杆、架空输电线路的倒塌受损，防范厂房、场（展）馆、加油（气）站、交通枢纽场站等大跨度建筑揭顶、垮塌、解体，做好市政设施、低洼易涝区、漫水桥、地下管网、井盖、地下场站、下穿式通道、树木倒伏等危险地带的警戒和人员疏散、转移安置、设施保护。</w:t>
      </w:r>
    </w:p>
    <w:p>
      <w:pPr>
        <w:spacing w:line="578" w:lineRule="exact"/>
        <w:ind w:firstLine="646" w:firstLineChars="200"/>
        <w:rPr>
          <w:rFonts w:hint="eastAsia" w:ascii="仿宋_GB2312" w:hAnsi="仿宋_GB2312" w:eastAsia="仿宋_GB2312" w:cs="仿宋_GB2312"/>
          <w:sz w:val="32"/>
          <w:szCs w:val="32"/>
        </w:rPr>
      </w:pPr>
      <w:bookmarkStart w:id="32" w:name="_Toc477298040"/>
      <w:bookmarkStart w:id="33" w:name="_Toc10597"/>
      <w:r>
        <w:rPr>
          <w:rFonts w:hint="eastAsia" w:ascii="仿宋_GB2312" w:hAnsi="仿宋_GB2312" w:eastAsia="仿宋_GB2312" w:cs="仿宋_GB2312"/>
          <w:sz w:val="32"/>
          <w:szCs w:val="32"/>
        </w:rPr>
        <w:t>（12）农业农村：重点防御因台风造成大面积农田受淹和粮食减产。农业流行性动（植）物疫病和病虫害流行与传播。</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（13）脆弱性群体：重点保护孤寡老人、五保户、特困户、孕妇、残疾人、留守儿童等特殊脆弱性群体。</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（14）公共卫生</w:t>
      </w:r>
      <w:bookmarkEnd w:id="32"/>
      <w:bookmarkEnd w:id="33"/>
      <w:r>
        <w:rPr>
          <w:rFonts w:hint="eastAsia" w:ascii="仿宋_GB2312" w:hAnsi="仿宋_GB2312" w:eastAsia="仿宋_GB2312" w:cs="仿宋_GB2312"/>
          <w:sz w:val="32"/>
          <w:szCs w:val="32"/>
        </w:rPr>
        <w:t>：重点防范因连续多场台风引发的公共卫生、畜禽疫病等造成食源性中毒、疾病等公共卫生安全。</w:t>
      </w:r>
      <w:bookmarkStart w:id="34" w:name="_Toc477298039"/>
      <w:bookmarkStart w:id="35" w:name="_Toc20351"/>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（15）市场供应：确保粮食、食品</w:t>
      </w:r>
      <w:bookmarkEnd w:id="34"/>
      <w:r>
        <w:rPr>
          <w:rFonts w:hint="eastAsia" w:ascii="仿宋_GB2312" w:hAnsi="仿宋_GB2312" w:eastAsia="仿宋_GB2312" w:cs="仿宋_GB2312"/>
          <w:sz w:val="32"/>
          <w:szCs w:val="32"/>
        </w:rPr>
        <w:t>、药品和生活必需品供应安全</w:t>
      </w:r>
      <w:bookmarkEnd w:id="35"/>
      <w:r>
        <w:rPr>
          <w:rFonts w:hint="eastAsia" w:ascii="仿宋_GB2312" w:hAnsi="仿宋_GB2312" w:eastAsia="仿宋_GB2312" w:cs="仿宋_GB2312"/>
          <w:sz w:val="32"/>
          <w:szCs w:val="32"/>
        </w:rPr>
        <w:t>，防范因连续多场台风引发的粮食、食品、药品和生活必需品供应短缺，给社会公众带来困扰和经济损失，确保市场稳定。</w:t>
      </w:r>
    </w:p>
    <w:p>
      <w:pPr>
        <w:pStyle w:val="3"/>
        <w:spacing w:before="0" w:after="0" w:line="600" w:lineRule="exact"/>
        <w:ind w:firstLine="726" w:firstLineChars="200"/>
        <w:rPr>
          <w:rFonts w:hint="eastAsia" w:ascii="黑体" w:hAnsi="黑体" w:eastAsia="黑体" w:cs="黑体"/>
          <w:b w:val="0"/>
          <w:bCs w:val="0"/>
          <w:sz w:val="36"/>
          <w:szCs w:val="36"/>
        </w:rPr>
      </w:pPr>
      <w:bookmarkStart w:id="36" w:name="_Toc12128"/>
      <w:bookmarkStart w:id="37" w:name="_Toc410222314"/>
      <w:bookmarkStart w:id="38" w:name="_Toc14926"/>
      <w:bookmarkStart w:id="39" w:name="_Toc409682923"/>
      <w:r>
        <w:rPr>
          <w:rFonts w:hint="eastAsia" w:ascii="黑体" w:hAnsi="黑体" w:eastAsia="黑体" w:cs="黑体"/>
          <w:b w:val="0"/>
          <w:bCs w:val="0"/>
          <w:sz w:val="36"/>
          <w:szCs w:val="36"/>
        </w:rPr>
        <w:t>2 组织指挥体系与职责</w:t>
      </w:r>
      <w:bookmarkEnd w:id="36"/>
      <w:bookmarkEnd w:id="37"/>
      <w:bookmarkEnd w:id="38"/>
      <w:bookmarkEnd w:id="39"/>
      <w:bookmarkStart w:id="40" w:name="_Toc409682924"/>
      <w:bookmarkStart w:id="41" w:name="_Toc19939"/>
      <w:bookmarkStart w:id="42" w:name="_Toc410222315"/>
    </w:p>
    <w:p>
      <w:pPr>
        <w:pStyle w:val="4"/>
        <w:spacing w:before="0" w:after="0" w:line="600" w:lineRule="exact"/>
        <w:ind w:firstLine="649"/>
        <w:rPr>
          <w:rFonts w:hint="eastAsia" w:ascii="宋体" w:hAnsi="宋体" w:eastAsia="宋体" w:cs="宋体"/>
          <w:b/>
          <w:bCs w:val="0"/>
        </w:rPr>
      </w:pPr>
      <w:bookmarkStart w:id="43" w:name="_Toc22538"/>
      <w:r>
        <w:rPr>
          <w:rFonts w:hint="eastAsia" w:ascii="宋体" w:hAnsi="宋体" w:eastAsia="宋体" w:cs="宋体"/>
          <w:b/>
          <w:bCs w:val="0"/>
        </w:rPr>
        <w:t>2.1 指挥机构</w:t>
      </w:r>
      <w:bookmarkEnd w:id="40"/>
      <w:bookmarkEnd w:id="41"/>
      <w:bookmarkEnd w:id="42"/>
      <w:bookmarkEnd w:id="43"/>
    </w:p>
    <w:p>
      <w:pPr>
        <w:spacing w:line="578" w:lineRule="exact"/>
        <w:ind w:firstLine="646" w:firstLineChars="200"/>
        <w:rPr>
          <w:rFonts w:ascii="仿宋_GB2312" w:hAnsi="仿宋_GB2312" w:eastAsia="仿宋_GB2312" w:cs="仿宋_GB2312"/>
          <w:sz w:val="32"/>
          <w:szCs w:val="32"/>
        </w:rPr>
      </w:pPr>
      <w:bookmarkStart w:id="44" w:name="_Toc2904"/>
      <w:bookmarkStart w:id="45" w:name="_Toc410222316"/>
      <w:bookmarkStart w:id="46" w:name="_Toc409682925"/>
      <w:r>
        <w:rPr>
          <w:rFonts w:ascii="仿宋_GB2312" w:hAnsi="仿宋_GB2312" w:eastAsia="仿宋_GB2312" w:cs="仿宋_GB2312"/>
          <w:sz w:val="32"/>
          <w:szCs w:val="32"/>
        </w:rPr>
        <w:t>三亚市海棠</w:t>
      </w:r>
      <w:r>
        <w:rPr>
          <w:rFonts w:hint="eastAsia" w:ascii="仿宋_GB2312" w:hAnsi="仿宋_GB2312" w:eastAsia="仿宋_GB2312" w:cs="仿宋_GB2312"/>
          <w:sz w:val="32"/>
          <w:szCs w:val="32"/>
        </w:rPr>
        <w:t>区三防</w:t>
      </w:r>
      <w:r>
        <w:rPr>
          <w:rFonts w:ascii="仿宋_GB2312" w:hAnsi="仿宋_GB2312" w:eastAsia="仿宋_GB2312" w:cs="仿宋_GB2312"/>
          <w:sz w:val="32"/>
          <w:szCs w:val="32"/>
        </w:rPr>
        <w:t>指挥部</w:t>
      </w:r>
      <w:r>
        <w:rPr>
          <w:rFonts w:hint="eastAsia" w:ascii="仿宋_GB2312" w:hAnsi="仿宋_GB2312" w:eastAsia="仿宋_GB2312" w:cs="仿宋_GB2312"/>
          <w:sz w:val="32"/>
          <w:szCs w:val="32"/>
        </w:rPr>
        <w:t>为全区防御超强台风工作指挥机构</w:t>
      </w:r>
      <w:r>
        <w:rPr>
          <w:rFonts w:ascii="仿宋_GB2312" w:hAnsi="仿宋_GB2312" w:eastAsia="仿宋_GB2312" w:cs="仿宋_GB2312"/>
          <w:sz w:val="32"/>
          <w:szCs w:val="32"/>
        </w:rPr>
        <w:t>，负责</w:t>
      </w:r>
      <w:r>
        <w:rPr>
          <w:rFonts w:hint="eastAsia" w:ascii="仿宋_GB2312" w:hAnsi="仿宋_GB2312" w:eastAsia="仿宋_GB2312" w:cs="仿宋_GB2312"/>
          <w:sz w:val="32"/>
          <w:szCs w:val="32"/>
        </w:rPr>
        <w:t>组织、</w:t>
      </w:r>
      <w:r>
        <w:rPr>
          <w:rFonts w:ascii="仿宋_GB2312" w:hAnsi="仿宋_GB2312" w:eastAsia="仿宋_GB2312" w:cs="仿宋_GB2312"/>
          <w:sz w:val="32"/>
          <w:szCs w:val="32"/>
        </w:rPr>
        <w:t>指挥全区</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w:t>
      </w:r>
      <w:r>
        <w:rPr>
          <w:rFonts w:hint="eastAsia" w:ascii="仿宋_GB2312" w:hAnsi="仿宋_GB2312" w:eastAsia="仿宋_GB2312" w:cs="仿宋_GB2312"/>
          <w:sz w:val="32"/>
          <w:szCs w:val="32"/>
        </w:rPr>
        <w:t>及抢险救灾</w:t>
      </w:r>
      <w:r>
        <w:rPr>
          <w:rFonts w:ascii="仿宋_GB2312" w:hAnsi="仿宋_GB2312" w:eastAsia="仿宋_GB2312" w:cs="仿宋_GB2312"/>
          <w:sz w:val="32"/>
          <w:szCs w:val="32"/>
        </w:rPr>
        <w:t>工作。每年汛前(5月15日前)，根据人事和机构调整，区政府及时调整、充实、明确区</w:t>
      </w:r>
      <w:r>
        <w:rPr>
          <w:rFonts w:hint="eastAsia" w:ascii="仿宋_GB2312" w:hAnsi="仿宋_GB2312" w:eastAsia="仿宋_GB2312" w:cs="仿宋_GB2312"/>
          <w:sz w:val="32"/>
          <w:szCs w:val="32"/>
        </w:rPr>
        <w:t>三防</w:t>
      </w:r>
      <w:r>
        <w:rPr>
          <w:rFonts w:ascii="仿宋_GB2312" w:hAnsi="仿宋_GB2312" w:eastAsia="仿宋_GB2312" w:cs="仿宋_GB2312"/>
          <w:sz w:val="32"/>
          <w:szCs w:val="32"/>
        </w:rPr>
        <w:t>指挥部成员，发文执行。</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区</w:t>
      </w:r>
      <w:r>
        <w:rPr>
          <w:rFonts w:hint="eastAsia" w:ascii="仿宋_GB2312" w:hAnsi="仿宋_GB2312" w:eastAsia="仿宋_GB2312" w:cs="仿宋_GB2312"/>
          <w:sz w:val="32"/>
          <w:szCs w:val="32"/>
        </w:rPr>
        <w:t>三防</w:t>
      </w:r>
      <w:r>
        <w:rPr>
          <w:rFonts w:ascii="仿宋_GB2312" w:hAnsi="仿宋_GB2312" w:eastAsia="仿宋_GB2312" w:cs="仿宋_GB2312"/>
          <w:sz w:val="32"/>
          <w:szCs w:val="32"/>
        </w:rPr>
        <w:t>指挥部组成人员</w:t>
      </w:r>
      <w:r>
        <w:rPr>
          <w:rFonts w:hint="eastAsia" w:ascii="仿宋_GB2312" w:hAnsi="仿宋_GB2312" w:eastAsia="仿宋_GB2312" w:cs="仿宋_GB2312"/>
          <w:sz w:val="32"/>
          <w:szCs w:val="32"/>
        </w:rPr>
        <w:t>：</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指</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挥</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长</w:t>
      </w:r>
      <w:r>
        <w:rPr>
          <w:rFonts w:hint="eastAsia" w:ascii="仿宋_GB2312" w:hAnsi="仿宋_GB2312" w:eastAsia="仿宋_GB2312" w:cs="仿宋_GB2312"/>
          <w:sz w:val="32"/>
          <w:szCs w:val="32"/>
        </w:rPr>
        <w:t>：区长</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副指挥长</w:t>
      </w:r>
      <w:r>
        <w:rPr>
          <w:rFonts w:hint="eastAsia" w:ascii="仿宋_GB2312" w:hAnsi="仿宋_GB2312" w:eastAsia="仿宋_GB2312" w:cs="仿宋_GB2312"/>
          <w:sz w:val="32"/>
          <w:szCs w:val="32"/>
        </w:rPr>
        <w:t>：副区长、市公安局海棠分局局长、区人民武装部部长、区应急管理局局长、区水务林业局局长、区消防救援大队、区农业农村局局长</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    员：区委宣传部、区政府办公室、</w:t>
      </w:r>
      <w:r>
        <w:rPr>
          <w:rFonts w:hint="eastAsia" w:ascii="仿宋_GB2312" w:hAnsi="仿宋_GB2312" w:eastAsia="仿宋_GB2312" w:cs="仿宋_GB2312"/>
          <w:sz w:val="32"/>
          <w:szCs w:val="32"/>
          <w:lang w:val="en-US" w:eastAsia="zh-CN"/>
        </w:rPr>
        <w:t>区人民武装部、</w:t>
      </w:r>
      <w:r>
        <w:rPr>
          <w:rFonts w:hint="eastAsia" w:ascii="仿宋_GB2312" w:hAnsi="仿宋_GB2312" w:eastAsia="仿宋_GB2312" w:cs="仿宋_GB2312"/>
          <w:sz w:val="32"/>
          <w:szCs w:val="32"/>
        </w:rPr>
        <w:t>区发改委、</w:t>
      </w:r>
      <w:r>
        <w:rPr>
          <w:rFonts w:hint="eastAsia" w:ascii="仿宋_GB2312" w:hAnsi="仿宋_GB2312" w:eastAsia="仿宋_GB2312" w:cs="仿宋_GB2312"/>
          <w:sz w:val="32"/>
          <w:szCs w:val="32"/>
          <w:lang w:val="en-US" w:eastAsia="zh-CN"/>
        </w:rPr>
        <w:t>区应急管理局、市资规局海棠分局、</w:t>
      </w:r>
      <w:r>
        <w:rPr>
          <w:rFonts w:hint="eastAsia" w:ascii="仿宋_GB2312" w:hAnsi="仿宋_GB2312" w:eastAsia="仿宋_GB2312" w:cs="仿宋_GB2312"/>
          <w:sz w:val="32"/>
          <w:szCs w:val="32"/>
        </w:rPr>
        <w:t>区旅游和文化广电体育局、</w:t>
      </w:r>
      <w:r>
        <w:rPr>
          <w:rFonts w:hint="eastAsia" w:ascii="仿宋_GB2312" w:hAnsi="仿宋_GB2312" w:eastAsia="仿宋_GB2312" w:cs="仿宋_GB2312"/>
          <w:sz w:val="32"/>
          <w:szCs w:val="32"/>
          <w:lang w:val="en-US" w:eastAsia="zh-CN"/>
        </w:rPr>
        <w:t>区水务林业局、区农业农村局、区商务局、</w:t>
      </w:r>
      <w:r>
        <w:rPr>
          <w:rFonts w:hint="eastAsia" w:ascii="仿宋_GB2312" w:hAnsi="仿宋_GB2312" w:eastAsia="仿宋_GB2312" w:cs="仿宋_GB2312"/>
          <w:sz w:val="32"/>
          <w:szCs w:val="32"/>
        </w:rPr>
        <w:t>区教育局、区卫健委、</w:t>
      </w:r>
      <w:r>
        <w:rPr>
          <w:rFonts w:hint="eastAsia" w:ascii="仿宋_GB2312" w:hAnsi="仿宋_GB2312" w:eastAsia="仿宋_GB2312" w:cs="仿宋_GB2312"/>
          <w:sz w:val="32"/>
          <w:szCs w:val="32"/>
          <w:lang w:val="en-US" w:eastAsia="zh-CN"/>
        </w:rPr>
        <w:t>市公安局</w:t>
      </w:r>
      <w:r>
        <w:rPr>
          <w:rFonts w:hint="eastAsia" w:ascii="仿宋_GB2312" w:hAnsi="仿宋_GB2312" w:eastAsia="仿宋_GB2312" w:cs="仿宋_GB2312"/>
          <w:sz w:val="32"/>
          <w:szCs w:val="32"/>
        </w:rPr>
        <w:t>海棠公安分局、区财政局、区住房和城乡建设局、区</w:t>
      </w:r>
      <w:r>
        <w:rPr>
          <w:rFonts w:ascii="仿宋_GB2312" w:hAnsi="仿宋_GB2312" w:eastAsia="仿宋_GB2312" w:cs="仿宋_GB2312"/>
          <w:sz w:val="32"/>
          <w:szCs w:val="32"/>
        </w:rPr>
        <w:t>交通运输局、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综合行政执法</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海棠分局、</w:t>
      </w:r>
      <w:r>
        <w:rPr>
          <w:rFonts w:hint="eastAsia" w:ascii="仿宋_GB2312" w:hAnsi="仿宋_GB2312" w:eastAsia="仿宋_GB2312" w:cs="仿宋_GB2312"/>
          <w:sz w:val="32"/>
          <w:szCs w:val="32"/>
          <w:lang w:val="en-US" w:eastAsia="zh-CN"/>
        </w:rPr>
        <w:t>市生态环境局海棠分局、市市场监督管理局海棠分局、</w:t>
      </w:r>
      <w:r>
        <w:rPr>
          <w:rFonts w:hint="eastAsia" w:ascii="仿宋_GB2312" w:hAnsi="仿宋_GB2312" w:eastAsia="仿宋_GB2312" w:cs="仿宋_GB2312"/>
          <w:sz w:val="32"/>
          <w:szCs w:val="32"/>
        </w:rPr>
        <w:t>区民政局、区消防救援大队、海棠湾供电所、区各村(居)委会。</w:t>
      </w:r>
    </w:p>
    <w:p>
      <w:pPr>
        <w:pStyle w:val="4"/>
        <w:spacing w:before="0" w:after="0" w:line="600" w:lineRule="exact"/>
        <w:ind w:firstLine="649"/>
        <w:rPr>
          <w:rFonts w:hint="eastAsia" w:ascii="宋体" w:hAnsi="宋体" w:eastAsia="宋体" w:cs="宋体"/>
          <w:b/>
          <w:bCs w:val="0"/>
        </w:rPr>
      </w:pPr>
      <w:bookmarkStart w:id="47" w:name="_Toc29178"/>
      <w:r>
        <w:rPr>
          <w:rFonts w:hint="eastAsia" w:ascii="宋体" w:hAnsi="宋体" w:eastAsia="宋体" w:cs="宋体"/>
          <w:b/>
          <w:bCs w:val="0"/>
        </w:rPr>
        <w:t>2.2 区三防指挥部职责</w:t>
      </w:r>
      <w:bookmarkEnd w:id="44"/>
      <w:bookmarkEnd w:id="45"/>
      <w:bookmarkEnd w:id="46"/>
      <w:bookmarkEnd w:id="47"/>
    </w:p>
    <w:p>
      <w:pPr>
        <w:spacing w:line="578" w:lineRule="exact"/>
        <w:ind w:firstLine="646" w:firstLineChars="200"/>
        <w:rPr>
          <w:rFonts w:ascii="仿宋_GB2312" w:hAnsi="仿宋_GB2312" w:eastAsia="仿宋_GB2312" w:cs="仿宋_GB2312"/>
          <w:sz w:val="32"/>
          <w:szCs w:val="32"/>
        </w:rPr>
      </w:pPr>
      <w:bookmarkStart w:id="48" w:name="_Toc8967"/>
      <w:bookmarkStart w:id="49" w:name="_Toc409682926"/>
      <w:bookmarkStart w:id="50" w:name="_Toc410222317"/>
      <w:r>
        <w:rPr>
          <w:rFonts w:ascii="仿宋_GB2312" w:hAnsi="仿宋_GB2312" w:eastAsia="仿宋_GB2312" w:cs="仿宋_GB2312"/>
          <w:sz w:val="32"/>
          <w:szCs w:val="32"/>
        </w:rPr>
        <w:t>在市</w:t>
      </w:r>
      <w:r>
        <w:rPr>
          <w:rFonts w:hint="eastAsia" w:ascii="仿宋_GB2312" w:hAnsi="仿宋_GB2312" w:eastAsia="仿宋_GB2312" w:cs="仿宋_GB2312"/>
          <w:sz w:val="32"/>
          <w:szCs w:val="32"/>
        </w:rPr>
        <w:t>三防</w:t>
      </w:r>
      <w:r>
        <w:rPr>
          <w:rFonts w:ascii="仿宋_GB2312" w:hAnsi="仿宋_GB2312" w:eastAsia="仿宋_GB2312" w:cs="仿宋_GB2312"/>
          <w:sz w:val="32"/>
          <w:szCs w:val="32"/>
        </w:rPr>
        <w:t>总指挥部和区委、区政府的领导下，统一指挥全区</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台风工作，组织召开区</w:t>
      </w:r>
      <w:r>
        <w:rPr>
          <w:rFonts w:hint="eastAsia" w:ascii="仿宋_GB2312" w:hAnsi="仿宋_GB2312" w:eastAsia="仿宋_GB2312" w:cs="仿宋_GB2312"/>
          <w:sz w:val="32"/>
          <w:szCs w:val="32"/>
        </w:rPr>
        <w:t>三防</w:t>
      </w:r>
      <w:r>
        <w:rPr>
          <w:rFonts w:ascii="仿宋_GB2312" w:hAnsi="仿宋_GB2312" w:eastAsia="仿宋_GB2312" w:cs="仿宋_GB2312"/>
          <w:sz w:val="32"/>
          <w:szCs w:val="32"/>
        </w:rPr>
        <w:t>指挥部成员单位和各村(居)委会参加的</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台风工作会议，分析评估</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台风和</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台风引起的暴雨、洪水灾害及次生灾害影响程度</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安排部署</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台风救灾工作</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制定各项</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台风救灾应急措施，</w:t>
      </w:r>
      <w:r>
        <w:rPr>
          <w:rFonts w:hint="eastAsia" w:ascii="仿宋_GB2312" w:hAnsi="仿宋_GB2312" w:eastAsia="仿宋_GB2312" w:cs="仿宋_GB2312"/>
          <w:sz w:val="32"/>
          <w:szCs w:val="32"/>
        </w:rPr>
        <w:t>适时下达“五关一停”指令、人员转移指令、防御</w:t>
      </w:r>
      <w:r>
        <w:rPr>
          <w:rFonts w:ascii="仿宋_GB2312" w:hAnsi="仿宋_GB2312" w:eastAsia="仿宋_GB2312" w:cs="仿宋_GB2312"/>
          <w:sz w:val="32"/>
          <w:szCs w:val="32"/>
        </w:rPr>
        <w:t>超强台风抢险命令，协调各有关单位做好</w:t>
      </w:r>
      <w:r>
        <w:rPr>
          <w:rFonts w:hint="eastAsia" w:ascii="仿宋_GB2312" w:hAnsi="仿宋_GB2312" w:eastAsia="仿宋_GB2312" w:cs="仿宋_GB2312"/>
          <w:sz w:val="32"/>
          <w:szCs w:val="32"/>
        </w:rPr>
        <w:t>防御</w:t>
      </w:r>
      <w:r>
        <w:rPr>
          <w:rFonts w:ascii="仿宋_GB2312" w:hAnsi="仿宋_GB2312" w:eastAsia="仿宋_GB2312" w:cs="仿宋_GB2312"/>
          <w:sz w:val="32"/>
          <w:szCs w:val="32"/>
        </w:rPr>
        <w:t>超强台风抢险工作，动员全社会参与</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台风抢险救灾，指导灾后恢复重建，宣布启动、终止</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台风应急响应</w:t>
      </w:r>
      <w:r>
        <w:rPr>
          <w:rFonts w:hint="eastAsia" w:ascii="仿宋_GB2312" w:hAnsi="仿宋_GB2312" w:eastAsia="仿宋_GB2312" w:cs="仿宋_GB2312"/>
          <w:sz w:val="32"/>
          <w:szCs w:val="32"/>
        </w:rPr>
        <w:t>。</w:t>
      </w:r>
    </w:p>
    <w:bookmarkEnd w:id="48"/>
    <w:bookmarkEnd w:id="49"/>
    <w:bookmarkEnd w:id="50"/>
    <w:p>
      <w:pPr>
        <w:pStyle w:val="4"/>
        <w:spacing w:before="0" w:after="0" w:line="600" w:lineRule="exact"/>
        <w:ind w:firstLine="649"/>
        <w:rPr>
          <w:rFonts w:hint="eastAsia" w:ascii="宋体" w:hAnsi="宋体" w:eastAsia="宋体" w:cs="宋体"/>
          <w:b/>
          <w:bCs w:val="0"/>
        </w:rPr>
      </w:pPr>
      <w:bookmarkStart w:id="51" w:name="_Toc409682927"/>
      <w:bookmarkStart w:id="52" w:name="_Toc410222318"/>
      <w:bookmarkStart w:id="53" w:name="_Toc23636"/>
      <w:bookmarkStart w:id="54" w:name="_Toc453"/>
      <w:r>
        <w:rPr>
          <w:rFonts w:hint="eastAsia" w:ascii="宋体" w:hAnsi="宋体" w:eastAsia="宋体" w:cs="宋体"/>
          <w:b/>
          <w:bCs w:val="0"/>
        </w:rPr>
        <w:t>2.3 区三防指挥部成员单位职责</w:t>
      </w:r>
      <w:bookmarkEnd w:id="51"/>
      <w:bookmarkEnd w:id="52"/>
      <w:bookmarkEnd w:id="53"/>
      <w:bookmarkEnd w:id="54"/>
    </w:p>
    <w:p>
      <w:pPr>
        <w:spacing w:line="578" w:lineRule="exact"/>
        <w:ind w:firstLine="646" w:firstLineChars="200"/>
        <w:rPr>
          <w:rFonts w:ascii="仿宋_GB2312" w:hAnsi="仿宋_GB2312" w:eastAsia="仿宋_GB2312" w:cs="仿宋_GB2312"/>
          <w:sz w:val="32"/>
          <w:szCs w:val="32"/>
        </w:rPr>
      </w:pPr>
      <w:bookmarkStart w:id="55" w:name="_Toc410222319"/>
      <w:bookmarkStart w:id="56" w:name="_Toc409682928"/>
      <w:bookmarkStart w:id="57" w:name="_Toc29276"/>
      <w:r>
        <w:rPr>
          <w:rFonts w:hint="eastAsia" w:ascii="仿宋_GB2312" w:hAnsi="仿宋_GB2312" w:eastAsia="仿宋_GB2312" w:cs="仿宋_GB2312"/>
          <w:sz w:val="32"/>
          <w:szCs w:val="32"/>
        </w:rPr>
        <w:t>（1）区委宣传部：关注舆情信息，引导社会舆论；统筹、协调、指导全区新闻宣传单位及时发布防灾避灾知识、预报预警信息；组织、指导重大灾情险情报道、先进经验、先进人物、先进事迹的宣传工作。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区发展和改革委员会：负责全区防御超强台风能力建设项目和灾后恢复重建项目的立项、审批及计划安排、监督管理工作，协调有关项目的资金落实；配合协调应急物资，根据灾情和三防指挥部及区领导指示进行调拨;协调区内中国电信、中国移动、中国联通等各通信企业负责所辖通信设施的建设、维护和管理工作；抢险救灾期间，及时抢修故障线路设备，保障重要区域的应急通信；配备机动通信设备，做好通信保障；指导通信企业及时做好灾情预警、防灾避灾信息发布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（3）市公安局海棠分局：负责超强台风灾害期间社会治安和交通秩序维持工作。维护社会治安秩序，协助做好抢险救灾和危险地区群众转移、安置工作。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（4）区人民武装部：组织民兵或根据需要协调辖区驻军等，协助灾民转移、救助，协助道路清障、维护社会治安。</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区水务林业局：负责统筹、协调、指导水利工程（水库、水闸、堤防等）开展超强台风灾害的应急管理工作。负责落实超强台风防灾减灾相关要求，指导、督促管理单位做好主要河流、区管水库的防洪调度工作及安全监督管理工作；建立抢险救灾队伍，做好水库应急物资储备管理工作；组织、指导管理单位做好水利工程巡查，抓好河道清障，修复水毁水利工程，加固病险水库，及时排除安全隐患，并跟进督促落实改进措施；做好雨情、水情、水库险情等研判信息的监测及预报预警信息发布和报送工作；负责出现险情的水利工程、山洪灾害突发事件的上报和协调抢险救灾工作；协调村（居）做好淹没风险区的人员转移和安置工作；协助生态环境部门做好水源地水污染事件的应急处置工作；负责水利工程和村（居）供水系统的灾情统计、上报、总结和恢复重建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区应急管理局：组织编制全区防御超强台风应急预案，综合协调防御超强台风预案与其他预案的衔接工作，并组织开展预案演练，推动应急避难设施建设；健全超强台风灾害信息资源获取、共享和发布机制；统筹全区应急救援力量建设，指导超强台风灾害应急救援工作，统一协调指挥全区各类应急专业队伍进行防御超强台风抢险应急救援处置工作，统一协调调度各类防御超强台风物资；负责超强台风灾害风险和减灾能力调查，负责全区超强台风灾害应急管理、防灾减灾宣传教育和培训，开展公众防御超强台风知识普及；协助发布海浪、风暴潮预报和灾害警报，指导隐患排查治理，协调开展海洋灾害和地质灾害应急处置工作；组织、协调全区超强台风灾害的救助工作，指导灾情核查、损失评估和救灾捐赠工作；指导村（居）委会开放应急避难场所，做好受灾群众基本生活救助；协助组织开展救灾募捐活动；负责因灾死亡人数的统计、上报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区消防救援大队：做好防御超强台风物资储备管理工作；定期组织官兵开展防御超强台风抢险救灾训练；组织官兵和装备对重要工程和重大险情进行抢险工作；协助灾民的转移、救助，协助道路清障、维护社会治安。</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区旅游和文化广电体育局：负责组织和指导旅游行业、文体行业开展超强台风灾害的应急管理工作。指导超强台风灾害期间旅游景区和文体场馆暂停营业或关停工作；指导广播、电视、报刊以及新闻媒体开展防御超强台风宣传，播发防御超强台风预警信息；组织、指导旅游景区和文体场馆做好游客转移、救助及安置工作，负责游客、相关设施的灾情统计、上报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区农业农村局：负责组织和指导林业系统开展超强台风灾害的应急管理工作。协调提供防汛抢险所需木材；负责超强台风灾害林业系统的灾情统计及灾后恢复重建工作。负责组织和指导农业开展超强台风灾害的应急管理工作。配合上级统计、上报渔船归港、渔民上岸情况，协助配合海事部门救助遇险船只和人员。</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市自然资源和规划局海棠分局：负责协助指导全区地质灾害防治。配合完善地质灾害应急预案中关于防汛防风部分;配合全区开展地质灾害排查;不定期开展地质灾害防灾避灾知识宣传;协助开展地质灾害危险区人员转移工作;做好地质灾害灾情的统计、上报及灾后恢复工作</w:t>
      </w:r>
      <w:r>
        <w:rPr>
          <w:rFonts w:hint="eastAsia" w:ascii="仿宋_GB2312" w:hAnsi="仿宋_GB2312" w:eastAsia="仿宋_GB2312" w:cs="仿宋_GB2312"/>
          <w:sz w:val="32"/>
          <w:szCs w:val="32"/>
          <w:lang w:eastAsia="zh-CN"/>
        </w:rPr>
        <w:t>。</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）区财政局：负责防超强台风和抢险救灾经费年度预算、市有关资金的下拨以及资金使用的监督、检查。</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区教育局：负责组织和指导各学校（包括职业学校、中小学、幼儿园、托儿所等）开展超强台风灾害的应急管理工作。组织、指导学校开展防灾减灾教育，汛前开展防汛防风安全转移应急演练；开展校舍隐患排查，并跟进督促落实改进措施；负责师生转移、受灾情况的上报工作；灾后指导各学校做好教学秩序恢复工作和学校设施的恢复重建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区卫生健康委员会：负责统筹、协调、指导超强台风灾害期间的卫生防疫和医疗救治工作。组织、指导医疗队伍开展防病治病工作，防止疫病发生和流行；做好重大灾情后的灾民心理救助；指导危险区医院做好病人和医疗物资的转移和安置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区民政局：负责指导、组织、接收社会对超强台风灾害的捐赠工作；负责超强台风灾害后申请救助对象家庭经济状况的核对工作，负责对困难群众的临时救助，组织对因台风灾害造成的政策性农村保障住房倒塌情况的认定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）区商务局：维护市场秩序，保障超强台风灾害期间市场供应。建立健全生活必需品市场供应应急管理机制；负责水、风灾害期间市场的关停和恢复经营工作。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区住房和城乡建设局：负责组织和指导全区住建系统相关单位开展超强台风灾害的应急管理工作。指导施工单位做好超强台风灾害期间的停工安排；组织、指导村（居）委会、施工企业做好危房、低洼区域、临时工棚等人员转移工作；清运建筑、医疗、生活垃圾，清理污淤水管道，检查城区环卫设施；指导园林环卫服务中心砍伐修剪存在安全隐患的高大树木；做好防超强台风时期城区园林养护，做好绿化、环境卫生等设施的管理、运营和维护，确保风、汛灾后公共卫生环境、公共卫生场所和设施迅速恢复良好状态；负责住建系统的灾情统计、上报、总结和灾后恢复重建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交通运输局</w:t>
      </w:r>
      <w:r>
        <w:rPr>
          <w:rFonts w:hint="eastAsia" w:ascii="仿宋_GB2312" w:hAnsi="仿宋_GB2312" w:eastAsia="仿宋_GB2312" w:cs="仿宋_GB2312"/>
          <w:sz w:val="32"/>
          <w:szCs w:val="32"/>
        </w:rPr>
        <w:t>：负责统筹、协调、指导交通运输系统开展超强台风灾害的应急管理工作和交通保障工作。做好</w:t>
      </w:r>
      <w:r>
        <w:rPr>
          <w:rFonts w:hint="eastAsia" w:ascii="仿宋_GB2312" w:hAnsi="仿宋_GB2312" w:eastAsia="仿宋_GB2312" w:cs="仿宋_GB2312"/>
          <w:sz w:val="32"/>
          <w:szCs w:val="32"/>
          <w:lang w:val="en-US" w:eastAsia="zh-CN"/>
        </w:rPr>
        <w:t>农村</w:t>
      </w:r>
      <w:r>
        <w:rPr>
          <w:rFonts w:hint="eastAsia" w:ascii="仿宋_GB2312" w:hAnsi="仿宋_GB2312" w:eastAsia="仿宋_GB2312" w:cs="仿宋_GB2312"/>
          <w:sz w:val="32"/>
          <w:szCs w:val="32"/>
        </w:rPr>
        <w:t>道路、交通设施管理和养护工作，提高灾害防御能力；组织、指导专业抢险救援队做好水毁、风毁道路及交通设施的紧急维修工作；协助交警实施风、水灾害期间的道路控制及交通封闭；组织、协调水、风灾害期间应急物资的运输工作；负责交通运输系统的灾情统计、上报及交通设施的灾后修复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三亚市生态环境局海棠分局：负责超强台风灾害引发的突发环境事件的监测、预报和应急处置工作；组织、指导重点企、事业单位开展突发生态环境事件的应急、预警工作；负责超强台风灾害期间饮用水源地生态环境保护；负责突发生态环境事件的灾情统计、上报和灾后生态环境的修复工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）市综合行政执法局海棠分局：配合做好我区应急抢险救援工作；负责检查指导全区园林树木、花草、环卫设施的防护加固工作，及时清理倒塌、损毁的花草树木和其它园林、环卫设施。</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市市场监督管理局海棠分局：负责超强台风灾害期间全区食品药品安全监督，组织协调灾害期间重大食品安全事件应急处置和调查处理；负责商品价格监督检查，组织指导查处价格违法违规行为，维护超强台风期间市场价格秩序。</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）区统计局：根据防台风工作需要，为防台风各阶段的工作提供基础数据支撑。</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海棠湾供电所</w:t>
      </w:r>
      <w:r>
        <w:rPr>
          <w:rFonts w:hint="eastAsia" w:ascii="仿宋_GB2312" w:hAnsi="仿宋_GB2312" w:eastAsia="仿宋_GB2312" w:cs="仿宋_GB2312"/>
          <w:sz w:val="32"/>
          <w:szCs w:val="32"/>
        </w:rPr>
        <w:t>：及时抢修所辖供电设施，优先救灾工作用电；</w:t>
      </w:r>
      <w:r>
        <w:rPr>
          <w:rFonts w:ascii="仿宋_GB2312" w:hAnsi="仿宋_GB2312" w:eastAsia="仿宋_GB2312" w:cs="仿宋_GB2312"/>
          <w:sz w:val="32"/>
          <w:szCs w:val="32"/>
        </w:rPr>
        <w:t>保障供电正常，</w:t>
      </w:r>
      <w:r>
        <w:rPr>
          <w:rFonts w:hint="eastAsia" w:ascii="仿宋_GB2312" w:hAnsi="仿宋_GB2312" w:eastAsia="仿宋_GB2312" w:cs="仿宋_GB2312"/>
          <w:sz w:val="32"/>
          <w:szCs w:val="32"/>
        </w:rPr>
        <w:t>负责所辖供电设施的灾情统计、上报</w:t>
      </w:r>
      <w:r>
        <w:rPr>
          <w:rFonts w:ascii="仿宋_GB2312" w:hAnsi="仿宋_GB2312" w:eastAsia="仿宋_GB2312" w:cs="仿宋_GB2312"/>
          <w:sz w:val="32"/>
          <w:szCs w:val="32"/>
        </w:rPr>
        <w:t>。</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各村(居)委会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在区三防指挥部领导下，按照本村(居)委会</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台风应急预案开展各项工作，及时向区三防指挥部报告有关防台风情况。</w:t>
      </w:r>
      <w:bookmarkEnd w:id="55"/>
      <w:bookmarkEnd w:id="56"/>
      <w:bookmarkEnd w:id="57"/>
    </w:p>
    <w:p>
      <w:pPr>
        <w:pStyle w:val="3"/>
        <w:spacing w:before="0" w:after="0" w:line="600" w:lineRule="exact"/>
        <w:ind w:firstLine="726" w:firstLineChars="200"/>
        <w:rPr>
          <w:rFonts w:hint="eastAsia" w:ascii="黑体" w:hAnsi="黑体" w:eastAsia="黑体" w:cs="黑体"/>
          <w:b w:val="0"/>
          <w:bCs w:val="0"/>
          <w:sz w:val="36"/>
          <w:szCs w:val="36"/>
        </w:rPr>
      </w:pPr>
      <w:bookmarkStart w:id="58" w:name="_Toc410222321"/>
      <w:bookmarkStart w:id="59" w:name="_Toc409682930"/>
      <w:bookmarkStart w:id="60" w:name="_Toc27326"/>
      <w:bookmarkStart w:id="61" w:name="_Toc22773"/>
      <w:r>
        <w:rPr>
          <w:rFonts w:hint="eastAsia" w:ascii="黑体" w:hAnsi="黑体" w:eastAsia="黑体" w:cs="黑体"/>
          <w:b w:val="0"/>
          <w:bCs w:val="0"/>
          <w:sz w:val="36"/>
          <w:szCs w:val="36"/>
        </w:rPr>
        <w:t>3 队伍与保障</w:t>
      </w:r>
      <w:bookmarkEnd w:id="58"/>
      <w:bookmarkEnd w:id="59"/>
      <w:bookmarkEnd w:id="60"/>
      <w:bookmarkEnd w:id="61"/>
    </w:p>
    <w:p>
      <w:pPr>
        <w:pStyle w:val="4"/>
        <w:spacing w:before="0" w:after="0" w:line="600" w:lineRule="exact"/>
        <w:ind w:firstLine="649"/>
        <w:rPr>
          <w:rFonts w:hint="eastAsia" w:ascii="宋体" w:hAnsi="宋体" w:eastAsia="宋体" w:cs="宋体"/>
          <w:b/>
          <w:bCs w:val="0"/>
        </w:rPr>
      </w:pPr>
      <w:bookmarkStart w:id="62" w:name="_Toc410222322"/>
      <w:bookmarkStart w:id="63" w:name="_Toc8650"/>
      <w:bookmarkStart w:id="64" w:name="_Toc409682931"/>
      <w:bookmarkStart w:id="65" w:name="_Toc17270"/>
      <w:r>
        <w:rPr>
          <w:rFonts w:hint="eastAsia" w:ascii="宋体" w:hAnsi="宋体" w:eastAsia="宋体" w:cs="宋体"/>
          <w:b/>
          <w:bCs w:val="0"/>
        </w:rPr>
        <w:t>3.1 应急队伍</w:t>
      </w:r>
      <w:bookmarkEnd w:id="62"/>
      <w:bookmarkEnd w:id="63"/>
      <w:bookmarkEnd w:id="64"/>
      <w:bookmarkEnd w:id="6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专业抢险队：</w:t>
      </w:r>
      <w:r>
        <w:rPr>
          <w:rFonts w:ascii="仿宋_GB2312" w:hAnsi="仿宋_GB2312" w:eastAsia="仿宋_GB2312" w:cs="仿宋_GB2312"/>
          <w:sz w:val="32"/>
          <w:szCs w:val="32"/>
        </w:rPr>
        <w:t>区人民武装部、</w:t>
      </w:r>
      <w:r>
        <w:rPr>
          <w:rFonts w:hint="eastAsia" w:ascii="仿宋_GB2312" w:hAnsi="仿宋_GB2312" w:eastAsia="仿宋_GB2312" w:cs="仿宋_GB2312"/>
          <w:sz w:val="32"/>
          <w:szCs w:val="32"/>
        </w:rPr>
        <w:t>区消防救援大队</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市公安局</w:t>
      </w:r>
      <w:r>
        <w:rPr>
          <w:rFonts w:ascii="仿宋_GB2312" w:hAnsi="仿宋_GB2312" w:eastAsia="仿宋_GB2312" w:cs="仿宋_GB2312"/>
          <w:sz w:val="32"/>
          <w:szCs w:val="32"/>
        </w:rPr>
        <w:t>海棠公安分局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市综合行政执法局海棠分局、区应急管理局</w:t>
      </w:r>
      <w:r>
        <w:rPr>
          <w:rFonts w:ascii="仿宋_GB2312" w:hAnsi="仿宋_GB2312" w:eastAsia="仿宋_GB2312" w:cs="仿宋_GB2312"/>
          <w:sz w:val="32"/>
          <w:szCs w:val="32"/>
        </w:rPr>
        <w:t>等部门组建专业应急抢险队伍</w:t>
      </w:r>
      <w:r>
        <w:rPr>
          <w:rFonts w:hint="eastAsia" w:ascii="仿宋_GB2312" w:hAnsi="仿宋_GB2312" w:eastAsia="仿宋_GB2312" w:cs="仿宋_GB2312"/>
          <w:sz w:val="32"/>
          <w:szCs w:val="32"/>
        </w:rPr>
        <w:t>、水务、供水、供电、供气、医疗等其他专业机构及各区组建的抢险队伍。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社会抢险力量：蓝天救援队以及辖区内的国企、私企、施工单位等有抢险救援能力的力量。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先导处置力量：各村居抽调党员、两委班子成员、民兵以及村居中青年成立先导处置队伍。</w:t>
      </w:r>
    </w:p>
    <w:p>
      <w:pPr>
        <w:pStyle w:val="4"/>
        <w:spacing w:before="0" w:after="0" w:line="600" w:lineRule="exact"/>
        <w:ind w:firstLine="649"/>
        <w:rPr>
          <w:rFonts w:hint="eastAsia" w:ascii="宋体" w:hAnsi="宋体" w:eastAsia="宋体" w:cs="宋体"/>
          <w:b/>
          <w:bCs w:val="0"/>
        </w:rPr>
      </w:pPr>
      <w:bookmarkStart w:id="66" w:name="_Toc181002932"/>
      <w:bookmarkStart w:id="67" w:name="_Toc26739"/>
      <w:r>
        <w:rPr>
          <w:rFonts w:hint="eastAsia" w:ascii="宋体" w:hAnsi="宋体" w:eastAsia="宋体" w:cs="宋体"/>
          <w:b/>
          <w:bCs w:val="0"/>
        </w:rPr>
        <w:t>3.2 供电保障</w:t>
      </w:r>
      <w:bookmarkEnd w:id="66"/>
      <w:bookmarkEnd w:id="67"/>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海棠湾供电所负责抗洪抢险、排涝救灾等方面的供电需要和应急救援现场的临时供电。区应急管理局、</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rPr>
        <w:t>水务</w:t>
      </w:r>
      <w:r>
        <w:rPr>
          <w:rFonts w:hint="eastAsia" w:ascii="仿宋_GB2312" w:hAnsi="仿宋_GB2312" w:eastAsia="仿宋_GB2312" w:cs="仿宋_GB2312"/>
          <w:sz w:val="32"/>
          <w:szCs w:val="32"/>
        </w:rPr>
        <w:t>林业</w:t>
      </w:r>
      <w:r>
        <w:rPr>
          <w:rFonts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rPr>
        <w:t>农业农村局、</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rPr>
        <w:t>住建局、</w:t>
      </w:r>
      <w:r>
        <w:rPr>
          <w:rFonts w:hint="eastAsia" w:ascii="仿宋_GB2312" w:hAnsi="仿宋_GB2312" w:eastAsia="仿宋_GB2312" w:cs="仿宋_GB2312"/>
          <w:sz w:val="32"/>
          <w:szCs w:val="32"/>
          <w:lang w:val="en-US" w:eastAsia="zh-CN"/>
        </w:rPr>
        <w:t>市公安局</w:t>
      </w:r>
      <w:r>
        <w:rPr>
          <w:rFonts w:ascii="仿宋_GB2312" w:hAnsi="仿宋_GB2312" w:eastAsia="仿宋_GB2312" w:cs="仿宋_GB2312"/>
          <w:sz w:val="32"/>
          <w:szCs w:val="32"/>
        </w:rPr>
        <w:t>海棠分局、</w:t>
      </w:r>
      <w:r>
        <w:rPr>
          <w:rFonts w:hint="eastAsia" w:ascii="仿宋_GB2312" w:hAnsi="仿宋_GB2312" w:eastAsia="仿宋_GB2312" w:cs="仿宋_GB2312"/>
          <w:sz w:val="32"/>
          <w:szCs w:val="32"/>
        </w:rPr>
        <w:t>区消防救援大队</w:t>
      </w:r>
      <w:r>
        <w:rPr>
          <w:rFonts w:ascii="仿宋_GB2312" w:hAnsi="仿宋_GB2312" w:eastAsia="仿宋_GB2312" w:cs="仿宋_GB2312"/>
          <w:sz w:val="32"/>
          <w:szCs w:val="32"/>
        </w:rPr>
        <w:t>、各村(居)委会等防汛任务重的部门也要配备备用电源。</w:t>
      </w:r>
    </w:p>
    <w:p>
      <w:pPr>
        <w:pStyle w:val="4"/>
        <w:spacing w:before="0" w:after="0" w:line="600" w:lineRule="exact"/>
        <w:ind w:firstLine="649"/>
        <w:rPr>
          <w:rFonts w:hint="eastAsia" w:ascii="宋体" w:hAnsi="宋体" w:eastAsia="宋体" w:cs="宋体"/>
          <w:b/>
          <w:bCs w:val="0"/>
        </w:rPr>
      </w:pPr>
      <w:bookmarkStart w:id="68" w:name="_Toc31472"/>
      <w:bookmarkStart w:id="69" w:name="_Toc181002933"/>
      <w:r>
        <w:rPr>
          <w:rFonts w:hint="eastAsia" w:ascii="宋体" w:hAnsi="宋体" w:eastAsia="宋体" w:cs="宋体"/>
          <w:b/>
          <w:bCs w:val="0"/>
        </w:rPr>
        <w:t>3.3 信息保障</w:t>
      </w:r>
      <w:bookmarkEnd w:id="68"/>
      <w:bookmarkEnd w:id="69"/>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（1）区发展和改革委员会</w:t>
      </w:r>
      <w:r>
        <w:rPr>
          <w:rFonts w:ascii="仿宋_GB2312" w:hAnsi="仿宋_GB2312" w:eastAsia="仿宋_GB2312" w:cs="仿宋_GB2312"/>
          <w:sz w:val="32"/>
          <w:szCs w:val="32"/>
        </w:rPr>
        <w:t>负责联系三亚海棠湾电信、移动、联通通信公司保障防台风通信畅通，及时抢修损毁的通信设施。</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区三防指挥部合理组建防汛通信网络，确保信息畅通。</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各成员单位、各村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居</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委会确保与区三防指挥部信息畅通并保持防汛设备正常运行，保证防台风政令及时上传下达</w:t>
      </w:r>
      <w:r>
        <w:rPr>
          <w:rFonts w:hint="eastAsia" w:ascii="仿宋_GB2312" w:hAnsi="仿宋_GB2312" w:eastAsia="仿宋_GB2312" w:cs="仿宋_GB2312"/>
          <w:sz w:val="32"/>
          <w:szCs w:val="32"/>
        </w:rPr>
        <w:t>。</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防台风期间，应充分利用网络、电视和广播等媒体以及短信、各村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居</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委会预警平台等手段发布防</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台风信息和安全提示，增强公众自身防台风意识。</w:t>
      </w:r>
    </w:p>
    <w:p>
      <w:pPr>
        <w:pStyle w:val="4"/>
        <w:spacing w:before="0" w:after="0" w:line="600" w:lineRule="exact"/>
        <w:ind w:firstLine="649"/>
        <w:rPr>
          <w:rFonts w:hint="eastAsia" w:ascii="宋体" w:hAnsi="宋体" w:eastAsia="宋体" w:cs="宋体"/>
          <w:b/>
          <w:bCs w:val="0"/>
        </w:rPr>
      </w:pPr>
      <w:bookmarkStart w:id="70" w:name="_Toc181002934"/>
      <w:bookmarkStart w:id="71" w:name="_Toc29264"/>
      <w:r>
        <w:rPr>
          <w:rFonts w:hint="eastAsia" w:ascii="宋体" w:hAnsi="宋体" w:eastAsia="宋体" w:cs="宋体"/>
          <w:b/>
          <w:bCs w:val="0"/>
        </w:rPr>
        <w:t>3.4 交通保障</w:t>
      </w:r>
      <w:bookmarkEnd w:id="70"/>
      <w:bookmarkEnd w:id="71"/>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6" w:firstLineChars="200"/>
        <w:jc w:val="left"/>
        <w:textAlignment w:val="auto"/>
        <w:outlineLvl w:val="9"/>
        <w:rPr>
          <w:rFonts w:ascii="宋体" w:hAnsi="宋体" w:cs="宋体"/>
          <w:kern w:val="0"/>
          <w:sz w:val="24"/>
          <w:szCs w:val="24"/>
        </w:rPr>
      </w:pPr>
      <w:r>
        <w:rPr>
          <w:rFonts w:ascii="仿宋_GB2312" w:hAnsi="仿宋_GB2312" w:eastAsia="仿宋_GB2312" w:cs="仿宋_GB2312"/>
          <w:sz w:val="32"/>
          <w:szCs w:val="32"/>
        </w:rPr>
        <w:t>区住建局负责防汛抢险及转移人员、物资、器材的运输。</w:t>
      </w:r>
      <w:r>
        <w:rPr>
          <w:rFonts w:hint="eastAsia" w:ascii="仿宋_GB2312" w:eastAsia="仿宋_GB2312"/>
          <w:color w:val="000000"/>
          <w:sz w:val="32"/>
          <w:szCs w:val="32"/>
        </w:rPr>
        <w:t>交通运输部门负责</w:t>
      </w:r>
      <w:r>
        <w:rPr>
          <w:rFonts w:ascii="仿宋_GB2312" w:eastAsia="仿宋_GB2312"/>
          <w:color w:val="000000"/>
          <w:sz w:val="32"/>
          <w:szCs w:val="32"/>
        </w:rPr>
        <w:t>道</w:t>
      </w:r>
      <w:r>
        <w:rPr>
          <w:rFonts w:hint="eastAsia" w:ascii="仿宋_GB2312" w:hAnsi="宋体" w:eastAsia="仿宋_GB2312" w:cs="宋体"/>
          <w:color w:val="000000"/>
          <w:kern w:val="0"/>
          <w:sz w:val="32"/>
          <w:szCs w:val="32"/>
        </w:rPr>
        <w:t>路防汛抢险，配合协调抢险转移人员车辆工作，做好运输工作。</w:t>
      </w:r>
    </w:p>
    <w:p>
      <w:pPr>
        <w:pStyle w:val="4"/>
        <w:spacing w:before="0" w:after="0" w:line="600" w:lineRule="exact"/>
        <w:ind w:firstLine="649"/>
        <w:rPr>
          <w:rFonts w:hint="eastAsia" w:ascii="宋体" w:hAnsi="宋体" w:eastAsia="宋体" w:cs="宋体"/>
          <w:b/>
          <w:bCs w:val="0"/>
        </w:rPr>
      </w:pPr>
      <w:bookmarkStart w:id="72" w:name="_Toc181002935"/>
      <w:bookmarkStart w:id="73" w:name="_Toc9753"/>
      <w:r>
        <w:rPr>
          <w:rFonts w:hint="eastAsia" w:ascii="宋体" w:hAnsi="宋体" w:eastAsia="宋体" w:cs="宋体"/>
          <w:b/>
          <w:bCs w:val="0"/>
        </w:rPr>
        <w:t>3.5 治安保障</w:t>
      </w:r>
      <w:bookmarkEnd w:id="72"/>
      <w:bookmarkEnd w:id="73"/>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市公安局</w:t>
      </w:r>
      <w:r>
        <w:rPr>
          <w:rFonts w:ascii="仿宋_GB2312" w:hAnsi="仿宋_GB2312" w:eastAsia="仿宋_GB2312" w:cs="仿宋_GB2312"/>
          <w:sz w:val="32"/>
          <w:szCs w:val="32"/>
        </w:rPr>
        <w:t>海棠分局负责做好灾区的治安管理工作，依法严厉打击破坏抗灾救灾行动的行为，协助做好抢险救援工作，确保抗灾救灾工作顺利进行。</w:t>
      </w:r>
    </w:p>
    <w:p>
      <w:pPr>
        <w:pStyle w:val="4"/>
        <w:spacing w:before="0" w:after="0" w:line="600" w:lineRule="exact"/>
        <w:ind w:firstLine="649"/>
        <w:rPr>
          <w:rFonts w:hint="eastAsia" w:ascii="宋体" w:hAnsi="宋体" w:eastAsia="宋体" w:cs="宋体"/>
          <w:b/>
          <w:bCs w:val="0"/>
        </w:rPr>
      </w:pPr>
      <w:bookmarkStart w:id="74" w:name="_Toc181002936"/>
      <w:bookmarkStart w:id="75" w:name="_Toc2476"/>
      <w:r>
        <w:rPr>
          <w:rFonts w:hint="eastAsia" w:ascii="宋体" w:hAnsi="宋体" w:eastAsia="宋体" w:cs="宋体"/>
          <w:b/>
          <w:bCs w:val="0"/>
        </w:rPr>
        <w:t>3.6 物资保障</w:t>
      </w:r>
      <w:bookmarkEnd w:id="74"/>
      <w:bookmarkEnd w:id="75"/>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各成员单位、各村(居)委会应建立健全防汛物资器材储备管理制度，加强对储备物资的管理，防止储备物资被盗、挪用、流失和失效，对各类物资及时予以补充和更新。</w:t>
      </w:r>
    </w:p>
    <w:p>
      <w:pPr>
        <w:pStyle w:val="4"/>
        <w:spacing w:before="0" w:after="0" w:line="600" w:lineRule="exact"/>
        <w:ind w:firstLine="649"/>
        <w:rPr>
          <w:rFonts w:hint="eastAsia" w:ascii="宋体" w:hAnsi="宋体" w:eastAsia="宋体" w:cs="宋体"/>
          <w:b/>
          <w:bCs w:val="0"/>
        </w:rPr>
      </w:pPr>
      <w:bookmarkStart w:id="76" w:name="_Toc15387"/>
      <w:bookmarkStart w:id="77" w:name="_Toc181002937"/>
      <w:r>
        <w:rPr>
          <w:rFonts w:hint="eastAsia" w:ascii="宋体" w:hAnsi="宋体" w:eastAsia="宋体" w:cs="宋体"/>
          <w:b/>
          <w:bCs w:val="0"/>
        </w:rPr>
        <w:t>3.7 卫生保障</w:t>
      </w:r>
      <w:bookmarkEnd w:id="76"/>
      <w:bookmarkEnd w:id="77"/>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区卫健委负责</w:t>
      </w:r>
      <w:r>
        <w:rPr>
          <w:rFonts w:hint="eastAsia" w:ascii="仿宋_GB2312" w:hAnsi="仿宋_GB2312" w:eastAsia="仿宋_GB2312" w:cs="仿宋_GB2312"/>
          <w:sz w:val="32"/>
          <w:szCs w:val="32"/>
        </w:rPr>
        <w:t>防御</w:t>
      </w:r>
      <w:r>
        <w:rPr>
          <w:rFonts w:ascii="仿宋_GB2312" w:hAnsi="仿宋_GB2312" w:eastAsia="仿宋_GB2312" w:cs="仿宋_GB2312"/>
          <w:sz w:val="32"/>
          <w:szCs w:val="32"/>
        </w:rPr>
        <w:t>超强台风期间人员紧急救护工作，确保伤员得到及时治疗。</w:t>
      </w:r>
    </w:p>
    <w:p>
      <w:pPr>
        <w:pStyle w:val="4"/>
        <w:spacing w:before="0" w:after="0" w:line="600" w:lineRule="exact"/>
        <w:ind w:firstLine="649"/>
        <w:rPr>
          <w:rFonts w:hint="eastAsia" w:ascii="宋体" w:hAnsi="宋体" w:eastAsia="宋体" w:cs="宋体"/>
          <w:b/>
          <w:bCs w:val="0"/>
        </w:rPr>
      </w:pPr>
      <w:bookmarkStart w:id="78" w:name="_Toc181002938"/>
      <w:bookmarkStart w:id="79" w:name="_Toc16266"/>
      <w:r>
        <w:rPr>
          <w:rFonts w:hint="eastAsia" w:ascii="宋体" w:hAnsi="宋体" w:eastAsia="宋体" w:cs="宋体"/>
          <w:b/>
          <w:bCs w:val="0"/>
        </w:rPr>
        <w:t>3.8 生活保障</w:t>
      </w:r>
      <w:bookmarkEnd w:id="78"/>
      <w:bookmarkEnd w:id="79"/>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区应急管理局负责落实避灾场所，发布开放安置地点，做好转移人员的安置和生活保障工作。</w:t>
      </w:r>
    </w:p>
    <w:p>
      <w:pPr>
        <w:pStyle w:val="4"/>
        <w:spacing w:before="0" w:after="0" w:line="600" w:lineRule="exact"/>
        <w:ind w:firstLine="649"/>
        <w:rPr>
          <w:rFonts w:hint="eastAsia" w:ascii="宋体" w:hAnsi="宋体" w:eastAsia="宋体" w:cs="宋体"/>
          <w:b/>
          <w:bCs w:val="0"/>
        </w:rPr>
      </w:pPr>
      <w:bookmarkStart w:id="80" w:name="_Toc181002939"/>
      <w:bookmarkStart w:id="81" w:name="_Toc3706"/>
      <w:r>
        <w:rPr>
          <w:rFonts w:hint="eastAsia" w:ascii="宋体" w:hAnsi="宋体" w:eastAsia="宋体" w:cs="宋体"/>
          <w:b/>
          <w:bCs w:val="0"/>
        </w:rPr>
        <w:t>3.9 资金保障</w:t>
      </w:r>
      <w:bookmarkEnd w:id="80"/>
      <w:bookmarkEnd w:id="81"/>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区财政局负责安排防台风、抢险、水毁工程修复、灾后重建等经费。</w:t>
      </w:r>
    </w:p>
    <w:p>
      <w:pPr>
        <w:pStyle w:val="4"/>
        <w:spacing w:before="0" w:after="0" w:line="600" w:lineRule="exact"/>
        <w:ind w:firstLine="649"/>
        <w:rPr>
          <w:rFonts w:hint="eastAsia" w:ascii="宋体" w:hAnsi="宋体" w:eastAsia="宋体" w:cs="宋体"/>
          <w:b/>
          <w:bCs w:val="0"/>
        </w:rPr>
      </w:pPr>
      <w:bookmarkStart w:id="82" w:name="_Toc181002940"/>
      <w:bookmarkStart w:id="83" w:name="_Toc472092810"/>
      <w:bookmarkStart w:id="84" w:name="_Toc22946"/>
      <w:r>
        <w:rPr>
          <w:rFonts w:hint="eastAsia" w:ascii="宋体" w:hAnsi="宋体" w:eastAsia="宋体" w:cs="宋体"/>
          <w:b/>
          <w:bCs w:val="0"/>
        </w:rPr>
        <w:t>3.10 技术保障</w:t>
      </w:r>
      <w:bookmarkEnd w:id="82"/>
      <w:bookmarkEnd w:id="83"/>
      <w:bookmarkEnd w:id="84"/>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根据防御超强台风需要，建立防风防汛专家组，为防风防汛抢险救灾提供技术保障，落实技术责任。必要时，可报请上级派出专家组给予技术支持。重大决策和行动，要进行科学论证和技术咨询，并征求专家组意见。</w:t>
      </w:r>
    </w:p>
    <w:p>
      <w:pPr>
        <w:pStyle w:val="4"/>
        <w:spacing w:before="0" w:after="0" w:line="600" w:lineRule="exact"/>
        <w:ind w:firstLine="649"/>
        <w:rPr>
          <w:rFonts w:hint="eastAsia" w:ascii="宋体" w:hAnsi="宋体" w:eastAsia="宋体" w:cs="宋体"/>
          <w:b/>
          <w:bCs w:val="0"/>
        </w:rPr>
      </w:pPr>
      <w:bookmarkStart w:id="85" w:name="_Toc181002941"/>
      <w:bookmarkStart w:id="86" w:name="_Toc472092811"/>
      <w:bookmarkStart w:id="87" w:name="_Toc17714"/>
      <w:r>
        <w:rPr>
          <w:rFonts w:hint="eastAsia" w:ascii="宋体" w:hAnsi="宋体" w:eastAsia="宋体" w:cs="宋体"/>
          <w:b/>
          <w:bCs w:val="0"/>
        </w:rPr>
        <w:t>3.11紧急避风场所</w:t>
      </w:r>
      <w:bookmarkEnd w:id="85"/>
      <w:bookmarkEnd w:id="86"/>
      <w:bookmarkEnd w:id="87"/>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机关，学校，文化、体育场所，娱乐设施以及经营性宾馆、招待所、酒店等作为临时避难场所，在风洪灾害发生时，临时转移和安置受灾群众避难。</w:t>
      </w:r>
    </w:p>
    <w:p>
      <w:pPr>
        <w:pStyle w:val="3"/>
        <w:spacing w:before="0" w:after="0" w:line="600" w:lineRule="exact"/>
        <w:ind w:firstLine="726" w:firstLineChars="200"/>
        <w:rPr>
          <w:rFonts w:hint="eastAsia" w:ascii="黑体" w:hAnsi="黑体" w:eastAsia="黑体" w:cs="黑体"/>
          <w:b w:val="0"/>
          <w:bCs w:val="0"/>
          <w:sz w:val="36"/>
          <w:szCs w:val="36"/>
        </w:rPr>
      </w:pPr>
      <w:bookmarkStart w:id="88" w:name="_Toc409682933"/>
      <w:bookmarkStart w:id="89" w:name="_Toc5005"/>
      <w:bookmarkStart w:id="90" w:name="_Toc31903"/>
      <w:bookmarkStart w:id="91" w:name="_Toc410222324"/>
      <w:r>
        <w:rPr>
          <w:rFonts w:hint="eastAsia" w:ascii="黑体" w:hAnsi="黑体" w:eastAsia="黑体" w:cs="黑体"/>
          <w:b w:val="0"/>
          <w:bCs w:val="0"/>
          <w:sz w:val="36"/>
          <w:szCs w:val="36"/>
        </w:rPr>
        <w:t>4 日常工作机制</w:t>
      </w:r>
      <w:bookmarkEnd w:id="88"/>
      <w:bookmarkEnd w:id="89"/>
      <w:bookmarkEnd w:id="90"/>
      <w:bookmarkEnd w:id="91"/>
    </w:p>
    <w:p>
      <w:pPr>
        <w:pStyle w:val="4"/>
        <w:spacing w:before="0" w:after="0" w:line="600" w:lineRule="exact"/>
        <w:ind w:firstLine="649"/>
        <w:rPr>
          <w:rFonts w:hint="eastAsia" w:ascii="宋体" w:hAnsi="宋体" w:eastAsia="宋体" w:cs="宋体"/>
          <w:b/>
          <w:bCs w:val="0"/>
        </w:rPr>
      </w:pPr>
      <w:bookmarkStart w:id="92" w:name="_Toc409682934"/>
      <w:bookmarkStart w:id="93" w:name="_Toc1138"/>
      <w:bookmarkStart w:id="94" w:name="_Toc25828"/>
      <w:bookmarkStart w:id="95" w:name="_Toc410222325"/>
      <w:r>
        <w:rPr>
          <w:rFonts w:hint="eastAsia" w:ascii="宋体" w:hAnsi="宋体" w:eastAsia="宋体" w:cs="宋体"/>
          <w:b/>
          <w:bCs w:val="0"/>
        </w:rPr>
        <w:t>4.1 日常管理</w:t>
      </w:r>
      <w:bookmarkEnd w:id="92"/>
      <w:bookmarkEnd w:id="93"/>
      <w:bookmarkEnd w:id="94"/>
      <w:bookmarkEnd w:id="9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区三防指挥部成员单位应当在汛前编制防御超强台风应急预案，开展防风安全检查，发现问题及时组织整改。</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在汛前做好以下工作：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1.组织抢险救灾队伍（人数不少于该区人口总数的1%），每个村居组建一支先导处置队伍，确定队伍负责人，指定集结地点并登记造册，上报区三防指挥部及区应急管理局备案。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2.组织切割、潜水、驾驶（船艇、吊车、挖掘机）等专业人员培训；联系船艇、切割机械、吊车、挖掘机、平板运输车等各类抢险机械及辅助运输车辆，登记造册。</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3.联系区内的商场、专业批发市场，发挥市场的流通、仓储优势，建立临时物资储备。</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4.对低洼易涝区、危房、孤寡老人、留守儿童、外来务工人员等登记造册，确定人员转移安置避险点，报区三防指挥部备案。</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区三防指挥部在汛前组织各单位开展防强风安全检查，发现问题及时督促整改。</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.利用在建工程的空地等区域，确定灾后临时垃圾堆放点。</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应急管理部门督促指导企业进行员工的防灾减灾教育培训。</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应急管理部门在汛前协调学校、体育馆、影剧院、酒店等现有设施建立临时避险场所。</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应急管理部门在汛前做好社会救援救助力量统计工作，内容应包括各阶层、各机构、各团体的人数，召集人，联系电话，擅长的技术特点，登记造册。</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教育部门应组织全区学校开展针对中小学生的防灾减灾知识宣传。</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区三防指挥部各成员单位在每年4月30日前将本单位防御超强台风应急预案报区应急管理局汇总备案，并指导和监督本系统防超强台风应急预案管理工作。</w:t>
      </w:r>
    </w:p>
    <w:p>
      <w:pPr>
        <w:pStyle w:val="4"/>
        <w:spacing w:before="0" w:after="0" w:line="600" w:lineRule="exact"/>
        <w:ind w:firstLine="649"/>
        <w:rPr>
          <w:rFonts w:hint="eastAsia" w:ascii="宋体" w:hAnsi="宋体" w:eastAsia="宋体" w:cs="宋体"/>
          <w:b/>
          <w:bCs w:val="0"/>
        </w:rPr>
      </w:pPr>
      <w:bookmarkStart w:id="96" w:name="_Toc409682935"/>
      <w:bookmarkStart w:id="97" w:name="_Toc19798"/>
      <w:bookmarkStart w:id="98" w:name="_Toc410222326"/>
      <w:bookmarkStart w:id="99" w:name="_Toc18742"/>
      <w:r>
        <w:rPr>
          <w:rFonts w:hint="eastAsia" w:ascii="宋体" w:hAnsi="宋体" w:eastAsia="宋体" w:cs="宋体"/>
          <w:b/>
          <w:bCs w:val="0"/>
        </w:rPr>
        <w:t>4.2 责任人落实</w:t>
      </w:r>
      <w:bookmarkEnd w:id="96"/>
      <w:bookmarkEnd w:id="97"/>
      <w:bookmarkEnd w:id="98"/>
      <w:bookmarkEnd w:id="99"/>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按照行政首长负责制，区长为辖区防超强台风第一责任人。</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各部门行政一把手为部门防超强台风第一责任人，全面落实防超强台风责任人、包保责任人、隐患整改责任人、转移责任人等。</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企事业单位的法人（总经理）、村（居）主任、小区物业法人为其单位第一责任人，均应落实防风责任人，明确责任人职责。相关责任人应及时报主管部门备案。</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各防超强台风第一责任人所拥有的权利包括：</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1.有权在其管辖范围内调用物资、设备、交通运输工具和人力；</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2.有权决定采取取土占地、砍伐林木、清除阻水障碍物和其他必要的紧急措施；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3.拥有资金处分权，即在不违反相关财政纪律的前提下可决定防超强台风资金的使用方向及使用程序；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4.拥有调配各类参援队伍的权力。</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有关单位及企事业责任人根据本单位防超强台风预案履行职责和行使权力。</w:t>
      </w:r>
    </w:p>
    <w:p>
      <w:pPr>
        <w:pStyle w:val="4"/>
        <w:spacing w:before="0" w:after="0" w:line="600" w:lineRule="exact"/>
        <w:ind w:firstLine="649"/>
        <w:rPr>
          <w:rFonts w:hint="eastAsia" w:ascii="宋体" w:hAnsi="宋体" w:eastAsia="宋体" w:cs="宋体"/>
          <w:b/>
          <w:bCs w:val="0"/>
        </w:rPr>
      </w:pPr>
      <w:bookmarkStart w:id="100" w:name="_Toc20860"/>
      <w:bookmarkStart w:id="101" w:name="_Toc8049"/>
      <w:bookmarkStart w:id="102" w:name="_Toc409682936"/>
      <w:bookmarkStart w:id="103" w:name="_Toc410222327"/>
      <w:r>
        <w:rPr>
          <w:rFonts w:hint="eastAsia" w:ascii="宋体" w:hAnsi="宋体" w:eastAsia="宋体" w:cs="宋体"/>
          <w:b/>
          <w:bCs w:val="0"/>
        </w:rPr>
        <w:t>4.3 宣传及培训</w:t>
      </w:r>
      <w:bookmarkEnd w:id="100"/>
      <w:bookmarkEnd w:id="101"/>
      <w:bookmarkEnd w:id="102"/>
      <w:bookmarkEnd w:id="103"/>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宣传</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区委宣传部负责组织、指导、协调各媒体的宣传报道工作，充分利用广播、电视、报纸、网络等新闻媒体，开展防</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台风、防汛、避险、自救等常识的宣传教育</w:t>
      </w:r>
      <w:r>
        <w:rPr>
          <w:rFonts w:hint="eastAsia" w:ascii="仿宋_GB2312" w:hAnsi="仿宋_GB2312" w:eastAsia="仿宋_GB2312" w:cs="仿宋_GB2312"/>
          <w:sz w:val="32"/>
          <w:szCs w:val="32"/>
        </w:rPr>
        <w:t>。</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（1）加强自救知识宣传，使公众掌握必要的卫生防疫、饮食安全、人身安全、防御措施等方面的知识。</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（2）加强台风、风暴潮等知识的宣传，增强市民对防强风工作的认识。</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培训</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区三防指挥部、各机关及企事业单位应根据分级负责的原则，对各类责任人、抢险队伍组织培训。</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培训工作应做到分类指导、严格考核，保证培训工作质量。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培训工作应结合实际，采取多种形式，定期与不定期结合，每年汛前应至少组织一次培训。</w:t>
      </w:r>
    </w:p>
    <w:p>
      <w:pPr>
        <w:pStyle w:val="4"/>
        <w:spacing w:before="0" w:after="0" w:line="600" w:lineRule="exact"/>
        <w:ind w:firstLine="649"/>
        <w:rPr>
          <w:rFonts w:hint="eastAsia" w:ascii="宋体" w:hAnsi="宋体" w:eastAsia="宋体" w:cs="宋体"/>
          <w:b/>
          <w:bCs w:val="0"/>
        </w:rPr>
      </w:pPr>
      <w:bookmarkStart w:id="104" w:name="_Toc26819"/>
      <w:bookmarkStart w:id="105" w:name="_Toc409682937"/>
      <w:bookmarkStart w:id="106" w:name="_Toc11934"/>
      <w:bookmarkStart w:id="107" w:name="_Toc410222328"/>
      <w:r>
        <w:rPr>
          <w:rFonts w:hint="eastAsia" w:ascii="宋体" w:hAnsi="宋体" w:eastAsia="宋体" w:cs="宋体"/>
          <w:b/>
          <w:bCs w:val="0"/>
        </w:rPr>
        <w:t>4.4 防风演练</w:t>
      </w:r>
      <w:bookmarkEnd w:id="104"/>
      <w:bookmarkEnd w:id="105"/>
      <w:bookmarkEnd w:id="106"/>
      <w:bookmarkEnd w:id="107"/>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区三防指挥部和成员部门应定期举行不同类型的防风应急演练，提高应急响应能力。</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专业抢险队伍必须针对本行业易发生的各类险情，每年进行针对性防风应急演练。</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演练科目包括：人员紧急救援、水上救援、水库抢险、山洪地质灾害险情处置、抢排内涝、化学品爆炸处置、电力通信抢修、疏散转移安置受灾群众、后勤保障配合等内容。</w:t>
      </w:r>
    </w:p>
    <w:p>
      <w:pPr>
        <w:pStyle w:val="4"/>
        <w:spacing w:before="0" w:after="0" w:line="600" w:lineRule="exact"/>
        <w:ind w:firstLine="649"/>
        <w:rPr>
          <w:rFonts w:hint="eastAsia" w:ascii="宋体" w:hAnsi="宋体" w:eastAsia="宋体" w:cs="宋体"/>
          <w:b/>
          <w:bCs w:val="0"/>
        </w:rPr>
      </w:pPr>
      <w:bookmarkStart w:id="108" w:name="_Toc409682938"/>
      <w:bookmarkStart w:id="109" w:name="_Toc14633"/>
      <w:bookmarkStart w:id="110" w:name="_Toc410222329"/>
      <w:bookmarkStart w:id="111" w:name="_Toc14131"/>
      <w:r>
        <w:rPr>
          <w:rFonts w:hint="eastAsia" w:ascii="宋体" w:hAnsi="宋体" w:eastAsia="宋体" w:cs="宋体"/>
          <w:b/>
          <w:bCs w:val="0"/>
        </w:rPr>
        <w:t>4.5 监测预警机制</w:t>
      </w:r>
      <w:bookmarkEnd w:id="108"/>
      <w:bookmarkEnd w:id="109"/>
      <w:bookmarkEnd w:id="110"/>
      <w:bookmarkEnd w:id="111"/>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由区三防办负责</w:t>
      </w:r>
      <w:r>
        <w:rPr>
          <w:rFonts w:hint="eastAsia" w:ascii="仿宋_GB2312" w:hAnsi="仿宋_GB2312" w:eastAsia="仿宋_GB2312" w:cs="仿宋_GB2312"/>
          <w:sz w:val="32"/>
          <w:szCs w:val="32"/>
        </w:rPr>
        <w:t>防御超强</w:t>
      </w:r>
      <w:r>
        <w:rPr>
          <w:rFonts w:ascii="仿宋_GB2312" w:hAnsi="仿宋_GB2312" w:eastAsia="仿宋_GB2312" w:cs="仿宋_GB2312"/>
          <w:sz w:val="32"/>
          <w:szCs w:val="32"/>
        </w:rPr>
        <w:t>台风信息收集、整理分析，</w:t>
      </w:r>
      <w:r>
        <w:rPr>
          <w:rFonts w:hint="eastAsia" w:ascii="仿宋_GB2312" w:hAnsi="仿宋_GB2312" w:eastAsia="仿宋_GB2312" w:cs="仿宋_GB2312"/>
          <w:sz w:val="32"/>
          <w:szCs w:val="32"/>
        </w:rPr>
        <w:t>及时接收</w:t>
      </w:r>
      <w:r>
        <w:rPr>
          <w:rFonts w:ascii="仿宋_GB2312" w:hAnsi="仿宋_GB2312" w:eastAsia="仿宋_GB2312" w:cs="仿宋_GB2312"/>
          <w:sz w:val="32"/>
          <w:szCs w:val="32"/>
        </w:rPr>
        <w:t>天气预报、</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台风预警等信息，为区三防指挥部决策提供依据，并及时向区三防指挥部成员单位及各村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居</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委会、公众通报</w:t>
      </w:r>
      <w:r>
        <w:rPr>
          <w:rFonts w:hint="eastAsia" w:ascii="仿宋_GB2312" w:hAnsi="仿宋_GB2312" w:eastAsia="仿宋_GB2312" w:cs="仿宋_GB2312"/>
          <w:sz w:val="32"/>
          <w:szCs w:val="32"/>
        </w:rPr>
        <w:t>超强</w:t>
      </w:r>
      <w:r>
        <w:rPr>
          <w:rFonts w:ascii="仿宋_GB2312" w:hAnsi="仿宋_GB2312" w:eastAsia="仿宋_GB2312" w:cs="仿宋_GB2312"/>
          <w:sz w:val="32"/>
          <w:szCs w:val="32"/>
        </w:rPr>
        <w:t>台风实况。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水库、堤防等防洪工程管理单位和其他险工险段责任单位应当建立并落实日常巡查制度与安全监测监管制度，超强台风期间加强监测巡查。</w:t>
      </w:r>
    </w:p>
    <w:p>
      <w:pPr>
        <w:pStyle w:val="4"/>
        <w:spacing w:before="0" w:after="0" w:line="600" w:lineRule="exact"/>
        <w:ind w:firstLine="649"/>
        <w:rPr>
          <w:rFonts w:hint="eastAsia" w:ascii="宋体" w:hAnsi="宋体" w:eastAsia="宋体" w:cs="宋体"/>
          <w:b/>
          <w:bCs w:val="0"/>
        </w:rPr>
      </w:pPr>
      <w:bookmarkStart w:id="112" w:name="_Toc20679"/>
      <w:bookmarkStart w:id="113" w:name="_Toc26692"/>
      <w:r>
        <w:rPr>
          <w:rFonts w:hint="eastAsia" w:ascii="宋体" w:hAnsi="宋体" w:eastAsia="宋体" w:cs="宋体"/>
          <w:b/>
          <w:bCs w:val="0"/>
        </w:rPr>
        <w:t>4.6 联合值班机制</w:t>
      </w:r>
      <w:bookmarkEnd w:id="112"/>
      <w:bookmarkEnd w:id="113"/>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自Ⅳ级应急响应启动后，区三防指挥部实行联合值班，需进驻指挥中心值班的单位为应急管理、农业农村、商务、水务</w:t>
      </w:r>
      <w:r>
        <w:rPr>
          <w:rFonts w:hint="eastAsia" w:ascii="仿宋_GB2312" w:hAnsi="仿宋_GB2312" w:eastAsia="仿宋_GB2312" w:cs="仿宋_GB2312"/>
          <w:sz w:val="32"/>
          <w:szCs w:val="32"/>
          <w:lang w:val="en-US" w:eastAsia="zh-CN"/>
        </w:rPr>
        <w:t>林业</w:t>
      </w:r>
      <w:r>
        <w:rPr>
          <w:rFonts w:hint="eastAsia" w:ascii="仿宋_GB2312" w:hAnsi="仿宋_GB2312" w:eastAsia="仿宋_GB2312" w:cs="仿宋_GB2312"/>
          <w:sz w:val="32"/>
          <w:szCs w:val="32"/>
        </w:rPr>
        <w:t>、宣传、住建、</w:t>
      </w:r>
      <w:r>
        <w:rPr>
          <w:rFonts w:hint="eastAsia" w:ascii="仿宋_GB2312" w:hAnsi="仿宋_GB2312" w:eastAsia="仿宋_GB2312" w:cs="仿宋_GB2312"/>
          <w:sz w:val="32"/>
          <w:szCs w:val="32"/>
          <w:lang w:val="en-US" w:eastAsia="zh-CN"/>
        </w:rPr>
        <w:t>资规、</w:t>
      </w:r>
      <w:r>
        <w:rPr>
          <w:rFonts w:hint="eastAsia" w:ascii="仿宋_GB2312" w:hAnsi="仿宋_GB2312" w:eastAsia="仿宋_GB2312" w:cs="仿宋_GB2312"/>
          <w:sz w:val="32"/>
          <w:szCs w:val="32"/>
        </w:rPr>
        <w:t>交通运输、消防部门。其他成员单位是否需要进驻值班由区三防指挥部根据防台风工作实际情况再行通知。</w:t>
      </w:r>
    </w:p>
    <w:p>
      <w:pPr>
        <w:pStyle w:val="3"/>
        <w:spacing w:before="0" w:after="0" w:line="600" w:lineRule="exact"/>
        <w:ind w:firstLine="726" w:firstLineChars="200"/>
        <w:rPr>
          <w:rFonts w:hint="eastAsia" w:ascii="黑体" w:hAnsi="黑体" w:eastAsia="黑体" w:cs="黑体"/>
          <w:b w:val="0"/>
          <w:bCs w:val="0"/>
          <w:sz w:val="36"/>
          <w:szCs w:val="36"/>
        </w:rPr>
      </w:pPr>
      <w:bookmarkStart w:id="114" w:name="_Toc410222330"/>
      <w:bookmarkStart w:id="115" w:name="_Toc28758"/>
      <w:bookmarkStart w:id="116" w:name="_Toc18926"/>
      <w:bookmarkStart w:id="117" w:name="_Toc409682939"/>
      <w:r>
        <w:rPr>
          <w:rFonts w:hint="eastAsia" w:ascii="黑体" w:hAnsi="黑体" w:eastAsia="黑体" w:cs="黑体"/>
          <w:b w:val="0"/>
          <w:bCs w:val="0"/>
          <w:sz w:val="36"/>
          <w:szCs w:val="36"/>
        </w:rPr>
        <w:t>5 信息收集与报送</w:t>
      </w:r>
      <w:bookmarkEnd w:id="114"/>
      <w:bookmarkEnd w:id="115"/>
      <w:bookmarkEnd w:id="116"/>
      <w:bookmarkEnd w:id="117"/>
    </w:p>
    <w:p>
      <w:pPr>
        <w:pStyle w:val="4"/>
        <w:spacing w:before="0" w:after="0" w:line="600" w:lineRule="exact"/>
        <w:ind w:firstLine="649"/>
        <w:rPr>
          <w:rFonts w:hint="eastAsia" w:ascii="宋体" w:hAnsi="宋体" w:eastAsia="宋体" w:cs="宋体"/>
          <w:b/>
          <w:bCs w:val="0"/>
        </w:rPr>
      </w:pPr>
      <w:bookmarkStart w:id="118" w:name="_Toc1653"/>
      <w:bookmarkStart w:id="119" w:name="_Toc7162"/>
      <w:bookmarkStart w:id="120" w:name="_Toc410222331"/>
      <w:bookmarkStart w:id="121" w:name="_Toc409682940"/>
      <w:r>
        <w:rPr>
          <w:rFonts w:hint="eastAsia" w:ascii="宋体" w:hAnsi="宋体" w:eastAsia="宋体" w:cs="宋体"/>
          <w:b/>
          <w:bCs w:val="0"/>
        </w:rPr>
        <w:t>5.1信息机构保障</w:t>
      </w:r>
      <w:bookmarkEnd w:id="118"/>
      <w:bookmarkEnd w:id="119"/>
      <w:bookmarkEnd w:id="120"/>
      <w:bookmarkEnd w:id="121"/>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区三防指挥部办公室负责收集防超强台风信息工作。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各成员单位、村（居）应指定一名从事信息收集和报送工作的信息联络员，分别按隶属管理关系报区应急管理局备案。</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3.区应急管理局构建备用应急通讯系统，确保应急期间正常通讯。</w:t>
      </w:r>
    </w:p>
    <w:p>
      <w:pPr>
        <w:pStyle w:val="4"/>
        <w:spacing w:before="0" w:after="0" w:line="600" w:lineRule="exact"/>
        <w:ind w:firstLine="649"/>
        <w:rPr>
          <w:rFonts w:hint="eastAsia" w:ascii="宋体" w:hAnsi="宋体" w:eastAsia="宋体" w:cs="宋体"/>
          <w:b/>
          <w:bCs w:val="0"/>
        </w:rPr>
      </w:pPr>
      <w:bookmarkStart w:id="122" w:name="_Toc24830"/>
      <w:bookmarkStart w:id="123" w:name="_Toc19592"/>
      <w:bookmarkStart w:id="124" w:name="_Toc409682941"/>
      <w:bookmarkStart w:id="125" w:name="_Toc410222332"/>
      <w:r>
        <w:rPr>
          <w:rFonts w:hint="eastAsia" w:ascii="宋体" w:hAnsi="宋体" w:eastAsia="宋体" w:cs="宋体"/>
          <w:b/>
          <w:bCs w:val="0"/>
        </w:rPr>
        <w:t>5.2 信息报送</w:t>
      </w:r>
      <w:bookmarkEnd w:id="122"/>
      <w:bookmarkEnd w:id="123"/>
      <w:bookmarkEnd w:id="124"/>
      <w:bookmarkEnd w:id="12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报送原则</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（1）及时性原则：预案启动后，各级信息员须立即按照区三防指挥部的要求进行信息收集整理并及时报送；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（2）准确性原则：所报信息应客观真实，不得误报、瞒报，需结合事态发展以及施救、处置等方面进行跟踪报送，确保信息对事件反映的完整性；</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（3）分级报送原则：事件发生所在地、处置责任部门或相应机构，应按程序向上级职能部门报告。</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信息报送内容</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风前信息报送内容：</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（1）防御措施落实情况；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（2）抢险力量预置情况；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（3）转移安置人员；</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（4）渔船回港避风情况；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（5）各类船舶避风情况；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（6）水库巡查情况；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（7）“五停一关”情况；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（8）值班情况；</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）上级防强风部署落实情况；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）其他需要报送的事项。</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情信息由区应急管理局负责，按照国家自然灾害灾情报送系统要求报送，主要包括：受灾范围、受灾人口、受淹城市、倒塌房屋、死亡人口、农作物受灾面积、减（绝）收粮食、死亡大牲畜、直接经济总损失等。其中，因灾死亡人员调查核实公安部门配合，确认后报区三防指挥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信息报送时限</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1．各成员部门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各村（居）委</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按照Ⅳ、Ⅲ级应急响应每天1次，Ⅱ、Ⅰ级应急响应每天2次频次报送，灾情险情信息发生后第一时间报送，并每3个小时滚动续报，直至险情排除、灾情稳定或结束。</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.发生下列情况时，必须第一时间报送：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（1）水库、地灾、山洪等出现险情；</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（2）危险化学品、易燃易爆品发生重大泄露、爆炸；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（3）人员被围困急需救援；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（4）人员因灾死亡；</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（5）发现可能引发人员伤亡的重大安全隐患；</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（6）其他急需报告事项。</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信息报送方式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信息报送以书面报送为主，电子报送为辅，当特殊情况时，可以电话口头初报或其他应急方式报送。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（1）电话口头初报：对特别紧急的重大事件，一时还不能形成书面材料的可以采用电话报送，1小时内补报书面材料；</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（2）书面报送：对重大信息以书面报送（信函或传真）为主，必要时可采用音像资料报送；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（3）电子报送：已实现计算机联网的地方、单位，要通过党政办公网（或海政通）报送信息；</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（4）其他应急报送:卫星电话、电台、对讲机等方式。</w:t>
      </w:r>
    </w:p>
    <w:p>
      <w:pPr>
        <w:spacing w:line="578" w:lineRule="exact"/>
        <w:ind w:firstLine="646"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信息报送渠道</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信息联络员通过管辖隶属关系上报，最终由各成员单位汇总上报区三防指挥部。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信息保密</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重大信息严禁泄密，信息工作相关人员要强化保密意识，严守保密纪律。属于保密信息应按照有关保密程序进行报送。</w:t>
      </w:r>
    </w:p>
    <w:p>
      <w:pPr>
        <w:pStyle w:val="3"/>
        <w:spacing w:before="0" w:after="0" w:line="600" w:lineRule="exact"/>
        <w:ind w:firstLine="726" w:firstLineChars="200"/>
        <w:rPr>
          <w:rFonts w:hint="eastAsia" w:ascii="黑体" w:hAnsi="黑体" w:eastAsia="黑体" w:cs="黑体"/>
          <w:b w:val="0"/>
          <w:bCs w:val="0"/>
          <w:sz w:val="36"/>
          <w:szCs w:val="36"/>
        </w:rPr>
      </w:pPr>
      <w:bookmarkStart w:id="126" w:name="_Toc17141"/>
      <w:bookmarkStart w:id="127" w:name="_Toc409682942"/>
      <w:bookmarkStart w:id="128" w:name="_Toc410222333"/>
      <w:bookmarkStart w:id="129" w:name="_Toc26909"/>
      <w:r>
        <w:rPr>
          <w:rFonts w:hint="eastAsia" w:ascii="黑体" w:hAnsi="黑体" w:eastAsia="黑体" w:cs="黑体"/>
          <w:b w:val="0"/>
          <w:bCs w:val="0"/>
          <w:sz w:val="36"/>
          <w:szCs w:val="36"/>
        </w:rPr>
        <w:t>6 风前防御</w:t>
      </w:r>
      <w:bookmarkEnd w:id="126"/>
      <w:bookmarkEnd w:id="127"/>
      <w:bookmarkEnd w:id="128"/>
      <w:bookmarkEnd w:id="129"/>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根据超强台风威胁和严重程度，台风登陆前的应对工作分为三个阶段：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防风部署阶段：预计超强台风在未来72小时内对我市带来严重影响；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检查落实阶段：预计超强台风在未来48小时内对我市带来严重影响；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紧急动员阶段：预计超强台风在未来24小时内对我市带来严重影响。</w:t>
      </w:r>
    </w:p>
    <w:p>
      <w:pPr>
        <w:pStyle w:val="4"/>
        <w:spacing w:before="0" w:after="0" w:line="600" w:lineRule="exact"/>
        <w:ind w:firstLine="649"/>
        <w:rPr>
          <w:rFonts w:hint="eastAsia" w:ascii="宋体" w:hAnsi="宋体" w:eastAsia="宋体" w:cs="宋体"/>
          <w:b/>
          <w:bCs w:val="0"/>
        </w:rPr>
      </w:pPr>
      <w:bookmarkStart w:id="130" w:name="_Toc410222334"/>
      <w:bookmarkStart w:id="131" w:name="_Toc28301"/>
      <w:bookmarkStart w:id="132" w:name="_Toc8846"/>
      <w:bookmarkStart w:id="133" w:name="_Toc409682943"/>
      <w:r>
        <w:rPr>
          <w:rFonts w:hint="eastAsia" w:ascii="宋体" w:hAnsi="宋体" w:eastAsia="宋体" w:cs="宋体"/>
          <w:b/>
          <w:bCs w:val="0"/>
        </w:rPr>
        <w:t>6.1 风前防御的主要工作内容</w:t>
      </w:r>
      <w:bookmarkEnd w:id="130"/>
      <w:bookmarkEnd w:id="131"/>
      <w:bookmarkEnd w:id="132"/>
      <w:bookmarkEnd w:id="133"/>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渔船、交通船、施工船、无动力船舶、游艇等出海船舶100%回港避风。</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水上养殖、施工、旅游观光等涉水作业人员100%上岸避风。</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全区水利水电工程立刻启动24小时巡查制度。</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确定“五停一关”的时间表。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将存在危险隐患的村（居）与沿海危（旧）房人员转移到防洪楼或具有防风防洪功能的建筑物等应急避难场所。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将临时工棚、低洼地区及其他危险区域居住人员转移到安全地区。</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超强台风带来强降雨时，将居住在有严重安全隐患的水库下游的人员转移到安全地区；易发生泥石流等地质灾害的地区应按照预警预报信息做好防范。</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确保在校师生、游客、流浪人口、孤寡老人、五保户、留守儿童、户外执勤人员的安全。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居民减少外出，备好饮用水、食品、照明器具、小收音机等生活必需品，做好抗灾准备。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小区物业备好阻水沙袋、油料、排水机械、抢修配件等物资，维护检修二次供水设备设施，做好地下室防涝排涝工作。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 xml:space="preserve">消除城市基础设施安全隐患（包括检查维修排水设施、加固交通设施、修剪园林绿化、清理易被超强台风刮倒的建（构）筑物、清理广告牌等高空设施等）。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 xml:space="preserve">做好供电、供水、供气、通信、油料等应急保障准备工作。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检修医院、电台、通信机构、加油（气）站、指挥平台、水厂等核心部门的备用发电系统，备足油料及其他抢险物资。</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组织抢险队伍、车辆待命。</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组织饮用水供应应急队伍、防疫应急队伍做好防灾防疫准备。</w:t>
      </w:r>
    </w:p>
    <w:p>
      <w:pPr>
        <w:pStyle w:val="4"/>
        <w:spacing w:before="0" w:after="0" w:line="600" w:lineRule="exact"/>
        <w:ind w:firstLine="649"/>
        <w:rPr>
          <w:rFonts w:hint="eastAsia" w:ascii="宋体" w:hAnsi="宋体" w:eastAsia="宋体" w:cs="宋体"/>
          <w:b/>
          <w:bCs w:val="0"/>
        </w:rPr>
      </w:pPr>
      <w:bookmarkStart w:id="134" w:name="_Toc9401"/>
      <w:bookmarkStart w:id="135" w:name="_Toc23267"/>
      <w:bookmarkStart w:id="136" w:name="_Toc410222335"/>
      <w:bookmarkStart w:id="137" w:name="_Toc409682944"/>
      <w:r>
        <w:rPr>
          <w:rFonts w:hint="eastAsia" w:ascii="宋体" w:hAnsi="宋体" w:eastAsia="宋体" w:cs="宋体"/>
          <w:b/>
          <w:bCs w:val="0"/>
        </w:rPr>
        <w:t>6.2 防风部署阶段(风前72小时)行动指南</w:t>
      </w:r>
      <w:bookmarkEnd w:id="134"/>
      <w:bookmarkEnd w:id="135"/>
      <w:bookmarkEnd w:id="136"/>
      <w:bookmarkEnd w:id="137"/>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区三防指挥部委派的副指挥长主持召开防超强台风会商会议，研究分析超强台风可能影响情况，加强值班，密切监视超强台风动向，部署防御工作。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区三防指挥部成员单位立即启动本单位防超强台风应急预案，并按照本预案第三章所确定的职责分工，做好下列工作：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各部门24小时值班，收集关注超强台风、风暴潮、海浪、地质灾害、海洋灾害、山洪灾害、中小河流、洪水等预警情况，并报送区三防指挥部，向公众滚动发布。</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三防指挥部主要领导主持本区防强风会商会议，动员部署防超强台风工作，明确防御目标和重点；加强值班，密切监视超强台风和雨情，及时做好超强台风及次生灾害的预报、预警；按照权限做好水库等洪水调度工作，并及时将泄洪情况通知下游防护区内各有关单位；组织水库、堤防险工险段、地质灾害隐患点巡查；做好辖区市政设施检修；做好辖区内学校、幼儿园、托儿所等防超强台风准备工作；及时将防超强台风情况报区三防指挥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密切关注超强台风动态，及时以各种途径播发海上安全信息；督促水域相关船舶及时择地避风，做好回港避风船舶防强风工作；密切关注沿海港口、避风锚地、内河水域避风设施的动态；引导施工船舶、无动力船舶、交通船、游艇、渔船、沿海养殖、水上作业等人员撤离上岸；检查加固深水网箱、渔排等养殖设施。</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协调指导各类新闻媒体通过广播、电视、报纸、互联网、微信平台等形式高频率循环发布的超强台风预警信息及防超强台风注意事项；及时通报防超强台风工作动态。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开展城乡危旧房（含临时仓库、临时工棚等）、易出险地段群众的安全转移工作；指导施工企业停止高空等户外危险作业。</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强高（中）杆灯的维护检查及下降准备工作；监督指导建筑工地做好塔吊、脚手架、板房、临时工棚等工地设施的防超强台风工作，督促建筑企业组建应急自救队伍；指导各村（居）委和小区物业公司检修二次供电、供水设施；修剪城市道路及影响高压线的行道树，积极清运城市垃圾。对排涝设施进行维护检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协调确定码头、渡口停航时间，督促运输船舶公司做好防超强台风准备工作。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加强对水利工程安全巡查，做好水库水情分析预测、水库泄洪通道巡查、水库预泄等防超强台风准备工作，指导各区做好小型水库安全防超强台风工作。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拆除违规设置广告牌等工作；渡口、码头、运输船舶（车辆）适时停止运营；指导督促交通（水运）在建工程工地的简易工棚、危房等有关人员撤离转移；检查所属桥梁安全情况，协调桥梁管理单位做好封桥准备工作；组织应急道路抢修队伍、机械、物资。</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做好救灾应急和安置被转移群众准备；建立基本生活物资、临时民政救助物资储备。</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制定道路交通管制等应急措施；加固信号灯、监控装置等设施；增加街面见警率，加强治安防范工作；组织应急队伍待命。</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医院开通绿色通道，组织检查急救设施、设备状态及备用血源等情况；做好饮用水卫生等防疫准备工作。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指导学校做好防强风准备工作。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船回港、人上岸工作，指导各区加固果树、高杆作物、养殖场禽舍；做好大棚种植业的卸膜保棚等应急准备；指导转移处在低洼地危险地带的畜禽；组织抢收成熟农作物。</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做好旅游行业防强风工作；指导旅游企业关闭旅游景点及涉水、涉山、高空娱乐设施防风准备工作。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其他单位按照本单位职责和区三防指挥部部署做好防超强台风工作。</w:t>
      </w:r>
    </w:p>
    <w:p>
      <w:pPr>
        <w:pStyle w:val="4"/>
        <w:spacing w:before="0" w:after="0" w:line="600" w:lineRule="exact"/>
        <w:ind w:firstLine="649"/>
        <w:rPr>
          <w:rFonts w:hint="eastAsia" w:ascii="宋体" w:hAnsi="宋体" w:eastAsia="宋体" w:cs="宋体"/>
          <w:b/>
          <w:bCs w:val="0"/>
        </w:rPr>
      </w:pPr>
      <w:bookmarkStart w:id="138" w:name="_Toc410222336"/>
      <w:bookmarkStart w:id="139" w:name="_Toc13663"/>
      <w:bookmarkStart w:id="140" w:name="_Toc26372"/>
      <w:bookmarkStart w:id="141" w:name="_Toc409682945"/>
      <w:r>
        <w:rPr>
          <w:rFonts w:hint="eastAsia" w:ascii="宋体" w:hAnsi="宋体" w:eastAsia="宋体" w:cs="宋体"/>
          <w:b/>
          <w:bCs w:val="0"/>
        </w:rPr>
        <w:t>6.3 检查落实阶段(风前48小时)行动指南</w:t>
      </w:r>
      <w:bookmarkEnd w:id="138"/>
      <w:bookmarkEnd w:id="139"/>
      <w:bookmarkEnd w:id="140"/>
      <w:bookmarkEnd w:id="141"/>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指挥长或第一副指挥长主持检查防风部署的工作落实情况，全体成员单位参加，提出上阶段防超强台风工作薄弱环节，落实整改措施；区三防指挥部发布紧急动员令；各单位加强值班，密切监视超强台风发展趋势和水情、工情状况；适时发布人员梯次转移命令；掌握有关地区的人员转移、船舶回港避风等情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区三防指挥部成员单位按照职责分工，做好如下工作：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超强台风、风暴潮、海浪、地质灾害、海洋灾害、山洪灾害、中小河流、洪水等预报预警工作，做好旅游预警，内涝预警工作。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协调军警部队、民兵预备役等抢险队伍，做好救灾抢险准备。</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启动相应的应急响应，由区三防指挥部主要领导主持会商，部署防超强台风工作，发布人员梯次转移命令；加强值班，密切监视超强台风和水雨情，及时预报、预警；根据预案安排城乡危旧房（含临时仓库、临时工棚等）、易出险地段群众的安全转移工作；检查落实高空设施、区建设工地、区风景名胜区、低洼易涝地带、地下空间设施和住宅小区二次供水设备设施等防超强台风工作；协调区建筑企业的施工机械及人员，组织好救灾队伍；按照权限做好水库预泄和洪水调度，组织人员对水库、河道、地质灾害隐患点等进行巡查，组织人力、物力做好抢险救灾准备；及时将防强风情况报区三防指挥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宣传部协调指导新闻单位（新闻网站）高频率播发市气象台发布的超强台风信息及公众防风注意事项；协调城市公交、公共场所电视屏幕等户外传媒滚动播出超强台风消息。</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转移沿海养殖人员，逐艘落实未返航的海上作业渔船迅速择港避风；加固网箱等水上养殖设施，将小型渔船吊装上岸，做好港口内渔船安全避风管理工作；将未能回港避风的渔船动态通报三亚海上搜救分中心、救助部门，为合理地部署防超强台风期间的救助力量或提前实施救助行动提供依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由区三防指挥部下达“五停一关”指令，全区范围内分批启动“五停一关”（即：“停课、停工、停运、停航、停业、关停旅游景区”），相关成员单位根据指令抓好落实。</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安排人员对“五停一关”执行情况、6个100%落实情况、隐患排查整改情况、转移安置场所、避风锚地的准备情况、危险区域人员转移情况、应急力量下沉情况进行督查检查并反馈区三防指挥部。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收集各类防御信息，整理汇总供指挥部决策和督察组督查。</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做好社会救援力量的动员工作。提前部署抢险救灾动员工作，落实各团体、机构等社会救援力量的人数、召集人、联系方式、集合地点，规划志愿者服务项目。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．其他单位按照防风部署阶段的各项工作内容，进一步对照检查，落实到位。</w:t>
      </w:r>
    </w:p>
    <w:p>
      <w:pPr>
        <w:pStyle w:val="4"/>
        <w:spacing w:before="0" w:after="0" w:line="600" w:lineRule="exact"/>
        <w:ind w:firstLine="649"/>
        <w:rPr>
          <w:rFonts w:hint="eastAsia" w:ascii="宋体" w:hAnsi="宋体" w:eastAsia="宋体" w:cs="宋体"/>
          <w:b/>
          <w:bCs w:val="0"/>
        </w:rPr>
      </w:pPr>
      <w:bookmarkStart w:id="142" w:name="_Toc18215"/>
      <w:bookmarkStart w:id="143" w:name="_Toc410222337"/>
      <w:bookmarkStart w:id="144" w:name="_Toc409682946"/>
      <w:bookmarkStart w:id="145" w:name="_Toc690"/>
      <w:r>
        <w:rPr>
          <w:rFonts w:hint="eastAsia" w:ascii="宋体" w:hAnsi="宋体" w:eastAsia="宋体" w:cs="宋体"/>
          <w:b/>
          <w:bCs w:val="0"/>
        </w:rPr>
        <w:t>6.4 紧急动员阶段（风前24小时）行动指南</w:t>
      </w:r>
      <w:bookmarkEnd w:id="142"/>
      <w:bookmarkEnd w:id="143"/>
      <w:bookmarkEnd w:id="144"/>
      <w:bookmarkEnd w:id="14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指挥长坐镇区三防指挥部。有关部门联合分析超强台风发展趋势，风暴潮影响情况，做出雨量、风力、潮位、海浪及洪水预报，进一步提出更加明确的防御目标、防御重点及商定解决方案；区三防指挥部再次检查各部门的防御准备工作，不留死角，落实到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区三防指挥部各相关成员单位进驻区三防指挥部，联合值班值守。</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安排党政干部、公安、民兵、预备役等救援队伍配备应急通信设备（带对讲功能的手机或卫星电话等）提前进入重点布防区域。</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利用媒体滚动播发超强台风预警信息及公众防御注意事项；加强舆论指导，及时刊播防超强台风工作部署等抗灾工作动态；及时通过媒体进行救灾自愿服务的舆论宣传发动。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各部门派出工作组检查督导各区及相关单位做好防御准备工作。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根据台风暴雨影响情况，适时撤离低洼易涝、泥石流、山洪灾害、危房、河道泄洪区等区域人员。</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做好大中型水库调度工作，并根据降雨预测情况适时做好水库预泄。</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通知在建工地停止作业，加固或拆除有危险隐患的建筑施工设施。</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关闭全区景区、景点、涉河涉海临山旅游项目工作，并在旅游项目公共海滩等危险区域设立安全警示，做好人员疏散、撤离工作。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8．各有关责任部门在可能发生泥石流、山体滑坡、道路坍塌、广告牌塌落等险情的危险地带划出警戒区域并设立警示标志，做好人员疏散、撤离工作。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落实重点区域救援队伍到位情况。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其他单位按工作职责及三防指挥部的部署做好防御超强台风工作。</w:t>
      </w:r>
    </w:p>
    <w:p>
      <w:pPr>
        <w:pStyle w:val="4"/>
        <w:spacing w:before="0" w:after="0" w:line="600" w:lineRule="exact"/>
        <w:ind w:firstLine="649"/>
        <w:rPr>
          <w:rFonts w:hint="eastAsia" w:ascii="宋体" w:hAnsi="宋体" w:eastAsia="宋体" w:cs="宋体"/>
          <w:b/>
          <w:bCs w:val="0"/>
        </w:rPr>
      </w:pPr>
      <w:bookmarkStart w:id="146" w:name="_Toc410222338"/>
      <w:bookmarkStart w:id="147" w:name="_Toc28428"/>
      <w:bookmarkStart w:id="148" w:name="_Toc4390"/>
      <w:bookmarkStart w:id="149" w:name="_Toc409682947"/>
      <w:r>
        <w:rPr>
          <w:rFonts w:hint="eastAsia" w:ascii="宋体" w:hAnsi="宋体" w:eastAsia="宋体" w:cs="宋体"/>
          <w:b/>
          <w:bCs w:val="0"/>
        </w:rPr>
        <w:t>6.5 各阶段的应急调整机制</w:t>
      </w:r>
      <w:bookmarkEnd w:id="146"/>
      <w:bookmarkEnd w:id="147"/>
      <w:bookmarkEnd w:id="148"/>
      <w:bookmarkEnd w:id="149"/>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当气象部门预报滞后、台风突然加强或超强台风路径改变，导致各阶段的响应时间不足时，区三防指挥部指挥长可以根据超强台风的实时发展情况决定启动任一阶段的应急响应。</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启动“五停一关”期间，尤其是学生上课时，出现台风突然加强情况，各企业单位部门学校严禁人员</w:t>
      </w:r>
      <w:r>
        <w:rPr>
          <w:rFonts w:ascii="仿宋_GB2312" w:hAnsi="仿宋_GB2312" w:eastAsia="仿宋_GB2312" w:cs="仿宋_GB2312"/>
          <w:sz w:val="32"/>
          <w:szCs w:val="32"/>
        </w:rPr>
        <w:t>外出，</w:t>
      </w:r>
      <w:r>
        <w:rPr>
          <w:rFonts w:hint="eastAsia" w:ascii="仿宋_GB2312" w:hAnsi="仿宋_GB2312" w:eastAsia="仿宋_GB2312" w:cs="仿宋_GB2312"/>
          <w:sz w:val="32"/>
          <w:szCs w:val="32"/>
        </w:rPr>
        <w:t>立即组织人员疏散、撤离至安全位置，同时发出救援信号等待救援。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当超强台风远离我区或风后救灾结束，区三防指挥部指挥长可以视情宣布响应结束或转入灾后重建工作。</w:t>
      </w:r>
      <w:bookmarkStart w:id="150" w:name="_Toc26048"/>
      <w:bookmarkStart w:id="151" w:name="_Toc409682948"/>
      <w:bookmarkStart w:id="152" w:name="_Toc410222339"/>
    </w:p>
    <w:p>
      <w:pPr>
        <w:pStyle w:val="3"/>
        <w:spacing w:before="0" w:after="0" w:line="600" w:lineRule="exact"/>
        <w:ind w:firstLine="726" w:firstLineChars="200"/>
        <w:rPr>
          <w:rFonts w:hint="eastAsia" w:ascii="黑体" w:hAnsi="黑体" w:eastAsia="黑体" w:cs="黑体"/>
          <w:b w:val="0"/>
          <w:bCs w:val="0"/>
          <w:sz w:val="36"/>
          <w:szCs w:val="36"/>
        </w:rPr>
      </w:pPr>
      <w:bookmarkStart w:id="153" w:name="_Toc23764"/>
      <w:r>
        <w:rPr>
          <w:rFonts w:hint="eastAsia" w:ascii="黑体" w:hAnsi="黑体" w:eastAsia="黑体" w:cs="黑体"/>
          <w:b w:val="0"/>
          <w:bCs w:val="0"/>
          <w:sz w:val="36"/>
          <w:szCs w:val="36"/>
        </w:rPr>
        <w:t>7 风中响应</w:t>
      </w:r>
      <w:bookmarkEnd w:id="150"/>
      <w:bookmarkEnd w:id="151"/>
      <w:bookmarkEnd w:id="152"/>
      <w:bookmarkEnd w:id="153"/>
    </w:p>
    <w:p>
      <w:pPr>
        <w:pStyle w:val="4"/>
        <w:spacing w:before="0" w:after="0" w:line="600" w:lineRule="exact"/>
        <w:ind w:firstLine="649"/>
        <w:rPr>
          <w:rFonts w:hint="eastAsia" w:ascii="宋体" w:hAnsi="宋体" w:eastAsia="宋体" w:cs="宋体"/>
          <w:b/>
          <w:bCs w:val="0"/>
        </w:rPr>
      </w:pPr>
      <w:bookmarkStart w:id="154" w:name="_Toc409682949"/>
      <w:bookmarkStart w:id="155" w:name="_Toc410222340"/>
      <w:bookmarkStart w:id="156" w:name="_Toc11140"/>
      <w:bookmarkStart w:id="157" w:name="_Toc15044"/>
      <w:r>
        <w:rPr>
          <w:rFonts w:hint="eastAsia" w:ascii="宋体" w:hAnsi="宋体" w:eastAsia="宋体" w:cs="宋体"/>
          <w:b/>
          <w:bCs w:val="0"/>
        </w:rPr>
        <w:t>7.1灾中部署</w:t>
      </w:r>
      <w:bookmarkEnd w:id="154"/>
      <w:bookmarkEnd w:id="155"/>
      <w:bookmarkEnd w:id="156"/>
      <w:bookmarkEnd w:id="157"/>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当超强台风灾害发生时，信息收集小组根据信息内容分类上报区三防指挥部。指挥长根据灾害强度、破坏损失情况以及灾害变化态势等进行会商预判，确定救援重点，部署救援行动。</w:t>
      </w:r>
    </w:p>
    <w:p>
      <w:pPr>
        <w:pStyle w:val="4"/>
        <w:spacing w:before="0" w:after="0" w:line="600" w:lineRule="exact"/>
        <w:ind w:firstLine="649"/>
        <w:rPr>
          <w:rFonts w:hint="eastAsia" w:ascii="宋体" w:hAnsi="宋体" w:eastAsia="宋体" w:cs="宋体"/>
          <w:b/>
          <w:bCs w:val="0"/>
        </w:rPr>
      </w:pPr>
      <w:bookmarkStart w:id="158" w:name="_Toc410222341"/>
      <w:bookmarkStart w:id="159" w:name="_Toc24071"/>
      <w:bookmarkStart w:id="160" w:name="_Toc409682950"/>
      <w:bookmarkStart w:id="161" w:name="_Toc2867"/>
      <w:r>
        <w:rPr>
          <w:rFonts w:hint="eastAsia" w:ascii="宋体" w:hAnsi="宋体" w:eastAsia="宋体" w:cs="宋体"/>
          <w:b/>
          <w:bCs w:val="0"/>
        </w:rPr>
        <w:t>7.2紧急救援</w:t>
      </w:r>
      <w:bookmarkEnd w:id="158"/>
      <w:bookmarkEnd w:id="159"/>
      <w:bookmarkEnd w:id="160"/>
      <w:bookmarkEnd w:id="161"/>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（一）紧急救援原则</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1.以人为本原则，既要确保被救助人员的生命安全，也要确保施救人员的生命安全；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2.施救行动不会导致事态扩大。</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（二）当出现下列情形之一时，区三防指挥部可安排风中的紧急救援行动：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1.人民群众生命安全受到威胁；</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2.极有可能发生群体性安全事故的险情；</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3.重要部门遭受重大险情；</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4.区三防指挥部认为有必要开展紧急救助的情况。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（三）风中救援风险评估</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风中救援风险评估由专家组负责，重点评估施救行动风险并提出对策。</w:t>
      </w:r>
    </w:p>
    <w:p>
      <w:pPr>
        <w:pStyle w:val="4"/>
        <w:spacing w:before="0" w:after="0" w:line="600" w:lineRule="exact"/>
        <w:ind w:firstLine="649"/>
        <w:rPr>
          <w:rFonts w:hint="eastAsia" w:ascii="宋体" w:hAnsi="宋体" w:eastAsia="宋体" w:cs="宋体"/>
          <w:b/>
          <w:bCs w:val="0"/>
        </w:rPr>
      </w:pPr>
      <w:bookmarkStart w:id="162" w:name="_Toc409682951"/>
      <w:bookmarkStart w:id="163" w:name="_Toc410222342"/>
      <w:bookmarkStart w:id="164" w:name="_Toc5024"/>
      <w:bookmarkStart w:id="165" w:name="_Toc30391"/>
      <w:r>
        <w:rPr>
          <w:rFonts w:hint="eastAsia" w:ascii="宋体" w:hAnsi="宋体" w:eastAsia="宋体" w:cs="宋体"/>
          <w:b/>
          <w:bCs w:val="0"/>
        </w:rPr>
        <w:t>7.3 突发险情应对实施方案</w:t>
      </w:r>
      <w:bookmarkEnd w:id="162"/>
      <w:bookmarkEnd w:id="163"/>
      <w:bookmarkEnd w:id="164"/>
      <w:bookmarkEnd w:id="165"/>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1.事发单位的先期处置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事发单位或村（居）委，应第一时间组织先导处置队伍赶赴现场，立即拨打120、119、110、12395、12345等应急电话，通知相关单位到场救援救助，并安排人员引导抢险救援的人员、车辆和设备；疏散、撤离、安置受威胁人员；控制危险源，标明危险区域，封锁危险场所等防止危害扩大的必要措施；向公众发出危险或避险警示；采取必要的安全防护措施，防止次生、衍生事件，迅速果断控制事态发展；收集现场信息，向区政府、区三防指挥部及有关部门、单位报告。</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2.区三防指挥部的处置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区三防指挥部应立即启动相关应急预案全力进行处置，及时控制事态，同时向区政府和市三防指挥部报告事故实情。根据事件的性质、危害程度、影响范围和可控性，可根据情况采取下列措施：</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（1）立即将处在危险环境中的人员撤离至安全区域；</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（2）核实事故人员伤亡情况；向市三防指挥部报告事故准确信息，并随时续报救援进展情况；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调集抢救队伍和抢险设备，在确保安全的前提下，消除影响抢险救援的阻碍和不利因素，并组织开展抢险救援。当救援力量不足时，须如实向市三防指挥部报告协调解决。请求协调内容应当包括：所需抢险机械、物资的种类数量，人员数量、专业人员类型、事发地交通状况及拟定的交通线路；</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（4）对存在安全隐患的危险区域，在确保实施人员自身安全的前提下，应进行围挡、隔离、封闭，确定抢险救援工作区域，同时安排人员进行交通疏导，维护现场及周边秩序；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当市政府或市三防指挥部安排的救援队伍、技术人员到达现场后，主责辖区应及时安排专人向救援队伍负责人通报抢险救援进展情况、需要处理的问题及有关措施；任何被安排参与救援的单位及个人，必须依照属地管理的工作原则，服从属地区政府的安排调度；</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（6）在不影响一线救援的情况下，适时开展事故原因调查等；</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（7）根据实际需要，还可采取一切必要措施开展处置工作。</w:t>
      </w:r>
    </w:p>
    <w:p>
      <w:pPr>
        <w:pStyle w:val="3"/>
        <w:spacing w:before="0" w:after="0" w:line="600" w:lineRule="exact"/>
        <w:ind w:firstLine="726" w:firstLineChars="200"/>
        <w:rPr>
          <w:rFonts w:hint="eastAsia" w:ascii="黑体" w:hAnsi="黑体" w:eastAsia="黑体" w:cs="黑体"/>
          <w:b w:val="0"/>
          <w:bCs w:val="0"/>
          <w:sz w:val="36"/>
          <w:szCs w:val="36"/>
        </w:rPr>
      </w:pPr>
      <w:bookmarkStart w:id="166" w:name="_Toc410222343"/>
      <w:bookmarkStart w:id="167" w:name="_Toc5274"/>
      <w:bookmarkStart w:id="168" w:name="_Toc409682952"/>
      <w:bookmarkStart w:id="169" w:name="_Toc14380"/>
      <w:r>
        <w:rPr>
          <w:rFonts w:hint="eastAsia" w:ascii="黑体" w:hAnsi="黑体" w:eastAsia="黑体" w:cs="黑体"/>
          <w:b w:val="0"/>
          <w:bCs w:val="0"/>
          <w:sz w:val="36"/>
          <w:szCs w:val="36"/>
        </w:rPr>
        <w:t>8 风后救灾</w:t>
      </w:r>
      <w:bookmarkEnd w:id="166"/>
      <w:bookmarkEnd w:id="167"/>
      <w:bookmarkEnd w:id="168"/>
      <w:bookmarkEnd w:id="169"/>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为使灾区群众尽快得到妥善安置，城市秩序尽快恢复正常，根据抢险救灾的主要工作目标，各部门、村（居）委，抢险救灾工作分为三个阶段：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第一阶段：风后24小时阶段；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第二阶段：风后72小时阶段；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第三阶段：风后120小时阶段。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风后第六日起转入灾后恢复重建阶段。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各部门除了执行市相关应急预案的工作任务外，还须在规定时段内完成本预案所安排的工作内容。</w:t>
      </w:r>
    </w:p>
    <w:p>
      <w:pPr>
        <w:pStyle w:val="4"/>
        <w:spacing w:before="0" w:after="0" w:line="600" w:lineRule="exact"/>
        <w:ind w:firstLine="649"/>
        <w:rPr>
          <w:rFonts w:hint="eastAsia" w:ascii="宋体" w:hAnsi="宋体" w:eastAsia="宋体" w:cs="宋体"/>
          <w:b/>
          <w:bCs w:val="0"/>
        </w:rPr>
      </w:pPr>
      <w:bookmarkStart w:id="170" w:name="_Toc15535"/>
      <w:bookmarkStart w:id="171" w:name="_Toc410222344"/>
      <w:bookmarkStart w:id="172" w:name="_Toc27808"/>
      <w:bookmarkStart w:id="173" w:name="_Toc409682953"/>
      <w:r>
        <w:rPr>
          <w:rFonts w:hint="eastAsia" w:ascii="宋体" w:hAnsi="宋体" w:eastAsia="宋体" w:cs="宋体"/>
          <w:b/>
          <w:bCs w:val="0"/>
        </w:rPr>
        <w:t>8.1 抢险救灾的主要工作目标和工作内容</w:t>
      </w:r>
      <w:bookmarkEnd w:id="170"/>
      <w:bookmarkEnd w:id="171"/>
      <w:bookmarkEnd w:id="172"/>
      <w:bookmarkEnd w:id="173"/>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主要目标</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（1）确保灾区群众“五有、五通”，“五有”是有饭吃、有安全水喝、有衣穿、有房住、有病可医治，“五通”是通电、通水、通气、通行、通信。</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（2）城乡社会秩序恢复正常。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（3）城乡居民生活基本恢复。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（1）及时救治伤病员，解救受困人员。</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（2）及时发放生活必需品，妥善安置灾区群众。</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（3）按照先主干道后次干道、先急后缓、先通后畅的原则及时恢复城乡及重点区域的交通，保障救灾工作有序进行。</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（4）全面宣传动员，组织开展自救工作。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（5）水、电、油、气基本恢复供应。</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（6）通信基本恢复正常。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（7）及时开展卫生防疫工作，做到“大灾无大疫”。</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（8）做好灾情的统计上报。</w:t>
      </w:r>
    </w:p>
    <w:p>
      <w:pPr>
        <w:pStyle w:val="4"/>
        <w:spacing w:before="0" w:after="0" w:line="600" w:lineRule="exact"/>
        <w:ind w:firstLine="649"/>
        <w:rPr>
          <w:rFonts w:hint="eastAsia" w:ascii="宋体" w:hAnsi="宋体" w:eastAsia="宋体" w:cs="宋体"/>
          <w:b/>
          <w:bCs w:val="0"/>
        </w:rPr>
      </w:pPr>
      <w:bookmarkStart w:id="174" w:name="_Toc5793"/>
      <w:bookmarkStart w:id="175" w:name="_Toc410222345"/>
      <w:bookmarkStart w:id="176" w:name="_Toc21036"/>
      <w:bookmarkStart w:id="177" w:name="_Toc409682954"/>
      <w:r>
        <w:rPr>
          <w:rFonts w:hint="eastAsia" w:ascii="宋体" w:hAnsi="宋体" w:eastAsia="宋体" w:cs="宋体"/>
          <w:b/>
          <w:bCs w:val="0"/>
        </w:rPr>
        <w:t>8.2 抢险救灾第一阶段工作任务及目标（24小时）</w:t>
      </w:r>
      <w:bookmarkEnd w:id="174"/>
      <w:bookmarkEnd w:id="175"/>
      <w:bookmarkEnd w:id="176"/>
      <w:bookmarkEnd w:id="177"/>
    </w:p>
    <w:p>
      <w:pPr>
        <w:keepNext w:val="0"/>
        <w:keepLines w:val="0"/>
        <w:pageBreakBefore w:val="0"/>
        <w:widowControl w:val="0"/>
        <w:kinsoku/>
        <w:wordWrap/>
        <w:overflowPunct/>
        <w:topLinePunct w:val="0"/>
        <w:autoSpaceDE/>
        <w:autoSpaceDN/>
        <w:bidi w:val="0"/>
        <w:adjustRightInd/>
        <w:snapToGrid/>
        <w:spacing w:line="600" w:lineRule="exact"/>
        <w:ind w:firstLine="646" w:firstLineChars="200"/>
        <w:textAlignment w:val="auto"/>
        <w:rPr>
          <w:rFonts w:hint="eastAsia" w:ascii="方正仿宋_GB2312" w:hAnsi="方正仿宋_GB2312" w:eastAsia="方正仿宋_GB2312" w:cs="方正仿宋_GB2312"/>
          <w:sz w:val="32"/>
          <w:szCs w:val="36"/>
        </w:rPr>
      </w:pPr>
      <w:bookmarkStart w:id="178" w:name="_Toc28566"/>
      <w:r>
        <w:rPr>
          <w:rFonts w:hint="eastAsia" w:ascii="方正仿宋_GB2312" w:hAnsi="方正仿宋_GB2312" w:eastAsia="方正仿宋_GB2312" w:cs="方正仿宋_GB2312"/>
          <w:sz w:val="32"/>
          <w:szCs w:val="36"/>
        </w:rPr>
        <w:t>1.人员解救</w:t>
      </w:r>
      <w:bookmarkEnd w:id="178"/>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协助三亚海上搜救分中心海上搜救力量全力做好海上人员搜救工作。协调全区应急救援力量做好陆上人员解救工作。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道路交通保障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应急管理部门：收集高速公路、铁路、主要交通路况等重大交通信息，向区三防指挥部报告。</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交通运输部门：及时做好非建成区道路的清障及修复工作，保障救灾车辆通行；根据实际情况，及时协调公交、码头、渡口恢复运营等；每3小时向区三防指挥部报告公交、客运、码头、渡口、渡船通行状况。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住建部门：积极开展清障工作，确保主要道路、通往高速公路、救灾仓库的道路能够基本通行；积极开展城市排涝工作，确保重点路段基本畅通，完成重点区域排涝工作。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公安交警部门：视情况对通往重灾区的道路实施交通管制，保障救灾车辆通行；每3小时向区三防指挥部报告道路交通状况。</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市容市貌保障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综合行政执法部门：对可能危急人身安全、阻塞交通、损坏的广告牌及警示标志等高空设施进行清理。</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住建部门：尽快清理城市主要路段上</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垃圾、恢复城市环境卫生。</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供电、通信、供油、供气保障</w:t>
      </w:r>
    </w:p>
    <w:p>
      <w:pPr>
        <w:spacing w:line="578" w:lineRule="exact"/>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电部门：采取措施确保区委、区政府、区三防指挥部、公安指挥中心等安防重点部门，医院、水厂（水源点）、报社、电台等重要部门，供水供电供气设施、加油（气）站、通信基站及地下室等场所的供电保障；优先修复重要部门的供电线路，确保恢复电力；</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工信部门：负责协调电信、移动、联通三大通信运营商，采取措施确保区委、区政府、区三防指挥部、公安指挥中心等安防重点部门，医院、水厂（水源点）、报社、电台、气象等重要部门，供水供电供气设施、加油（气）站等场所的通讯保障；建立灾区应急通信；采取措施确保主城区的通信基本恢复到灾前的80%。</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住建、商务部门：分别协调预设的救灾专用加油（气）站（或非固定加油站预设应急加油通道），保障救灾车辆、重点部门的应急油（气）料供应；协调保障固定加油（气）站的电力供应；使全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60%以上的加油（气）站恢复运营。</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燃气管道维修单位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展燃气管道维修除险工作，消除燃气管道泄漏、爆炸的安全隐患；加快恢复燃气设施，确保主城区80%以上的区域管道燃气正常供应；采取旁站指导等措施，协调地下管线抢险部门保护燃气管道，保障燃气管道的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供水保障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务部门：协调供水企业恢复生产；采取在市政管道上开设生活取水点、向缺水区域送水等措施，保障城乡居民的基本生活用水；巡查市政供水管道，加强水质监测，确保安全供水；组织灾区清洗水池、水井及管道抢险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安置卫生医疗</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应急管理部门：安置受困群众；组织</w:t>
      </w:r>
      <w:r>
        <w:rPr>
          <w:rFonts w:ascii="仿宋_GB2312" w:hAnsi="仿宋_GB2312" w:eastAsia="仿宋_GB2312" w:cs="仿宋_GB2312"/>
          <w:sz w:val="32"/>
          <w:szCs w:val="32"/>
        </w:rPr>
        <w:t>发放</w:t>
      </w:r>
      <w:r>
        <w:rPr>
          <w:rFonts w:hint="eastAsia" w:ascii="仿宋_GB2312" w:hAnsi="仿宋_GB2312" w:eastAsia="仿宋_GB2312" w:cs="仿宋_GB2312"/>
          <w:sz w:val="32"/>
          <w:szCs w:val="32"/>
        </w:rPr>
        <w:t>救灾生活必需品；开展受灾群众安抚工作，稳定群众情绪。</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健部门：妥善安置、救助伤病群众；组织疾控、卫生监督等专业机构进入受灾地区，通过制作消毒装置、发放泡腾片等方式，指导群众开展生活饮用水消毒，监督灾区生活饮用水单位及医疗机构的卫生防御，防止传染病发生；开展水淹场所、卫生院、学校、临时安置点、垃圾场等重点场所消毒、杀虫等卫生防疫工作；指导医疗卫生机构加强重大传染病等疫情的监测工作，重点加强与洪涝灾害关联度大的自然疫源性疾病、虫媒传染病、肠道传染病的监测与防治；开展灾后食品安全风险监测与评估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治安保障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加强灾区道路、民房、旅游景点和人员密集场所的治安巡逻防控；加强社会面控制，提高街面见警率，全力维护社会治安秩序，防范各类违法犯罪行为；及时掌握灾情动态，通过设置标牌、现场疏导、指挥车辆分流等措施，确保道路交通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区三防指挥部工作内容</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（1）协调专业抢险队伍及公安机关，优先做好辖区人员解救，重大险情排除等应急抢险工作，最大限度减少伤亡。</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（2）协调应急管理、卫健部门开展灾民安置、伤病员转移工作。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（3）调查道路通行情况，及时配合交通运输、园林环卫、住建等部门开展清障、排涝工作，确保区内重点路段及灾区道路满足通行条件；加强清障垃圾堆放点的管理，排除安全隐患。</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人员配合供电、供水部门开展区内恢复供电、供水工作；调查辖区供水设施保障情况；协调发电设施，为无自备电源的供水设施提供电力保障，必要时紧急购置、配送发电设备，确保基本生活用水；上述措施均未能实现供水时，采用应急送水车、消防车送水到村的方式保障供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）调查辖区供电情况；保障自备备用电源的供电设施油料供应；无自备电源的由区三防指挥部协调、调度发电设备，分时段使用。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）组织协调小区物业开展小区自救工作，特别是地下室的排水及小区供电供水恢复工作。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（7）发挥基层优势，立即开展灾后自救，做好救灾物资的调度发放，使受灾群众有饭吃、有安全水喝、有衣穿、有临时居所、有病能得到医治。</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（8）对因灾死亡者家属进行慰问及开展灾区群众的安抚工作，消除负面情绪。</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）在医疗卫生组的配合下，立即组织开展灾后防疫工作。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（10）及时收集统计各类灾情，做好灾情上报工作。</w:t>
      </w:r>
    </w:p>
    <w:p>
      <w:pPr>
        <w:pStyle w:val="4"/>
        <w:spacing w:before="0" w:after="0" w:line="600" w:lineRule="exact"/>
        <w:ind w:firstLine="649"/>
        <w:rPr>
          <w:rFonts w:hint="eastAsia" w:ascii="宋体" w:hAnsi="宋体" w:eastAsia="宋体" w:cs="宋体"/>
          <w:b/>
          <w:bCs w:val="0"/>
        </w:rPr>
      </w:pPr>
      <w:bookmarkStart w:id="179" w:name="_Toc26853"/>
      <w:bookmarkStart w:id="180" w:name="_Toc410222346"/>
      <w:bookmarkStart w:id="181" w:name="_Toc409682955"/>
      <w:bookmarkStart w:id="182" w:name="_Toc31123"/>
      <w:r>
        <w:rPr>
          <w:rFonts w:hint="eastAsia" w:ascii="宋体" w:hAnsi="宋体" w:eastAsia="宋体" w:cs="宋体"/>
          <w:b/>
          <w:bCs w:val="0"/>
        </w:rPr>
        <w:t>8.3 抢险救灾第二阶段工作任务及目标（72小时）</w:t>
      </w:r>
      <w:bookmarkEnd w:id="179"/>
      <w:bookmarkEnd w:id="180"/>
      <w:bookmarkEnd w:id="181"/>
      <w:bookmarkEnd w:id="182"/>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道路交通保障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交通运输部门：完成所辖非建成区道路及公路危险地段警示工作，确保交通安全；积极开展所辖道路、公路的抢修工作，确保所辖交通基本打通；协调清理危及电力通信设施的所辖道路、公路防护林。</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公安交警部门：采取设置标牌、车辆疏导分流等措施，确保通往受灾地、救灾物资集结地点的道路、公路畅通。</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市政市容保障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住建部门：完成城市道路和所辖片区排涝工作；开展排涝工作；修复受损环卫设施；完成市政主要道路清障及垃圾清理工作；指导景区责任单位清理环境卫生；组织安排二次清障垃圾转运工作。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旅游和文化广电体育部门：指导景区责任单位做好影响交通、供电、通信的清理工作；协调相关单位妥善安置滞留旅客；指导旅行社尽快安排滞留旅客的返程工作。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供电、通信、供油、供气保障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电部门：采取措施对供电设施进行修复；采取有效措施保障重要部门、关系到民生的企业等单位供电；对部分输电线路修复难度大耗时长的村庄，每天提供发电机分时段供电；能满足机械施工的城乡电网全部修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供水保障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供水部门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恢复正常供水，完成因灾破损管道的抢修工作；开展小区供水设施的维修工作，确保80%的用户恢复供水；其他用户通过应急送水提供基本生活用水保障；开展农村居民基本生活供水保障工作：开展灾区水池（井）清洗工作；保障供水设施的发电油料供应；协调临村之间发电设施的调配，发布分时段供水通告；保障村民基本生活用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受灾救助</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应急管理部门：受灾群众全部妥善安置，民间救助物资开始系统发放；灾区群众有饭吃、有干净水喝、有衣穿、有临时居所，基本生活得到保障，受灾群众情绪稳定。</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卫健部门：伤病人员已获得固定、有效医疗救护；落实重大传染病等疫情的监测防疫工作，确保无大规模传染性疾病蔓延。</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市场监督部门：进一步落实食品安全监督工作，防止大规模食物中毒事件发生。</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治安保障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公安部门：落实各项防范工作，确保无大规模群体性事件及重大案件发生。</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公安交警部门：修复主要道路的交通设施，保障市民出行安全。</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区三防指挥部工作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（1）被困人员得到安全解救，伤病人员得到安全救治。</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（2）重大险情得到有效控制，已无安全隐患。</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（3）核实灾情资料的准确性、真实性，细化统计资料，灾情统计无重大错报漏报。</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（4）辖区路段清障工作完成，临时垃圾转运点的垃圾开始清运。</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（5）辖区供电、供水恢复工作有序进行，90%区域水、电、通信恢复。</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（6）妥善安置受灾群众，灾区群众情绪稳定。</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（7）有序发放救灾物资，无围堵哄抢事件。</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（8）积极开展卫生防疫工作，无大规模传染性疾病的事件。</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（9）全面开展村居自救工作。</w:t>
      </w:r>
    </w:p>
    <w:p>
      <w:pPr>
        <w:pStyle w:val="4"/>
        <w:spacing w:before="0" w:after="0" w:line="600" w:lineRule="exact"/>
        <w:ind w:firstLine="649"/>
        <w:rPr>
          <w:rFonts w:hint="eastAsia" w:ascii="宋体" w:hAnsi="宋体" w:eastAsia="宋体" w:cs="宋体"/>
          <w:b/>
          <w:bCs w:val="0"/>
        </w:rPr>
      </w:pPr>
      <w:bookmarkStart w:id="183" w:name="_Toc410222347"/>
      <w:bookmarkStart w:id="184" w:name="_Toc409682956"/>
      <w:bookmarkStart w:id="185" w:name="_Toc1729"/>
      <w:bookmarkStart w:id="186" w:name="_Toc2129"/>
      <w:r>
        <w:rPr>
          <w:rFonts w:hint="eastAsia" w:ascii="宋体" w:hAnsi="宋体" w:eastAsia="宋体" w:cs="宋体"/>
          <w:b/>
          <w:bCs w:val="0"/>
        </w:rPr>
        <w:t>8.4 抢险救灾第三阶段工作任务及目标（120小时内）</w:t>
      </w:r>
      <w:bookmarkEnd w:id="183"/>
      <w:bookmarkEnd w:id="184"/>
      <w:bookmarkEnd w:id="185"/>
      <w:bookmarkEnd w:id="186"/>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道路交通保障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交通运输部门：城乡道路基本畅通；水毁道（公）路基本恢复通行，桥梁的检测和应急抢险工作基本完成；公交、出租、客运、码头航运恢复正常。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市政市容保障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住建部门：指导各建筑工地开展自救，清理倒塌的临时围墙、工棚、板房、损坏的脚手架、塔吊，无建筑工地重大安全隐患；城市倒伏路灯清理完毕；清理临时垃圾堆放点；城市道路清障完成；市容市貌整洁，城市环境卫生基本恢复。 </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综合行政执法部门：主城区内倒伏的广告牌、高空悬挂物基本清理完毕。</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供电、通信、供油、供气保障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供电部门：积极修复城乡供电设施；损毁严重无法修复的，采取临时接线、发电等措施确保100%接电入户。</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科工信部门协调三大通信运营商共同完成以下工作：基站、线路等通信设施基本修复，全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范围内通信；损毁严重不能及时修复的通信设施已经采取应急措施，保障通信。</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商务部门：供油基本恢复正常，不能正常恢复的地区也已采取有效措施，全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油料供应恢复灾前水平。</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住建部门：居民用气、加气站基本恢复正常，不能正常恢复的地区也已采取有效措施，全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范围内燃气供应恢复灾前水平。</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燃气管道维修</w:t>
      </w:r>
      <w:r>
        <w:rPr>
          <w:rFonts w:ascii="仿宋_GB2312" w:hAnsi="仿宋_GB2312" w:eastAsia="仿宋_GB2312" w:cs="仿宋_GB2312"/>
          <w:sz w:val="32"/>
          <w:szCs w:val="32"/>
        </w:rPr>
        <w:t>单位：</w:t>
      </w:r>
      <w:r>
        <w:rPr>
          <w:rFonts w:hint="eastAsia" w:ascii="仿宋_GB2312" w:hAnsi="仿宋_GB2312" w:eastAsia="仿宋_GB2312" w:cs="仿宋_GB2312"/>
          <w:sz w:val="32"/>
          <w:szCs w:val="32"/>
        </w:rPr>
        <w:t>燃气管道等无安全隐患，与其他专业管道的修复协调工作有序进行。</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供水保障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务部门：供水基本恢复，供水管道已全面通水；物业公司全面修复二次供水设施，居民供水得到保障；农村受污染的水井、水池消毒、清洗工作完成；农村供水管道抢险完成；农村供水设施损毁严重不能直接恢复供水的，采用应急送水等措施保障村民饮用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受灾救助</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应急管理部门：受灾人群有基本生活保障，灾区群众情绪稳定。</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卫健部门：疾病防控工作初见成效，传染源得到彻底清理，灾区群众防疫意识得到加强，无重大传染病等疫情。</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治安保障</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公安部门：社会面秩序稳定有序。</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公安交警部门：损毁交通设施基本修复或拆除，交通秩序基本恢复正常。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区三防指挥部工作内容</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（1）灾区群众均已妥善安置；</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（2）群众情绪安定，无因得不到救助而引发的上访及群体性事件；</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（3）灾后防疫工作基本完成，大规模传染性疾病隐患基本排除，卫生情况、医疗救助恢复正常；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（4）供电、供水、通信基本恢复，尚未恢复的也采取必要的应急措施保障供应（如柴油机发电、送水车送水）；</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（5）被风刮倒的行道树清理完成；重要基础设施基本修复，暂时无法修复的已经采取必要措施消除安全隐患；道路交通基本恢复正常；</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（6）垃圾的二次转运工作有序开展；</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（7）城乡居民生活基本恢复正常，生产自救有序进行；</w:t>
      </w:r>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（8）积极开展灾后重建工作。 </w:t>
      </w:r>
    </w:p>
    <w:p>
      <w:pPr>
        <w:pStyle w:val="4"/>
        <w:spacing w:before="0" w:after="0" w:line="600" w:lineRule="exact"/>
        <w:ind w:firstLine="649"/>
        <w:rPr>
          <w:rFonts w:hint="eastAsia" w:ascii="宋体" w:hAnsi="宋体" w:eastAsia="宋体" w:cs="宋体"/>
          <w:b/>
          <w:bCs w:val="0"/>
        </w:rPr>
      </w:pPr>
      <w:bookmarkStart w:id="187" w:name="_Toc21633"/>
      <w:bookmarkStart w:id="188" w:name="_Toc410222348"/>
      <w:bookmarkStart w:id="189" w:name="_Toc409682957"/>
      <w:bookmarkStart w:id="190" w:name="_Toc26121"/>
      <w:r>
        <w:rPr>
          <w:rFonts w:hint="eastAsia" w:ascii="宋体" w:hAnsi="宋体" w:eastAsia="宋体" w:cs="宋体"/>
          <w:b/>
          <w:bCs w:val="0"/>
        </w:rPr>
        <w:t>8.5 其他单位的救灾工作</w:t>
      </w:r>
      <w:bookmarkEnd w:id="187"/>
      <w:bookmarkEnd w:id="188"/>
      <w:bookmarkEnd w:id="189"/>
      <w:bookmarkEnd w:id="190"/>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其他单位在灾后120小时内，按职责做好本职工作，并全力配合区三防指挥部和相关单位进行抢险救灾工作。</w:t>
      </w:r>
    </w:p>
    <w:p>
      <w:pPr>
        <w:pStyle w:val="3"/>
        <w:spacing w:before="0" w:after="0" w:line="600" w:lineRule="exact"/>
        <w:ind w:firstLine="726" w:firstLineChars="200"/>
        <w:rPr>
          <w:rFonts w:hint="eastAsia" w:ascii="黑体" w:hAnsi="黑体" w:eastAsia="黑体" w:cs="黑体"/>
          <w:b w:val="0"/>
          <w:bCs w:val="0"/>
          <w:sz w:val="36"/>
          <w:szCs w:val="36"/>
        </w:rPr>
      </w:pPr>
      <w:bookmarkStart w:id="191" w:name="_Toc26422"/>
      <w:bookmarkStart w:id="192" w:name="_Toc29171"/>
      <w:bookmarkStart w:id="193" w:name="_Toc410222352"/>
      <w:bookmarkStart w:id="194" w:name="_Toc409682961"/>
      <w:r>
        <w:rPr>
          <w:rFonts w:hint="eastAsia" w:ascii="黑体" w:hAnsi="黑体" w:eastAsia="黑体" w:cs="黑体"/>
          <w:b w:val="0"/>
          <w:bCs w:val="0"/>
          <w:sz w:val="36"/>
          <w:szCs w:val="36"/>
        </w:rPr>
        <w:t>9 附则</w:t>
      </w:r>
      <w:bookmarkEnd w:id="191"/>
      <w:bookmarkEnd w:id="192"/>
      <w:bookmarkEnd w:id="193"/>
      <w:bookmarkEnd w:id="194"/>
    </w:p>
    <w:p>
      <w:pPr>
        <w:pStyle w:val="4"/>
        <w:spacing w:before="0" w:after="0" w:line="600" w:lineRule="exact"/>
        <w:ind w:firstLine="649"/>
        <w:rPr>
          <w:rFonts w:hint="eastAsia" w:ascii="宋体" w:hAnsi="宋体" w:eastAsia="宋体" w:cs="宋体"/>
          <w:b/>
          <w:bCs w:val="0"/>
        </w:rPr>
      </w:pPr>
      <w:bookmarkStart w:id="195" w:name="_Toc9577"/>
      <w:bookmarkStart w:id="196" w:name="_Toc410222353"/>
      <w:bookmarkStart w:id="197" w:name="_Toc19118"/>
      <w:bookmarkStart w:id="198" w:name="_Toc409682962"/>
      <w:r>
        <w:rPr>
          <w:rFonts w:hint="eastAsia" w:ascii="宋体" w:hAnsi="宋体" w:eastAsia="宋体" w:cs="宋体"/>
          <w:b/>
          <w:bCs w:val="0"/>
        </w:rPr>
        <w:t>9.1 预案管理</w:t>
      </w:r>
      <w:bookmarkEnd w:id="195"/>
      <w:bookmarkEnd w:id="196"/>
      <w:bookmarkEnd w:id="197"/>
      <w:bookmarkEnd w:id="198"/>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本预案由区应急管理局组织编制，报区政府批准后实施。区三防指挥部、各成员部门根据本预案制定防超强台风子预案，按规定程序批准后报区三防指挥部备案。</w:t>
      </w:r>
    </w:p>
    <w:p>
      <w:pPr>
        <w:pStyle w:val="4"/>
        <w:spacing w:before="0" w:after="0" w:line="600" w:lineRule="exact"/>
        <w:ind w:firstLine="649"/>
        <w:rPr>
          <w:rFonts w:hint="eastAsia" w:ascii="宋体" w:hAnsi="宋体" w:eastAsia="宋体" w:cs="宋体"/>
          <w:b/>
          <w:bCs w:val="0"/>
        </w:rPr>
      </w:pPr>
      <w:bookmarkStart w:id="199" w:name="_Toc2379"/>
      <w:bookmarkStart w:id="200" w:name="_Toc13271"/>
      <w:bookmarkStart w:id="201" w:name="_Toc410222354"/>
      <w:bookmarkStart w:id="202" w:name="_Toc409682963"/>
      <w:r>
        <w:rPr>
          <w:rFonts w:hint="eastAsia" w:ascii="宋体" w:hAnsi="宋体" w:eastAsia="宋体" w:cs="宋体"/>
          <w:b/>
          <w:bCs w:val="0"/>
        </w:rPr>
        <w:t>9.2 奖励与惩罚</w:t>
      </w:r>
      <w:bookmarkEnd w:id="199"/>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防御连续多场台风应急工作中表现突出的单位和个人，给予表彰和奖励。对在抢险救灾过程中受伤致残、遇难的救援人员，按照有关规定落实有关待遇。对玩忽职守、不听指挥、不负责任或拒绝参与抢险救援、临阵脱逃、擅离职守、延误救援时机、救援工作不力并造成严重后果的责任人要追究责任，如果构成犯罪的要依法追究刑事责任。对防台风应急响应期间，带班值班领导擅自脱岗、不坚守岗位的，按有关规定予以追究责任。</w:t>
      </w:r>
    </w:p>
    <w:p>
      <w:pPr>
        <w:pStyle w:val="4"/>
        <w:spacing w:before="0" w:after="0" w:line="600" w:lineRule="exact"/>
        <w:ind w:firstLine="649"/>
        <w:rPr>
          <w:rFonts w:hint="eastAsia" w:ascii="宋体" w:hAnsi="宋体" w:eastAsia="宋体" w:cs="宋体"/>
          <w:b/>
          <w:bCs w:val="0"/>
        </w:rPr>
      </w:pPr>
      <w:bookmarkStart w:id="203" w:name="_Toc15844"/>
      <w:r>
        <w:rPr>
          <w:rFonts w:hint="eastAsia" w:ascii="宋体" w:hAnsi="宋体" w:eastAsia="宋体" w:cs="宋体"/>
          <w:b/>
          <w:bCs w:val="0"/>
        </w:rPr>
        <w:t>9.3 解释部门</w:t>
      </w:r>
      <w:bookmarkEnd w:id="200"/>
      <w:bookmarkEnd w:id="201"/>
      <w:bookmarkEnd w:id="202"/>
      <w:bookmarkEnd w:id="203"/>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本预案由区应急管理局负责解释。</w:t>
      </w:r>
    </w:p>
    <w:p>
      <w:pPr>
        <w:pStyle w:val="4"/>
        <w:spacing w:before="0" w:after="0" w:line="600" w:lineRule="exact"/>
        <w:ind w:firstLine="649"/>
        <w:rPr>
          <w:rFonts w:hint="eastAsia" w:ascii="宋体" w:hAnsi="宋体" w:eastAsia="宋体" w:cs="宋体"/>
          <w:b/>
          <w:bCs w:val="0"/>
        </w:rPr>
      </w:pPr>
      <w:bookmarkStart w:id="204" w:name="_Toc3148"/>
      <w:bookmarkStart w:id="205" w:name="_Toc409682964"/>
      <w:bookmarkStart w:id="206" w:name="_Toc410222355"/>
      <w:bookmarkStart w:id="207" w:name="_Toc28353"/>
      <w:r>
        <w:rPr>
          <w:rFonts w:hint="eastAsia" w:ascii="宋体" w:hAnsi="宋体" w:eastAsia="宋体" w:cs="宋体"/>
          <w:b/>
          <w:bCs w:val="0"/>
        </w:rPr>
        <w:t>9.4 实施时间</w:t>
      </w:r>
      <w:bookmarkEnd w:id="204"/>
      <w:bookmarkEnd w:id="205"/>
      <w:bookmarkEnd w:id="206"/>
      <w:bookmarkEnd w:id="207"/>
    </w:p>
    <w:p>
      <w:pPr>
        <w:spacing w:line="578"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本预案自批准之日起实施。</w:t>
      </w:r>
    </w:p>
    <w:p>
      <w:pPr>
        <w:pStyle w:val="3"/>
        <w:spacing w:before="0" w:after="0" w:line="600" w:lineRule="exact"/>
        <w:ind w:firstLine="726" w:firstLineChars="200"/>
        <w:rPr>
          <w:rFonts w:hint="eastAsia" w:ascii="黑体" w:hAnsi="黑体" w:eastAsia="黑体" w:cs="黑体"/>
          <w:b w:val="0"/>
          <w:bCs w:val="0"/>
          <w:sz w:val="36"/>
          <w:szCs w:val="36"/>
        </w:rPr>
      </w:pPr>
      <w:bookmarkStart w:id="208" w:name="_Toc30119"/>
      <w:r>
        <w:rPr>
          <w:rFonts w:hint="eastAsia" w:ascii="黑体" w:hAnsi="黑体" w:eastAsia="黑体" w:cs="黑体"/>
          <w:b w:val="0"/>
          <w:bCs w:val="0"/>
          <w:sz w:val="36"/>
          <w:szCs w:val="36"/>
        </w:rPr>
        <w:t>10 附件</w:t>
      </w:r>
      <w:bookmarkEnd w:id="208"/>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.1海棠区行政区划图</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.2海棠区应急物资存放位置图</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.3海棠区防御超强台风应急工作人员通讯录</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.4海棠区各村（居）委会应急通讯录</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.5防御超强台风应急响应流程图</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.6三亚市部分专业应急救援力量一览表</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.7海棠区应急救援队伍主要领导及联系电话</w:t>
      </w:r>
    </w:p>
    <w:p>
      <w:pPr>
        <w:spacing w:line="578" w:lineRule="exact"/>
        <w:ind w:firstLine="646"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.8海棠区邻边区、县主要领导及联系电话</w:t>
      </w:r>
    </w:p>
    <w:p>
      <w:pPr>
        <w:pStyle w:val="2"/>
      </w:pPr>
    </w:p>
    <w:p/>
    <w:p>
      <w:pPr>
        <w:pStyle w:val="2"/>
        <w:rPr>
          <w:rFonts w:hint="eastAsia"/>
        </w:rPr>
      </w:pPr>
    </w:p>
    <w:p>
      <w:pPr>
        <w:pStyle w:val="2"/>
      </w:pPr>
    </w:p>
    <w:p>
      <w:pPr>
        <w:sectPr>
          <w:footerReference r:id="rId8" w:type="first"/>
          <w:footerReference r:id="rId6" w:type="default"/>
          <w:footerReference r:id="rId7" w:type="even"/>
          <w:pgSz w:w="11906" w:h="16838"/>
          <w:pgMar w:top="2098" w:right="1418" w:bottom="1985" w:left="1531" w:header="850" w:footer="1042" w:gutter="0"/>
          <w:cols w:space="720" w:num="1"/>
          <w:docGrid w:type="linesAndChars" w:linePitch="579" w:charSpace="668"/>
        </w:sectPr>
      </w:pPr>
    </w:p>
    <w:p>
      <w:pPr>
        <w:pStyle w:val="4"/>
        <w:spacing w:before="0" w:after="0" w:line="600" w:lineRule="exact"/>
        <w:ind w:firstLine="643"/>
        <w:rPr>
          <w:rFonts w:hint="eastAsia" w:ascii="宋体" w:hAnsi="宋体" w:eastAsia="宋体" w:cs="宋体"/>
          <w:b/>
          <w:bCs w:val="0"/>
        </w:rPr>
      </w:pPr>
      <w:bookmarkStart w:id="209" w:name="_Toc12368"/>
      <w:bookmarkStart w:id="210" w:name="_Toc181002953"/>
      <w:r>
        <w:rPr>
          <w:rFonts w:hint="eastAsia" w:ascii="宋体" w:hAnsi="宋体" w:eastAsia="宋体" w:cs="宋体"/>
          <w:b/>
          <w:bCs w:val="0"/>
        </w:rPr>
        <w:t>10.1 海棠区行政区划图</w:t>
      </w:r>
      <w:bookmarkEnd w:id="209"/>
      <w:bookmarkEnd w:id="210"/>
    </w:p>
    <w:p>
      <w:pPr>
        <w:tabs>
          <w:tab w:val="left" w:pos="6203"/>
        </w:tabs>
        <w:jc w:val="center"/>
        <w:rPr>
          <w:rFonts w:ascii="宋体" w:hAnsi="宋体" w:cs="宋体"/>
          <w:kern w:val="0"/>
          <w:sz w:val="28"/>
          <w:szCs w:val="28"/>
        </w:rPr>
      </w:pPr>
      <w:r>
        <w:rPr>
          <w:rFonts w:ascii="宋体" w:hAnsi="宋体" w:cs="宋体"/>
          <w:kern w:val="0"/>
          <w:sz w:val="28"/>
          <w:szCs w:val="28"/>
        </w:rPr>
        <w:drawing>
          <wp:inline distT="0" distB="0" distL="114300" distR="114300">
            <wp:extent cx="7855585" cy="4693920"/>
            <wp:effectExtent l="0" t="0" r="12065" b="11430"/>
            <wp:docPr id="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true"/>
                    </pic:cNvPicPr>
                  </pic:nvPicPr>
                  <pic:blipFill>
                    <a:blip r:embed="rId10"/>
                    <a:stretch>
                      <a:fillRect/>
                    </a:stretch>
                  </pic:blipFill>
                  <pic:spPr>
                    <a:xfrm>
                      <a:off x="0" y="0"/>
                      <a:ext cx="7855585" cy="4693920"/>
                    </a:xfrm>
                    <a:prstGeom prst="rect">
                      <a:avLst/>
                    </a:prstGeom>
                    <a:noFill/>
                    <a:ln>
                      <a:noFill/>
                    </a:ln>
                  </pic:spPr>
                </pic:pic>
              </a:graphicData>
            </a:graphic>
          </wp:inline>
        </w:drawing>
      </w:r>
    </w:p>
    <w:p>
      <w:pPr>
        <w:pStyle w:val="4"/>
        <w:spacing w:before="0" w:after="0" w:line="600" w:lineRule="exact"/>
        <w:ind w:firstLine="643"/>
        <w:rPr>
          <w:rFonts w:hint="eastAsia" w:ascii="宋体" w:hAnsi="宋体" w:eastAsia="宋体" w:cs="宋体"/>
          <w:b/>
          <w:bCs w:val="0"/>
        </w:rPr>
      </w:pPr>
      <w:bookmarkStart w:id="211" w:name="_Toc181002954"/>
      <w:bookmarkStart w:id="212" w:name="_Toc32474"/>
      <w:r>
        <w:rPr>
          <w:rFonts w:hint="eastAsia" w:ascii="宋体" w:hAnsi="宋体" w:eastAsia="宋体" w:cs="宋体"/>
          <w:b/>
          <w:bCs w:val="0"/>
        </w:rPr>
        <w:t>10.2 海棠区应急物资存放位置图</w:t>
      </w:r>
      <w:bookmarkEnd w:id="211"/>
      <w:bookmarkEnd w:id="212"/>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sectPr>
          <w:pgSz w:w="16838" w:h="11906" w:orient="landscape"/>
          <w:pgMar w:top="1800" w:right="1440" w:bottom="1800" w:left="1440" w:header="851" w:footer="992" w:gutter="0"/>
          <w:cols w:space="720" w:num="1"/>
          <w:docGrid w:type="lines" w:linePitch="312" w:charSpace="0"/>
        </w:sectPr>
      </w:pPr>
    </w:p>
    <w:p>
      <w:pPr>
        <w:pStyle w:val="4"/>
        <w:spacing w:before="0" w:after="0" w:line="600" w:lineRule="exact"/>
        <w:ind w:firstLine="643"/>
        <w:rPr>
          <w:rFonts w:hint="eastAsia" w:ascii="宋体" w:hAnsi="宋体" w:eastAsia="宋体" w:cs="宋体"/>
          <w:b/>
          <w:bCs w:val="0"/>
        </w:rPr>
      </w:pPr>
      <w:bookmarkStart w:id="213" w:name="_Toc181002955"/>
      <w:bookmarkStart w:id="214" w:name="_Toc12188"/>
      <w:r>
        <w:rPr>
          <w:rFonts w:hint="eastAsia" w:ascii="宋体" w:hAnsi="宋体" w:eastAsia="宋体" w:cs="宋体"/>
          <w:b/>
          <w:bCs w:val="0"/>
        </w:rPr>
        <w:t>10.3 海棠区防御超强台风应急工作人员通讯录</w:t>
      </w:r>
      <w:bookmarkEnd w:id="213"/>
      <w:bookmarkEnd w:id="214"/>
    </w:p>
    <w:tbl>
      <w:tblPr>
        <w:tblStyle w:val="29"/>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95"/>
        <w:gridCol w:w="1501"/>
        <w:gridCol w:w="1964"/>
        <w:gridCol w:w="178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47" w:hRule="atLeast"/>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8"/>
              </w:rPr>
              <w:t>单位</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姓名</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职务</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手机</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  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石廷伟</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区委副书记、区长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13876866565</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000000"/>
                <w:sz w:val="24"/>
                <w:szCs w:val="24"/>
                <w:lang w:eastAsia="en-US" w:bidi="en-US"/>
              </w:rPr>
            </w:pPr>
            <w:r>
              <w:rPr>
                <w:rFonts w:hint="eastAsia" w:asciiTheme="minorEastAsia" w:hAnsiTheme="minorEastAsia" w:eastAsiaTheme="minorEastAsia" w:cstheme="minorEastAsia"/>
                <w:sz w:val="24"/>
                <w:szCs w:val="24"/>
              </w:rPr>
              <w:t>邹红波</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区委常委、副区长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15995868401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黄启鸣</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13976795868</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王洪明</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13976198676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吴永恺</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13876664706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符小恺</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15808910973</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张东升</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13876791846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区应急管理局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蔡亦广</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13637540701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区组织部</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蔡晓晶</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部长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15120803633</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区委统战部</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黄泽纬</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部长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13976844800</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区委宣传部</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李丽英</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部长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16525876688</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区委政法委</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卢家强</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政法委书记</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13876226555</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区政府办公室</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李峻昭</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主任</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18976414289</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区住房和城乡建设局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代传军</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13138963261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38888115</w:t>
            </w: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区交通运输局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简元升</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13976119837</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38232249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w:t>
            </w:r>
            <w:r>
              <w:rPr>
                <w:rFonts w:hint="eastAsia" w:asciiTheme="minorEastAsia" w:hAnsiTheme="minorEastAsia" w:eastAsiaTheme="minorEastAsia" w:cstheme="minorEastAsia"/>
                <w:sz w:val="24"/>
                <w:szCs w:val="28"/>
                <w:lang w:val="en-US" w:eastAsia="zh-CN"/>
              </w:rPr>
              <w:t>人民武</w:t>
            </w:r>
            <w:r>
              <w:rPr>
                <w:rFonts w:hint="eastAsia" w:asciiTheme="minorEastAsia" w:hAnsiTheme="minorEastAsia" w:eastAsiaTheme="minorEastAsia" w:cstheme="minorEastAsia"/>
                <w:sz w:val="24"/>
                <w:szCs w:val="28"/>
              </w:rPr>
              <w:t>装部</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杜有为</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参谋</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17340685603</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区财政局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游宇清</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13876593836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区司法局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丁舰</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18608985601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市综合行政执法局海棠分局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王文正</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13976976969</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三亚市生态环境局海棠分局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叶志军</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13876206584</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区医疗保障局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已并人社局</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区农业农村局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温永昌</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18976588335</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区发展和改革委员会</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黎晓菲</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主任</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13637606938</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7" w:hRule="atLeast"/>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区旅游和文化广电体育局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杨静</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18876082386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38888046</w:t>
            </w: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区教育局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钟向能</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13876841106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区人力资源和社会保障局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余鑫</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13307682241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88810267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区卫生健康委员会</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钟铭</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主任</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15091996140</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区民政局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于建锐</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15338923828</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区水务林业局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8"/>
              </w:rPr>
              <w:t>刘少峙</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000000"/>
                <w:sz w:val="24"/>
                <w:szCs w:val="24"/>
                <w:lang w:eastAsia="en-US" w:bidi="en-US"/>
              </w:rPr>
            </w:pPr>
            <w:r>
              <w:rPr>
                <w:rFonts w:hint="eastAsia" w:asciiTheme="minorEastAsia" w:hAnsiTheme="minorEastAsia" w:eastAsiaTheme="minorEastAsia" w:cstheme="minorEastAsia"/>
                <w:sz w:val="24"/>
                <w:szCs w:val="24"/>
              </w:rPr>
              <w:t>15607639025</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区总工会</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黄锐</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主席</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13876567127</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88755311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市自然资源和规划局海棠分局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林平</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13086061381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88200896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区商务局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阮威</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15607623722</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区供电所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周正威</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18789827466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18976442016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市公安局</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海棠分局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梁营</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副区长、公安局局长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13907609666</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38273013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区消防救援大队</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江帅</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队长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lang w:bidi="zh-TW"/>
              </w:rPr>
              <w:t>13518029644</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88755005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市交警支队</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海棠区大队</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毛向勤</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队长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13379993399</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88813112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藤桥派出所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贾博儒</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13379995992</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88811889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林旺派出所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胡俊凯</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15108985295</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藤桥海岸派出所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高伟</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18389747321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88811027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后海边防派出所</w:t>
            </w:r>
          </w:p>
        </w:tc>
        <w:tc>
          <w:tcPr>
            <w:tcW w:w="15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吴育王</w:t>
            </w:r>
          </w:p>
        </w:tc>
        <w:tc>
          <w:tcPr>
            <w:tcW w:w="19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所长</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13807531931</w:t>
            </w:r>
          </w:p>
        </w:tc>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88751009</w:t>
            </w:r>
          </w:p>
        </w:tc>
      </w:tr>
    </w:tbl>
    <w:p>
      <w:pPr>
        <w:rPr>
          <w:rFonts w:ascii="宋体" w:hAnsi="宋体" w:cs="宋体"/>
          <w:b/>
          <w:bCs/>
          <w:sz w:val="32"/>
          <w:szCs w:val="32"/>
        </w:rPr>
        <w:sectPr>
          <w:pgSz w:w="11906" w:h="16838"/>
          <w:pgMar w:top="1440" w:right="1800" w:bottom="1440" w:left="1800" w:header="851" w:footer="992" w:gutter="0"/>
          <w:cols w:space="720" w:num="1"/>
          <w:docGrid w:type="lines" w:linePitch="312" w:charSpace="0"/>
        </w:sectPr>
      </w:pPr>
    </w:p>
    <w:p>
      <w:pPr>
        <w:pStyle w:val="4"/>
        <w:spacing w:before="0" w:after="0" w:line="600" w:lineRule="exact"/>
        <w:ind w:firstLine="643"/>
        <w:rPr>
          <w:rFonts w:hint="eastAsia" w:ascii="宋体" w:hAnsi="宋体" w:eastAsia="宋体" w:cs="宋体"/>
          <w:b/>
          <w:bCs w:val="0"/>
        </w:rPr>
      </w:pPr>
      <w:bookmarkStart w:id="215" w:name="_Toc181002956"/>
      <w:bookmarkStart w:id="216" w:name="_Toc16485"/>
      <w:r>
        <w:rPr>
          <w:rFonts w:hint="eastAsia" w:ascii="宋体" w:hAnsi="宋体" w:eastAsia="宋体" w:cs="宋体"/>
          <w:b/>
          <w:bCs w:val="0"/>
        </w:rPr>
        <w:t>10.4 海棠区各村（居）委会应急通讯录</w:t>
      </w:r>
      <w:bookmarkEnd w:id="215"/>
      <w:bookmarkEnd w:id="216"/>
    </w:p>
    <w:tbl>
      <w:tblPr>
        <w:tblStyle w:val="29"/>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7"/>
        <w:gridCol w:w="1520"/>
        <w:gridCol w:w="1920"/>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8"/>
              </w:rPr>
              <w:t>单位名称</w:t>
            </w:r>
          </w:p>
        </w:tc>
        <w:tc>
          <w:tcPr>
            <w:tcW w:w="15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姓名</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职位</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林旺</w:t>
            </w:r>
            <w:r>
              <w:rPr>
                <w:rFonts w:hint="eastAsia" w:asciiTheme="minorEastAsia" w:hAnsiTheme="minorEastAsia" w:eastAsiaTheme="minorEastAsia" w:cstheme="minorEastAsia"/>
                <w:sz w:val="24"/>
                <w:szCs w:val="28"/>
                <w:lang w:val="en-US" w:eastAsia="zh-CN"/>
              </w:rPr>
              <w:t>社区</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陈蔚</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13617586166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永宁</w:t>
            </w:r>
            <w:r>
              <w:rPr>
                <w:rFonts w:hint="eastAsia" w:asciiTheme="minorEastAsia" w:hAnsiTheme="minorEastAsia" w:eastAsiaTheme="minorEastAsia" w:cstheme="minorEastAsia"/>
                <w:sz w:val="24"/>
                <w:szCs w:val="28"/>
                <w:lang w:val="en-US" w:eastAsia="zh-CN"/>
              </w:rPr>
              <w:t>社区</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陈文矫</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13907503968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藤海</w:t>
            </w:r>
            <w:r>
              <w:rPr>
                <w:rFonts w:hint="eastAsia" w:asciiTheme="minorEastAsia" w:hAnsiTheme="minorEastAsia" w:eastAsiaTheme="minorEastAsia" w:cstheme="minorEastAsia"/>
                <w:sz w:val="24"/>
                <w:szCs w:val="28"/>
                <w:lang w:val="en-US" w:eastAsia="zh-CN"/>
              </w:rPr>
              <w:t>社区</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林明龙</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15108989879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升昌村委会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李美双</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15208911503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 xml:space="preserve">东溪村委会 </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林志命</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13876798138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龙楼村委会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梁平</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18976286181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营头村委会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陈泰文</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13034967701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海丰村委会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苏向荣</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13876595505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椰林村委会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刘衍洪</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13876203848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龙海村委会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翟宏维</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18876966664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藤桥村委会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全业旺</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13876918678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风塘村委会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陈帮文</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13876203100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洪李村委会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王康熙</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13518887799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北山村委会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苏玉花</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13198905731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龙江村委会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黎育江</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13178920020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林新村委会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徐翔</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13006077997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三灶村委会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欧能友</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15103696999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庄大村委会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杨亮</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18876792486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湾坡村委会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周其川</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18789968998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江林村委会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林廷文</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13158975606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青田村委会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蒲忠源</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13876420006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铁炉村委会</w:t>
            </w: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周志忠</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18876927487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南田社区</w:t>
            </w:r>
          </w:p>
        </w:tc>
        <w:tc>
          <w:tcPr>
            <w:tcW w:w="15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符天德</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13907601608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长海社区</w:t>
            </w:r>
          </w:p>
        </w:tc>
        <w:tc>
          <w:tcPr>
            <w:tcW w:w="15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黎思思</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13976799715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红旗社区</w:t>
            </w:r>
          </w:p>
        </w:tc>
        <w:tc>
          <w:tcPr>
            <w:tcW w:w="15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谢明</w:t>
            </w:r>
          </w:p>
        </w:tc>
        <w:tc>
          <w:tcPr>
            <w:tcW w:w="19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书记</w:t>
            </w:r>
          </w:p>
        </w:tc>
        <w:tc>
          <w:tcPr>
            <w:tcW w:w="25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13876660418</w:t>
            </w:r>
          </w:p>
        </w:tc>
      </w:tr>
    </w:tbl>
    <w:p>
      <w:pPr>
        <w:rPr>
          <w:rFonts w:ascii="宋体" w:hAnsi="宋体" w:cs="宋体"/>
          <w:b/>
          <w:bCs/>
          <w:sz w:val="32"/>
          <w:szCs w:val="32"/>
        </w:rPr>
        <w:sectPr>
          <w:pgSz w:w="11906" w:h="16838"/>
          <w:pgMar w:top="1440" w:right="1800" w:bottom="1440" w:left="1800" w:header="851" w:footer="992" w:gutter="0"/>
          <w:cols w:space="720" w:num="1"/>
          <w:docGrid w:type="lines" w:linePitch="312" w:charSpace="0"/>
        </w:sectPr>
      </w:pPr>
    </w:p>
    <w:p>
      <w:pPr>
        <w:pStyle w:val="4"/>
        <w:spacing w:before="0" w:after="0" w:line="600" w:lineRule="exact"/>
        <w:ind w:firstLine="643"/>
        <w:rPr>
          <w:rFonts w:hint="eastAsia" w:ascii="宋体" w:hAnsi="宋体" w:eastAsia="宋体" w:cs="宋体"/>
          <w:b/>
          <w:bCs w:val="0"/>
        </w:rPr>
      </w:pPr>
      <w:bookmarkStart w:id="217" w:name="_Toc181002957"/>
      <w:bookmarkStart w:id="218" w:name="_Toc31820"/>
      <w:r>
        <w:rPr>
          <w:rFonts w:hint="eastAsia" w:ascii="宋体" w:hAnsi="宋体" w:eastAsia="宋体" w:cs="宋体"/>
          <w:b/>
          <w:bCs w:val="0"/>
        </w:rPr>
        <w:t>10.5 防御超强台风应急响应流程图</w:t>
      </w:r>
      <w:bookmarkEnd w:id="217"/>
      <w:bookmarkEnd w:id="218"/>
    </w:p>
    <w:p>
      <w:pPr>
        <w:rPr>
          <w:rFonts w:ascii="宋体" w:hAnsi="宋体" w:cs="宋体"/>
          <w:b/>
          <w:bCs/>
          <w:sz w:val="32"/>
          <w:szCs w:val="32"/>
        </w:rPr>
      </w:pPr>
      <w:r>
        <mc:AlternateContent>
          <mc:Choice Requires="wpg">
            <w:drawing>
              <wp:anchor distT="0" distB="0" distL="114300" distR="114300" simplePos="0" relativeHeight="251659264" behindDoc="0" locked="0" layoutInCell="1" allowOverlap="1">
                <wp:simplePos x="0" y="0"/>
                <wp:positionH relativeFrom="column">
                  <wp:posOffset>348615</wp:posOffset>
                </wp:positionH>
                <wp:positionV relativeFrom="paragraph">
                  <wp:posOffset>197485</wp:posOffset>
                </wp:positionV>
                <wp:extent cx="7574280" cy="4820920"/>
                <wp:effectExtent l="5080" t="4445" r="21590" b="13335"/>
                <wp:wrapNone/>
                <wp:docPr id="8" name="组合 8"/>
                <wp:cNvGraphicFramePr/>
                <a:graphic xmlns:a="http://schemas.openxmlformats.org/drawingml/2006/main">
                  <a:graphicData uri="http://schemas.microsoft.com/office/word/2010/wordprocessingGroup">
                    <wpg:wgp>
                      <wpg:cNvGrpSpPr/>
                      <wpg:grpSpPr>
                        <a:xfrm>
                          <a:off x="0" y="0"/>
                          <a:ext cx="7574280" cy="4820920"/>
                          <a:chOff x="7416" y="301176"/>
                          <a:chExt cx="11928" cy="7592"/>
                        </a:xfrm>
                        <a:effectLst/>
                      </wpg:grpSpPr>
                      <wpg:grpSp>
                        <wpg:cNvPr id="5" name="组合 5"/>
                        <wpg:cNvGrpSpPr/>
                        <wpg:grpSpPr>
                          <a:xfrm>
                            <a:off x="7416" y="301176"/>
                            <a:ext cx="11928" cy="7592"/>
                            <a:chOff x="7581" y="138999"/>
                            <a:chExt cx="11928" cy="7592"/>
                          </a:xfrm>
                          <a:effectLst/>
                        </wpg:grpSpPr>
                        <wps:wsp>
                          <wps:cNvPr id="81" name="直接箭头连接符 81"/>
                          <wps:cNvCnPr>
                            <a:stCxn id="75" idx="3"/>
                            <a:endCxn id="72" idx="1"/>
                          </wps:cNvCnPr>
                          <wps:spPr>
                            <a:xfrm flipV="true">
                              <a:off x="10412" y="140437"/>
                              <a:ext cx="1659" cy="17"/>
                            </a:xfrm>
                            <a:prstGeom prst="straightConnector1">
                              <a:avLst/>
                            </a:prstGeom>
                            <a:noFill/>
                            <a:ln w="12700" cap="flat" cmpd="sng" algn="ctr">
                              <a:solidFill>
                                <a:sysClr val="windowText" lastClr="000000"/>
                              </a:solidFill>
                              <a:prstDash val="solid"/>
                              <a:miter lim="800000"/>
                              <a:tailEnd type="arrow"/>
                            </a:ln>
                            <a:effectLst/>
                          </wps:spPr>
                          <wps:bodyPr/>
                        </wps:wsp>
                        <wps:wsp>
                          <wps:cNvPr id="83" name="直接箭头连接符 83"/>
                          <wps:cNvCnPr>
                            <a:stCxn id="72" idx="3"/>
                            <a:endCxn id="82" idx="1"/>
                          </wps:cNvCnPr>
                          <wps:spPr>
                            <a:xfrm>
                              <a:off x="15005" y="140437"/>
                              <a:ext cx="994" cy="8"/>
                            </a:xfrm>
                            <a:prstGeom prst="straightConnector1">
                              <a:avLst/>
                            </a:prstGeom>
                            <a:noFill/>
                            <a:ln w="12700" cap="flat" cmpd="sng" algn="ctr">
                              <a:solidFill>
                                <a:sysClr val="windowText" lastClr="000000"/>
                              </a:solidFill>
                              <a:prstDash val="solid"/>
                              <a:miter lim="800000"/>
                              <a:tailEnd type="arrow"/>
                            </a:ln>
                            <a:effectLst/>
                          </wps:spPr>
                          <wps:bodyPr/>
                        </wps:wsp>
                        <wpg:grpSp>
                          <wpg:cNvPr id="6" name="组合 103"/>
                          <wpg:cNvGrpSpPr/>
                          <wpg:grpSpPr>
                            <a:xfrm>
                              <a:off x="7581" y="138999"/>
                              <a:ext cx="11929" cy="7592"/>
                              <a:chOff x="2998" y="224394"/>
                              <a:chExt cx="11645" cy="7847"/>
                            </a:xfrm>
                            <a:effectLst/>
                          </wpg:grpSpPr>
                          <wps:wsp>
                            <wps:cNvPr id="87" name="矩形 87"/>
                            <wps:cNvSpPr/>
                            <wps:spPr>
                              <a:xfrm>
                                <a:off x="11266" y="228343"/>
                                <a:ext cx="3306" cy="59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交通管制、运输保障</w:t>
                                  </w:r>
                                </w:p>
                              </w:txbxContent>
                            </wps:txbx>
                            <wps:bodyPr wrap="square" anchor="ctr" anchorCtr="false" upright="true"/>
                          </wps:wsp>
                          <wps:wsp>
                            <wps:cNvPr id="72" name="矩形 72"/>
                            <wps:cNvSpPr/>
                            <wps:spPr>
                              <a:xfrm>
                                <a:off x="7381" y="225597"/>
                                <a:ext cx="2864" cy="56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区三防指挥部</w:t>
                                  </w:r>
                                </w:p>
                              </w:txbxContent>
                            </wps:txbx>
                            <wps:bodyPr wrap="square" anchor="ctr" anchorCtr="false" upright="true"/>
                          </wps:wsp>
                          <wps:wsp>
                            <wps:cNvPr id="50" name="矩形 50"/>
                            <wps:cNvSpPr/>
                            <wps:spPr>
                              <a:xfrm>
                                <a:off x="7382" y="227392"/>
                                <a:ext cx="2877"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下达防风指令</w:t>
                                  </w:r>
                                </w:p>
                              </w:txbxContent>
                            </wps:txbx>
                            <wps:bodyPr wrap="square" anchor="ctr" anchorCtr="false" upright="true"/>
                          </wps:wsp>
                          <wps:wsp>
                            <wps:cNvPr id="75" name="矩形 75"/>
                            <wps:cNvSpPr/>
                            <wps:spPr>
                              <a:xfrm>
                                <a:off x="2998" y="225580"/>
                                <a:ext cx="2764" cy="63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仿宋_GB2312" w:eastAsia="仿宋_GB2312"/>
                                      <w:sz w:val="24"/>
                                    </w:rPr>
                                    <w:t>水文气象信息收集分析</w:t>
                                  </w:r>
                                </w:p>
                              </w:txbxContent>
                            </wps:txbx>
                            <wps:bodyPr wrap="square" anchor="ctr" anchorCtr="false" upright="true"/>
                          </wps:wsp>
                          <wps:wsp>
                            <wps:cNvPr id="46" name="矩形 46"/>
                            <wps:cNvSpPr/>
                            <wps:spPr>
                              <a:xfrm>
                                <a:off x="3205" y="228798"/>
                                <a:ext cx="3305"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部分专家赴现场指导抢险</w:t>
                                  </w:r>
                                </w:p>
                              </w:txbxContent>
                            </wps:txbx>
                            <wps:bodyPr wrap="square" anchor="ctr" anchorCtr="false" upright="true"/>
                          </wps:wsp>
                          <wps:wsp>
                            <wps:cNvPr id="41" name="矩形 41"/>
                            <wps:cNvSpPr/>
                            <wps:spPr>
                              <a:xfrm>
                                <a:off x="3033" y="226532"/>
                                <a:ext cx="2761"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向市三防指挥部报告</w:t>
                                  </w:r>
                                </w:p>
                              </w:txbxContent>
                            </wps:txbx>
                            <wps:bodyPr wrap="square" anchor="ctr" anchorCtr="false" upright="true"/>
                          </wps:wsp>
                          <wps:wsp>
                            <wps:cNvPr id="53" name="矩形 53"/>
                            <wps:cNvSpPr/>
                            <wps:spPr>
                              <a:xfrm>
                                <a:off x="11310" y="229203"/>
                                <a:ext cx="3305"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抢险物资调度</w:t>
                                  </w:r>
                                </w:p>
                              </w:txbxContent>
                            </wps:txbx>
                            <wps:bodyPr wrap="square" anchor="ctr" anchorCtr="false" upright="true"/>
                          </wps:wsp>
                          <wps:wsp>
                            <wps:cNvPr id="43" name="矩形 43"/>
                            <wps:cNvSpPr/>
                            <wps:spPr>
                              <a:xfrm>
                                <a:off x="11339" y="230334"/>
                                <a:ext cx="3305" cy="48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生活、卫生物资准备</w:t>
                                  </w:r>
                                </w:p>
                              </w:txbxContent>
                            </wps:txbx>
                            <wps:bodyPr wrap="square" anchor="ctr" anchorCtr="false" upright="true"/>
                          </wps:wsp>
                          <wps:wsp>
                            <wps:cNvPr id="42" name="矩形 42"/>
                            <wps:cNvSpPr/>
                            <wps:spPr>
                              <a:xfrm>
                                <a:off x="7403" y="228784"/>
                                <a:ext cx="2833"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进行防风工作</w:t>
                                  </w:r>
                                </w:p>
                              </w:txbxContent>
                            </wps:txbx>
                            <wps:bodyPr wrap="square" anchor="ctr" anchorCtr="false" upright="true"/>
                          </wps:wsp>
                          <wps:wsp>
                            <wps:cNvPr id="44" name="矩形 44"/>
                            <wps:cNvSpPr/>
                            <wps:spPr>
                              <a:xfrm>
                                <a:off x="11212" y="227412"/>
                                <a:ext cx="3336"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灾情宣传</w:t>
                                  </w:r>
                                </w:p>
                              </w:txbxContent>
                            </wps:txbx>
                            <wps:bodyPr wrap="square" anchor="ctr" anchorCtr="false" upright="true"/>
                          </wps:wsp>
                          <wps:wsp>
                            <wps:cNvPr id="61" name="矩形 61"/>
                            <wps:cNvSpPr/>
                            <wps:spPr>
                              <a:xfrm>
                                <a:off x="7378" y="230332"/>
                                <a:ext cx="2857" cy="5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人员转移安置组织实施</w:t>
                                  </w:r>
                                </w:p>
                              </w:txbxContent>
                            </wps:txbx>
                            <wps:bodyPr wrap="square" anchor="ctr" anchorCtr="false" upright="true"/>
                          </wps:wsp>
                          <wps:wsp>
                            <wps:cNvPr id="56" name="矩形 56"/>
                            <wps:cNvSpPr/>
                            <wps:spPr>
                              <a:xfrm>
                                <a:off x="3209" y="230333"/>
                                <a:ext cx="3305" cy="51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水利工程抢险</w:t>
                                  </w:r>
                                </w:p>
                              </w:txbxContent>
                            </wps:txbx>
                            <wps:bodyPr wrap="square" anchor="ctr" anchorCtr="false" upright="true"/>
                          </wps:wsp>
                          <wps:wsp>
                            <wps:cNvPr id="66" name="矩形 66"/>
                            <wps:cNvSpPr/>
                            <wps:spPr>
                              <a:xfrm>
                                <a:off x="7391" y="231481"/>
                                <a:ext cx="2873" cy="7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仿宋_GB2312" w:eastAsia="仿宋_GB2312"/>
                                      <w:sz w:val="24"/>
                                    </w:rPr>
                                    <w:t>警报解除，进行善后、</w:t>
                                  </w:r>
                                </w:p>
                                <w:p>
                                  <w:pPr>
                                    <w:jc w:val="center"/>
                                  </w:pPr>
                                  <w:r>
                                    <w:rPr>
                                      <w:rFonts w:hint="eastAsia" w:ascii="仿宋_GB2312" w:eastAsia="仿宋_GB2312"/>
                                      <w:sz w:val="24"/>
                                    </w:rPr>
                                    <w:t>统计工作</w:t>
                                  </w:r>
                                </w:p>
                              </w:txbxContent>
                            </wps:txbx>
                            <wps:bodyPr wrap="square" anchor="ctr" anchorCtr="false" upright="true"/>
                          </wps:wsp>
                          <wps:wsp>
                            <wps:cNvPr id="67" name="矩形 67"/>
                            <wps:cNvSpPr/>
                            <wps:spPr>
                              <a:xfrm>
                                <a:off x="3286" y="231563"/>
                                <a:ext cx="3129"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水利工程抢险结束</w:t>
                                  </w:r>
                                </w:p>
                              </w:txbxContent>
                            </wps:txbx>
                            <wps:bodyPr wrap="square" anchor="ctr" anchorCtr="false" upright="true"/>
                          </wps:wsp>
                          <wps:wsp>
                            <wps:cNvPr id="80" name="直接箭头连接符 80"/>
                            <wps:cNvCnPr>
                              <a:stCxn id="79" idx="2"/>
                              <a:endCxn id="72" idx="0"/>
                            </wps:cNvCnPr>
                            <wps:spPr>
                              <a:xfrm flipH="true">
                                <a:off x="8813" y="224990"/>
                                <a:ext cx="7" cy="607"/>
                              </a:xfrm>
                              <a:prstGeom prst="straightConnector1">
                                <a:avLst/>
                              </a:prstGeom>
                              <a:noFill/>
                              <a:ln w="12700" cap="flat" cmpd="sng" algn="ctr">
                                <a:solidFill>
                                  <a:sysClr val="windowText" lastClr="000000"/>
                                </a:solidFill>
                                <a:prstDash val="solid"/>
                                <a:miter lim="800000"/>
                                <a:tailEnd type="arrow"/>
                              </a:ln>
                              <a:effectLst/>
                            </wps:spPr>
                            <wps:bodyPr/>
                          </wps:wsp>
                          <wps:wsp>
                            <wps:cNvPr id="79" name="矩形 79"/>
                            <wps:cNvSpPr/>
                            <wps:spPr>
                              <a:xfrm>
                                <a:off x="7403" y="224394"/>
                                <a:ext cx="2833" cy="5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仿宋_GB2312" w:eastAsia="仿宋_GB2312"/>
                                      <w:sz w:val="24"/>
                                    </w:rPr>
                                    <w:t>台风预警</w:t>
                                  </w:r>
                                </w:p>
                              </w:txbxContent>
                            </wps:txbx>
                            <wps:bodyPr wrap="square" anchor="ctr" anchorCtr="false" upright="true"/>
                          </wps:wsp>
                          <wps:wsp>
                            <wps:cNvPr id="84" name="直接箭头连接符 84"/>
                            <wps:cNvCnPr>
                              <a:stCxn id="82" idx="2"/>
                              <a:endCxn id="44" idx="0"/>
                            </wps:cNvCnPr>
                            <wps:spPr>
                              <a:xfrm flipH="true">
                                <a:off x="12880" y="226176"/>
                                <a:ext cx="4" cy="1236"/>
                              </a:xfrm>
                              <a:prstGeom prst="straightConnector1">
                                <a:avLst/>
                              </a:prstGeom>
                              <a:noFill/>
                              <a:ln w="12700" cap="flat" cmpd="sng" algn="ctr">
                                <a:solidFill>
                                  <a:sysClr val="windowText" lastClr="000000"/>
                                </a:solidFill>
                                <a:prstDash val="solid"/>
                                <a:miter lim="800000"/>
                                <a:tailEnd type="arrow"/>
                              </a:ln>
                              <a:effectLst/>
                            </wps:spPr>
                            <wps:bodyPr/>
                          </wps:wsp>
                          <wps:wsp>
                            <wps:cNvPr id="85" name="直接箭头连接符 85"/>
                            <wps:cNvCnPr>
                              <a:stCxn id="72" idx="2"/>
                              <a:endCxn id="50" idx="0"/>
                            </wps:cNvCnPr>
                            <wps:spPr>
                              <a:xfrm>
                                <a:off x="8813" y="226163"/>
                                <a:ext cx="8" cy="1229"/>
                              </a:xfrm>
                              <a:prstGeom prst="straightConnector1">
                                <a:avLst/>
                              </a:prstGeom>
                              <a:noFill/>
                              <a:ln w="12700" cap="flat" cmpd="sng" algn="ctr">
                                <a:solidFill>
                                  <a:sysClr val="windowText" lastClr="000000"/>
                                </a:solidFill>
                                <a:prstDash val="solid"/>
                                <a:miter lim="800000"/>
                                <a:tailEnd type="arrow"/>
                              </a:ln>
                              <a:effectLst/>
                            </wps:spPr>
                            <wps:bodyPr/>
                          </wps:wsp>
                          <wps:wsp>
                            <wps:cNvPr id="82" name="矩形 82"/>
                            <wps:cNvSpPr/>
                            <wps:spPr>
                              <a:xfrm>
                                <a:off x="11216" y="225600"/>
                                <a:ext cx="333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ascii="仿宋_GB2312" w:eastAsia="仿宋_GB2312"/>
                                      <w:sz w:val="24"/>
                                    </w:rPr>
                                    <w:t>发出警报、通知做好转移准备</w:t>
                                  </w:r>
                                </w:p>
                              </w:txbxContent>
                            </wps:txbx>
                            <wps:bodyPr wrap="square" anchor="ctr" anchorCtr="false" upright="true"/>
                          </wps:wsp>
                          <wps:wsp>
                            <wps:cNvPr id="86" name="直接箭头连接符 86"/>
                            <wps:cNvCnPr/>
                            <wps:spPr>
                              <a:xfrm>
                                <a:off x="8816" y="228018"/>
                                <a:ext cx="13" cy="788"/>
                              </a:xfrm>
                              <a:prstGeom prst="straightConnector1">
                                <a:avLst/>
                              </a:prstGeom>
                              <a:noFill/>
                              <a:ln w="12700" cap="flat" cmpd="sng" algn="ctr">
                                <a:solidFill>
                                  <a:sysClr val="windowText" lastClr="000000"/>
                                </a:solidFill>
                                <a:prstDash val="solid"/>
                                <a:miter lim="800000"/>
                                <a:tailEnd type="arrow"/>
                              </a:ln>
                              <a:effectLst/>
                            </wps:spPr>
                            <wps:bodyPr/>
                          </wps:wsp>
                          <wps:wsp>
                            <wps:cNvPr id="88" name="肘形连接符 88"/>
                            <wps:cNvCnPr>
                              <a:stCxn id="87" idx="1"/>
                              <a:endCxn id="42" idx="3"/>
                            </wps:cNvCnPr>
                            <wps:spPr>
                              <a:xfrm rot="10800000" flipV="true">
                                <a:off x="10236" y="228642"/>
                                <a:ext cx="1030" cy="440"/>
                              </a:xfrm>
                              <a:prstGeom prst="bentConnector3">
                                <a:avLst>
                                  <a:gd name="adj1" fmla="val 50000"/>
                                </a:avLst>
                              </a:prstGeom>
                              <a:noFill/>
                              <a:ln w="12700" cap="flat" cmpd="sng" algn="ctr">
                                <a:solidFill>
                                  <a:sysClr val="windowText" lastClr="000000"/>
                                </a:solidFill>
                                <a:prstDash val="solid"/>
                                <a:miter lim="800000"/>
                                <a:tailEnd type="arrow"/>
                              </a:ln>
                              <a:effectLst/>
                            </wps:spPr>
                            <wps:bodyPr/>
                          </wps:wsp>
                          <wps:wsp>
                            <wps:cNvPr id="89" name="肘形连接符 89"/>
                            <wps:cNvCnPr>
                              <a:stCxn id="53" idx="1"/>
                              <a:endCxn id="42" idx="3"/>
                            </wps:cNvCnPr>
                            <wps:spPr>
                              <a:xfrm rot="10800000">
                                <a:off x="10236" y="229081"/>
                                <a:ext cx="1074" cy="419"/>
                              </a:xfrm>
                              <a:prstGeom prst="bentConnector3">
                                <a:avLst>
                                  <a:gd name="adj1" fmla="val 52048"/>
                                </a:avLst>
                              </a:prstGeom>
                              <a:noFill/>
                              <a:ln w="12700" cap="flat" cmpd="sng" algn="ctr">
                                <a:solidFill>
                                  <a:sysClr val="windowText" lastClr="000000"/>
                                </a:solidFill>
                                <a:prstDash val="solid"/>
                                <a:miter lim="800000"/>
                              </a:ln>
                              <a:effectLst/>
                            </wps:spPr>
                            <wps:bodyPr/>
                          </wps:wsp>
                          <wps:wsp>
                            <wps:cNvPr id="90" name="直接箭头连接符 90"/>
                            <wps:cNvCnPr>
                              <a:endCxn id="41" idx="3"/>
                            </wps:cNvCnPr>
                            <wps:spPr>
                              <a:xfrm flipH="true">
                                <a:off x="5794" y="226825"/>
                                <a:ext cx="3021" cy="5"/>
                              </a:xfrm>
                              <a:prstGeom prst="straightConnector1">
                                <a:avLst/>
                              </a:prstGeom>
                              <a:noFill/>
                              <a:ln w="12700" cap="flat" cmpd="sng" algn="ctr">
                                <a:solidFill>
                                  <a:sysClr val="windowText" lastClr="000000"/>
                                </a:solidFill>
                                <a:prstDash val="solid"/>
                                <a:miter lim="800000"/>
                                <a:tailEnd type="arrow"/>
                              </a:ln>
                              <a:effectLst/>
                            </wps:spPr>
                            <wps:bodyPr/>
                          </wps:wsp>
                          <wps:wsp>
                            <wps:cNvPr id="91" name="直接箭头连接符 91"/>
                            <wps:cNvCnPr>
                              <a:stCxn id="46" idx="2"/>
                              <a:endCxn id="56" idx="0"/>
                            </wps:cNvCnPr>
                            <wps:spPr>
                              <a:xfrm>
                                <a:off x="4858" y="229394"/>
                                <a:ext cx="4" cy="939"/>
                              </a:xfrm>
                              <a:prstGeom prst="straightConnector1">
                                <a:avLst/>
                              </a:prstGeom>
                              <a:noFill/>
                              <a:ln w="12700" cap="flat" cmpd="sng" algn="ctr">
                                <a:solidFill>
                                  <a:sysClr val="windowText" lastClr="000000"/>
                                </a:solidFill>
                                <a:prstDash val="solid"/>
                                <a:miter lim="800000"/>
                                <a:tailEnd type="arrow"/>
                              </a:ln>
                              <a:effectLst/>
                            </wps:spPr>
                            <wps:bodyPr/>
                          </wps:wsp>
                          <wps:wsp>
                            <wps:cNvPr id="95" name="直接箭头连接符 95"/>
                            <wps:cNvCnPr>
                              <a:stCxn id="42" idx="2"/>
                              <a:endCxn id="61" idx="0"/>
                            </wps:cNvCnPr>
                            <wps:spPr>
                              <a:xfrm flipH="true">
                                <a:off x="8807" y="229380"/>
                                <a:ext cx="13" cy="952"/>
                              </a:xfrm>
                              <a:prstGeom prst="straightConnector1">
                                <a:avLst/>
                              </a:prstGeom>
                              <a:noFill/>
                              <a:ln w="12700" cap="flat" cmpd="sng" algn="ctr">
                                <a:solidFill>
                                  <a:sysClr val="windowText" lastClr="000000"/>
                                </a:solidFill>
                                <a:prstDash val="solid"/>
                                <a:miter lim="800000"/>
                                <a:tailEnd type="arrow"/>
                              </a:ln>
                              <a:effectLst/>
                            </wps:spPr>
                            <wps:bodyPr/>
                          </wps:wsp>
                          <wps:wsp>
                            <wps:cNvPr id="96" name="直接箭头连接符 96"/>
                            <wps:cNvCnPr>
                              <a:stCxn id="61" idx="2"/>
                              <a:endCxn id="66" idx="0"/>
                            </wps:cNvCnPr>
                            <wps:spPr>
                              <a:xfrm>
                                <a:off x="8807" y="230832"/>
                                <a:ext cx="21" cy="649"/>
                              </a:xfrm>
                              <a:prstGeom prst="straightConnector1">
                                <a:avLst/>
                              </a:prstGeom>
                              <a:noFill/>
                              <a:ln w="12700" cap="flat" cmpd="sng" algn="ctr">
                                <a:solidFill>
                                  <a:sysClr val="windowText" lastClr="000000"/>
                                </a:solidFill>
                                <a:prstDash val="solid"/>
                                <a:miter lim="800000"/>
                                <a:tailEnd type="arrow"/>
                              </a:ln>
                              <a:effectLst/>
                            </wps:spPr>
                            <wps:bodyPr/>
                          </wps:wsp>
                          <wps:wsp>
                            <wps:cNvPr id="97" name="直接箭头连接符 97"/>
                            <wps:cNvCnPr>
                              <a:stCxn id="67" idx="3"/>
                              <a:endCxn id="66" idx="1"/>
                            </wps:cNvCnPr>
                            <wps:spPr>
                              <a:xfrm>
                                <a:off x="6415" y="231861"/>
                                <a:ext cx="976" cy="0"/>
                              </a:xfrm>
                              <a:prstGeom prst="straightConnector1">
                                <a:avLst/>
                              </a:prstGeom>
                              <a:noFill/>
                              <a:ln w="12700" cap="flat" cmpd="sng" algn="ctr">
                                <a:solidFill>
                                  <a:sysClr val="windowText" lastClr="000000"/>
                                </a:solidFill>
                                <a:prstDash val="solid"/>
                                <a:miter lim="800000"/>
                                <a:tailEnd type="arrow"/>
                              </a:ln>
                              <a:effectLst/>
                            </wps:spPr>
                            <wps:bodyPr/>
                          </wps:wsp>
                          <wps:wsp>
                            <wps:cNvPr id="98" name="直接箭头连接符 98"/>
                            <wps:cNvCnPr>
                              <a:stCxn id="56" idx="2"/>
                              <a:endCxn id="67" idx="0"/>
                            </wps:cNvCnPr>
                            <wps:spPr>
                              <a:xfrm flipH="true">
                                <a:off x="4851" y="230851"/>
                                <a:ext cx="11" cy="712"/>
                              </a:xfrm>
                              <a:prstGeom prst="straightConnector1">
                                <a:avLst/>
                              </a:prstGeom>
                              <a:noFill/>
                              <a:ln w="12700" cap="flat" cmpd="sng" algn="ctr">
                                <a:solidFill>
                                  <a:sysClr val="windowText" lastClr="000000"/>
                                </a:solidFill>
                                <a:prstDash val="solid"/>
                                <a:miter lim="800000"/>
                                <a:tailEnd type="arrow"/>
                              </a:ln>
                              <a:effectLst/>
                            </wps:spPr>
                            <wps:bodyPr/>
                          </wps:wsp>
                          <wps:wsp>
                            <wps:cNvPr id="102" name="肘形连接符 102"/>
                            <wps:cNvCnPr>
                              <a:stCxn id="42" idx="1"/>
                              <a:endCxn id="56" idx="3"/>
                            </wps:cNvCnPr>
                            <wps:spPr>
                              <a:xfrm rot="10800000" flipV="true">
                                <a:off x="6513" y="229082"/>
                                <a:ext cx="889" cy="1510"/>
                              </a:xfrm>
                              <a:prstGeom prst="bentConnector3">
                                <a:avLst>
                                  <a:gd name="adj1" fmla="val 49944"/>
                                </a:avLst>
                              </a:prstGeom>
                              <a:noFill/>
                              <a:ln w="12700" cap="flat" cmpd="sng" algn="ctr">
                                <a:solidFill>
                                  <a:sysClr val="windowText" lastClr="000000"/>
                                </a:solidFill>
                                <a:prstDash val="solid"/>
                                <a:miter lim="800000"/>
                                <a:tailEnd type="arrow"/>
                              </a:ln>
                              <a:effectLst/>
                            </wps:spPr>
                            <wps:bodyPr/>
                          </wps:wsp>
                        </wpg:grpSp>
                      </wpg:grpSp>
                      <wps:wsp>
                        <wps:cNvPr id="7" name="直接箭头连接符 7"/>
                        <wps:cNvCnPr>
                          <a:stCxn id="43" idx="1"/>
                          <a:endCxn id="61" idx="3"/>
                        </wps:cNvCnPr>
                        <wps:spPr>
                          <a:xfrm flipH="true">
                            <a:off x="14830" y="307156"/>
                            <a:ext cx="1130" cy="7"/>
                          </a:xfrm>
                          <a:prstGeom prst="straightConnector1">
                            <a:avLst/>
                          </a:prstGeom>
                          <a:noFill/>
                          <a:ln w="12700" cap="flat" cmpd="sng" algn="ctr">
                            <a:solidFill>
                              <a:sysClr val="windowText" lastClr="000000"/>
                            </a:solidFill>
                            <a:prstDash val="solid"/>
                            <a:miter lim="800000"/>
                            <a:tailEnd type="arrow"/>
                          </a:ln>
                          <a:effectLst/>
                        </wps:spPr>
                        <wps:bodyPr/>
                      </wps:wsp>
                    </wpg:wgp>
                  </a:graphicData>
                </a:graphic>
              </wp:anchor>
            </w:drawing>
          </mc:Choice>
          <mc:Fallback>
            <w:pict>
              <v:group id="_x0000_s1026" o:spid="_x0000_s1026" o:spt="203" style="position:absolute;left:0pt;margin-left:27.45pt;margin-top:15.55pt;height:379.6pt;width:596.4pt;z-index:251659264;mso-width-relative:page;mso-height-relative:page;" coordorigin="7416,301176" coordsize="11928,7592" o:gfxdata="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&#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">
                <o:lock v:ext="edit" aspectratio="f"/>
                <v:group id="_x0000_s1026" o:spid="_x0000_s1026" o:spt="203" style="position:absolute;left:7416;top:301176;height:7592;width:11928;" coordorigin="7581,138999" coordsize="11928,7592" o:gfxdata="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B08kl7uwAAANoAAAAPAAAAAAAAAAEAIAAA&#10;ADgAAABkcnMvZG93bnJldi54bWxQSwECFAAUAAAACACHTuJAMy8FnjsAAAA5AAAAFQAAAAAAAAAB&#10;ACAAAAAgAQAAZHJzL2dyb3Vwc2hhcGV4bWwueG1sUEsFBgAAAAAGAAYAYAEAAN0DAAAAAA==&#10;">
                  <o:lock v:ext="edit" aspectratio="f"/>
                  <v:shape id="_x0000_s1026" o:spid="_x0000_s1026" o:spt="32" type="#_x0000_t32" style="position:absolute;left:10412;top:140437;flip:y;height:17;width:1659;" filled="f" stroked="t" coordsize="21600,21600" o:gfxdata="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LKe6u+AAAA2wAAAA8AAAAAAAAAAQAgAAAAOAAAAGRycy9kb3ducmV2&#10;LnhtbFBLAQIUABQAAAAIAIdO4kAzLwWeOwAAADkAAAAQAAAAAAAAAAEAIAAAACMBAABkcnMvc2hh&#10;cGV4bWwueG1sUEsFBgAAAAAGAAYAWwEAAM0DAAAAAA==&#10;">
                    <v:fill on="f" focussize="0,0"/>
                    <v:stroke weight="1pt" color="#000000" miterlimit="8" joinstyle="miter" endarrow="open"/>
                    <v:imagedata o:title=""/>
                    <o:lock v:ext="edit" aspectratio="f"/>
                  </v:shape>
                  <v:shape id="_x0000_s1026" o:spid="_x0000_s1026" o:spt="32" type="#_x0000_t32" style="position:absolute;left:15005;top:140437;height:8;width:994;" filled="f" stroked="t" coordsize="21600,21600" o:gfxdata="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MN1eovAAAANsAAAAPAAAAAAAAAAEAIAAAADgAAABkcnMvZG93bnJldi54&#10;bWxQSwECFAAUAAAACACHTuJAMy8FnjsAAAA5AAAAEAAAAAAAAAABACAAAAAhAQAAZHJzL3NoYXBl&#10;eG1sLnhtbFBLBQYAAAAABgAGAFsBAADLAwAAAAA=&#10;">
                    <v:fill on="f" focussize="0,0"/>
                    <v:stroke weight="1pt" color="#000000" miterlimit="8" joinstyle="miter" endarrow="open"/>
                    <v:imagedata o:title=""/>
                    <o:lock v:ext="edit" aspectratio="f"/>
                  </v:shape>
                  <v:group id="组合 103" o:spid="_x0000_s1026" o:spt="203" style="position:absolute;left:7581;top:138999;height:7592;width:11929;" coordorigin="2998,224394" coordsize="11645,7847" o:gfxdata="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IQg1wy9AAAA2gAAAA8AAAAAAAAAAQAg&#10;AAAAOAAAAGRycy9kb3ducmV2LnhtbFBLAQIUABQAAAAIAIdO4kAzLwWeOwAAADkAAAAVAAAAAAAA&#10;AAEAIAAAACIBAABkcnMvZ3JvdXBzaGFwZXhtbC54bWxQSwUGAAAAAAYABgBgAQAA3wMAAAAA&#10;">
                    <o:lock v:ext="edit" aspectratio="f"/>
                    <v:rect id="_x0000_s1026" o:spid="_x0000_s1026" o:spt="1" style="position:absolute;left:11266;top:228343;height:597;width:3306;v-text-anchor:middle;" fillcolor="#FFFFFF" filled="t" stroked="t" coordsize="21600,21600" o:gfxdata="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5CnyS+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交通管制、运输保障</w:t>
                            </w:r>
                          </w:p>
                        </w:txbxContent>
                      </v:textbox>
                    </v:rect>
                    <v:rect id="_x0000_s1026" o:spid="_x0000_s1026" o:spt="1" style="position:absolute;left:7381;top:225597;height:566;width:2864;v-text-anchor:middle;" fillcolor="#FFFFFF" filled="t" stroked="t" coordsize="21600,21600" o:gfxdata="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vgTJu+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区三防指挥部</w:t>
                            </w:r>
                          </w:p>
                        </w:txbxContent>
                      </v:textbox>
                    </v:rect>
                    <v:rect id="_x0000_s1026" o:spid="_x0000_s1026" o:spt="1" style="position:absolute;left:7382;top:227392;height:596;width:2877;v-text-anchor:middle;" fillcolor="#FFFFFF" filled="t" stroked="t" coordsize="21600,21600" o:gfxdata="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LKxe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pPr>
                            <w:r>
                              <w:rPr>
                                <w:rFonts w:hint="eastAsia" w:ascii="仿宋_GB2312" w:eastAsia="仿宋_GB2312"/>
                                <w:sz w:val="24"/>
                              </w:rPr>
                              <w:t>下达防风指令</w:t>
                            </w:r>
                          </w:p>
                        </w:txbxContent>
                      </v:textbox>
                    </v:rect>
                    <v:rect id="_x0000_s1026" o:spid="_x0000_s1026" o:spt="1" style="position:absolute;left:2998;top:225580;height:636;width:2764;v-text-anchor:middle;" fillcolor="#FFFFFF" filled="t" stroked="t" coordsize="21600,21600" o:gfxdata="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QJ1O++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ascii="仿宋_GB2312" w:eastAsia="仿宋_GB2312"/>
                                <w:sz w:val="24"/>
                              </w:rPr>
                            </w:pPr>
                            <w:r>
                              <w:rPr>
                                <w:rFonts w:hint="eastAsia" w:ascii="仿宋_GB2312" w:eastAsia="仿宋_GB2312"/>
                                <w:sz w:val="24"/>
                              </w:rPr>
                              <w:t>水文气象信息收集分析</w:t>
                            </w:r>
                          </w:p>
                        </w:txbxContent>
                      </v:textbox>
                    </v:rect>
                    <v:rect id="_x0000_s1026" o:spid="_x0000_s1026" o:spt="1" style="position:absolute;left:3205;top:228798;height:596;width:3305;v-text-anchor:middle;" fillcolor="#FFFFFF" filled="t" stroked="t" coordsize="21600,21600" o:gfxdata="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q3gCW+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部分专家赴现场指导抢险</w:t>
                            </w:r>
                          </w:p>
                        </w:txbxContent>
                      </v:textbox>
                    </v:rect>
                    <v:rect id="_x0000_s1026" o:spid="_x0000_s1026" o:spt="1" style="position:absolute;left:3033;top:226532;height:596;width:2761;v-text-anchor:middle;" fillcolor="#FFFFFF" filled="t" stroked="t" coordsize="21600,21600" o:gfxdata="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VeGFG+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向市三防指挥部报告</w:t>
                            </w:r>
                          </w:p>
                        </w:txbxContent>
                      </v:textbox>
                    </v:rect>
                    <v:rect id="_x0000_s1026" o:spid="_x0000_s1026" o:spt="1" style="position:absolute;left:11310;top:229203;height:596;width:3305;v-text-anchor:middle;" fillcolor="#FFFFFF" filled="t" stroked="t" coordsize="21600,21600" o:gfxdata="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8ZtWC+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抢险物资调度</w:t>
                            </w:r>
                          </w:p>
                        </w:txbxContent>
                      </v:textbox>
                    </v:rect>
                    <v:rect id="_x0000_s1026" o:spid="_x0000_s1026" o:spt="1" style="position:absolute;left:11339;top:230334;height:483;width:3305;v-text-anchor:middle;" fillcolor="#FFFFFF" filled="t" stroked="t" coordsize="21600,21600" o:gfxdata="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rAI72+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生活、卫生物资准备</w:t>
                            </w:r>
                          </w:p>
                        </w:txbxContent>
                      </v:textbox>
                    </v:rect>
                    <v:rect id="_x0000_s1026" o:spid="_x0000_s1026" o:spt="1" style="position:absolute;left:7403;top:228784;height:596;width:2833;v-text-anchor:middle;" fillcolor="#FFFFFF" filled="t" stroked="t" coordsize="21600,21600" o:gfxdata="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WMhia+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进行防风工作</w:t>
                            </w:r>
                          </w:p>
                        </w:txbxContent>
                      </v:textbox>
                    </v:rect>
                    <v:rect id="_x0000_s1026" o:spid="_x0000_s1026" o:spt="1" style="position:absolute;left:11212;top:227412;height:596;width:3336;v-text-anchor:middle;" fillcolor="#FFFFFF" filled="t" stroked="t" coordsize="21600,21600" o:gfxdata="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Upu8m+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灾情宣传</w:t>
                            </w:r>
                          </w:p>
                        </w:txbxContent>
                      </v:textbox>
                    </v:rect>
                    <v:rect id="_x0000_s1026" o:spid="_x0000_s1026" o:spt="1" style="position:absolute;left:7378;top:230332;height:500;width:2857;v-text-anchor:middle;" fillcolor="#FFFFFF" filled="t" stroked="t" coordsize="21600,21600" o:gfxdata="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7rRDG+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人员转移安置组织实施</w:t>
                            </w:r>
                          </w:p>
                        </w:txbxContent>
                      </v:textbox>
                    </v:rect>
                    <v:rect id="_x0000_s1026" o:spid="_x0000_s1026" o:spt="1" style="position:absolute;left:3209;top:230333;height:518;width:3305;v-text-anchor:middle;" fillcolor="#FFFFFF" filled="t" stroked="t" coordsize="21600,21600" o:gfxdata="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9uFvi+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水利工程抢险</w:t>
                            </w:r>
                          </w:p>
                        </w:txbxContent>
                      </v:textbox>
                    </v:rect>
                    <v:rect id="_x0000_s1026" o:spid="_x0000_s1026" o:spt="1" style="position:absolute;left:7391;top:231481;height:760;width:2873;v-text-anchor:middle;" fillcolor="#FFFFFF" filled="t" stroked="t" coordsize="21600,21600" o:gfxdata="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JEC3EW+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ascii="仿宋_GB2312" w:eastAsia="仿宋_GB2312"/>
                                <w:sz w:val="24"/>
                              </w:rPr>
                            </w:pPr>
                            <w:r>
                              <w:rPr>
                                <w:rFonts w:hint="eastAsia" w:ascii="仿宋_GB2312" w:eastAsia="仿宋_GB2312"/>
                                <w:sz w:val="24"/>
                              </w:rPr>
                              <w:t>警报解除，进行善后、</w:t>
                            </w:r>
                          </w:p>
                          <w:p>
                            <w:pPr>
                              <w:jc w:val="center"/>
                            </w:pPr>
                            <w:r>
                              <w:rPr>
                                <w:rFonts w:hint="eastAsia" w:ascii="仿宋_GB2312" w:eastAsia="仿宋_GB2312"/>
                                <w:sz w:val="24"/>
                              </w:rPr>
                              <w:t>统计工作</w:t>
                            </w:r>
                          </w:p>
                        </w:txbxContent>
                      </v:textbox>
                    </v:rect>
                    <v:rect id="_x0000_s1026" o:spid="_x0000_s1026" o:spt="1" style="position:absolute;left:3286;top:231563;height:596;width:3129;v-text-anchor:middle;" fillcolor="#FFFFFF" filled="t" stroked="t" coordsize="21600,21600" o:gfxdata="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5Oed6+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水利工程抢险结束</w:t>
                            </w:r>
                          </w:p>
                        </w:txbxContent>
                      </v:textbox>
                    </v:rect>
                    <v:shape id="_x0000_s1026" o:spid="_x0000_s1026" o:spt="32" type="#_x0000_t32" style="position:absolute;left:8813;top:224990;flip:x;height:607;width:7;" filled="f" stroked="t" coordsize="21600,21600" o:gfxdata="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2G3jC7AAAA2wAAAA8AAAAAAAAAAQAgAAAAOAAAAGRycy9kb3ducmV2Lnht&#10;bFBLAQIUABQAAAAIAIdO4kAzLwWeOwAAADkAAAAQAAAAAAAAAAEAIAAAACABAABkcnMvc2hhcGV4&#10;bWwueG1sUEsFBgAAAAAGAAYAWwEAAMoDAAAAAA==&#10;">
                      <v:fill on="f" focussize="0,0"/>
                      <v:stroke weight="1pt" color="#000000" miterlimit="8" joinstyle="miter" endarrow="open"/>
                      <v:imagedata o:title=""/>
                      <o:lock v:ext="edit" aspectratio="f"/>
                    </v:shape>
                    <v:rect id="_x0000_s1026" o:spid="_x0000_s1026" o:spt="1" style="position:absolute;left:7403;top:224394;height:596;width:2833;v-text-anchor:middle;" fillcolor="#FFFFFF" filled="t" stroked="t" coordsize="21600,21600" o:gfxdata="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VE3uq+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ascii="仿宋_GB2312" w:eastAsia="仿宋_GB2312"/>
                                <w:sz w:val="24"/>
                              </w:rPr>
                            </w:pPr>
                            <w:r>
                              <w:rPr>
                                <w:rFonts w:hint="eastAsia" w:ascii="仿宋_GB2312" w:eastAsia="仿宋_GB2312"/>
                                <w:sz w:val="24"/>
                              </w:rPr>
                              <w:t>台风预警</w:t>
                            </w:r>
                          </w:p>
                        </w:txbxContent>
                      </v:textbox>
                    </v:rect>
                    <v:shape id="_x0000_s1026" o:spid="_x0000_s1026" o:spt="32" type="#_x0000_t32" style="position:absolute;left:12880;top:226176;flip:x;height:1236;width:4;" filled="f" stroked="t" coordsize="21600,21600" o:gfxdata="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CvdgzvwAAANsAAAAPAAAAAAAAAAEAIAAAADgAAABkcnMvZG93bnJl&#10;di54bWxQSwECFAAUAAAACACHTuJAMy8FnjsAAAA5AAAAEAAAAAAAAAABACAAAAAkAQAAZHJzL3No&#10;YXBleG1sLnhtbFBLBQYAAAAABgAGAFsBAADOAwAAAAA=&#10;">
                      <v:fill on="f" focussize="0,0"/>
                      <v:stroke weight="1pt" color="#000000" miterlimit="8" joinstyle="miter" endarrow="open"/>
                      <v:imagedata o:title=""/>
                      <o:lock v:ext="edit" aspectratio="f"/>
                    </v:shape>
                    <v:shape id="_x0000_s1026" o:spid="_x0000_s1026" o:spt="32" type="#_x0000_t32" style="position:absolute;left:8813;top:226163;height:1229;width:8;" filled="f" stroked="t" coordsize="21600,21600" o:gfxdata="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skmpHvAAAANsAAAAPAAAAAAAAAAEAIAAAADgAAABkcnMvZG93bnJldi54&#10;bWxQSwECFAAUAAAACACHTuJAMy8FnjsAAAA5AAAAEAAAAAAAAAABACAAAAAhAQAAZHJzL3NoYXBl&#10;eG1sLnhtbFBLBQYAAAAABgAGAFsBAADLAwAAAAA=&#10;">
                      <v:fill on="f" focussize="0,0"/>
                      <v:stroke weight="1pt" color="#000000" miterlimit="8" joinstyle="miter" endarrow="open"/>
                      <v:imagedata o:title=""/>
                      <o:lock v:ext="edit" aspectratio="f"/>
                    </v:shape>
                    <v:rect id="_x0000_s1026" o:spid="_x0000_s1026" o:spt="1" style="position:absolute;left:11216;top:225600;height:576;width:3336;v-text-anchor:middle;" fillcolor="#FFFFFF" filled="t" stroked="t" coordsize="21600,21600" o:gfxdata="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41PLy+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pPr>
                            <w:r>
                              <w:rPr>
                                <w:rFonts w:hint="eastAsia" w:ascii="仿宋_GB2312" w:eastAsia="仿宋_GB2312"/>
                                <w:sz w:val="24"/>
                              </w:rPr>
                              <w:t>发出警报、通知做好转移准备</w:t>
                            </w:r>
                          </w:p>
                        </w:txbxContent>
                      </v:textbox>
                    </v:rect>
                    <v:shape id="_x0000_s1026" o:spid="_x0000_s1026" o:spt="32" type="#_x0000_t32" style="position:absolute;left:8816;top:228018;height:788;width:13;" filled="f" stroked="t" coordsize="21600,21600" o:gfxdata="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cQPQwuQAAANsAAAAPAAAAAAAAAAEAIAAAADgAAABkcnMvZG93bnJldi54bWxQ&#10;SwECFAAUAAAACACHTuJAMy8FnjsAAAA5AAAAEAAAAAAAAAABACAAAAAeAQAAZHJzL3NoYXBleG1s&#10;LnhtbFBLBQYAAAAABgAGAFsBAADIAwAAAAA=&#10;">
                      <v:fill on="f" focussize="0,0"/>
                      <v:stroke weight="1pt" color="#000000" miterlimit="8" joinstyle="miter" endarrow="open"/>
                      <v:imagedata o:title=""/>
                      <o:lock v:ext="edit" aspectratio="f"/>
                    </v:shape>
                    <v:shape id="_x0000_s1026" o:spid="_x0000_s1026" o:spt="34" type="#_x0000_t34" style="position:absolute;left:10236;top:228642;flip:y;height:440;width:1030;rotation:11796480f;" filled="f" stroked="t" coordsize="21600,21600" o:gfxdata="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Go3Ke64AAAA2wAAAA8AAAAAAAAAAQAgAAAAOAAAAGRycy9kb3ducmV2LnhtbFBL&#10;AQIUABQAAAAIAIdO4kAzLwWeOwAAADkAAAAQAAAAAAAAAAEAIAAAAB0BAABkcnMvc2hhcGV4bWwu&#10;eG1sUEsFBgAAAAAGAAYAWwEAAMcDAAAAAA==&#10;" adj="10800">
                      <v:fill on="f" focussize="0,0"/>
                      <v:stroke weight="1pt" color="#000000" miterlimit="8" joinstyle="miter" endarrow="open"/>
                      <v:imagedata o:title=""/>
                      <o:lock v:ext="edit" aspectratio="f"/>
                    </v:shape>
                    <v:shape id="_x0000_s1026" o:spid="_x0000_s1026" o:spt="34" type="#_x0000_t34" style="position:absolute;left:10236;top:229081;height:419;width:1074;rotation:11796480f;" filled="f" stroked="t" coordsize="21600,21600" o:gfxdata="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NGG7S+AAAA2wAAAA8AAAAAAAAAAQAgAAAAOAAAAGRycy9kb3ducmV2&#10;LnhtbFBLAQIUABQAAAAIAIdO4kAzLwWeOwAAADkAAAAQAAAAAAAAAAEAIAAAACMBAABkcnMvc2hh&#10;cGV4bWwueG1sUEsFBgAAAAAGAAYAWwEAAM0DAAAAAA==&#10;" adj="11242">
                      <v:fill on="f" focussize="0,0"/>
                      <v:stroke weight="1pt" color="#000000" miterlimit="8" joinstyle="miter"/>
                      <v:imagedata o:title=""/>
                      <o:lock v:ext="edit" aspectratio="f"/>
                    </v:shape>
                    <v:shape id="_x0000_s1026" o:spid="_x0000_s1026" o:spt="32" type="#_x0000_t32" style="position:absolute;left:5794;top:226825;flip:x;height:5;width:3021;" filled="f" stroked="t" coordsize="21600,21600" o:gfxdata="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4X0jtvAAAANsAAAAPAAAAAAAAAAEAIAAAADgAAABkcnMvZG93bnJldi54&#10;bWxQSwECFAAUAAAACACHTuJAMy8FnjsAAAA5AAAAEAAAAAAAAAABACAAAAAhAQAAZHJzL3NoYXBl&#10;eG1sLnhtbFBLBQYAAAAABgAGAFsBAADLAwAAAAA=&#10;">
                      <v:fill on="f" focussize="0,0"/>
                      <v:stroke weight="1pt" color="#000000" miterlimit="8" joinstyle="miter" endarrow="open"/>
                      <v:imagedata o:title=""/>
                      <o:lock v:ext="edit" aspectratio="f"/>
                    </v:shape>
                    <v:shape id="_x0000_s1026" o:spid="_x0000_s1026" o:spt="32" type="#_x0000_t32" style="position:absolute;left:4858;top:229394;height:939;width:4;" filled="f" stroked="t" coordsize="21600,21600" o:gfxdata="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cPqZvAAAANsAAAAPAAAAAAAAAAEAIAAAADgAAABkcnMvZG93bnJldi54&#10;bWxQSwECFAAUAAAACACHTuJAMy8FnjsAAAA5AAAAEAAAAAAAAAABACAAAAAhAQAAZHJzL3NoYXBl&#10;eG1sLnhtbFBLBQYAAAAABgAGAFsBAADLAwAAAAA=&#10;">
                      <v:fill on="f" focussize="0,0"/>
                      <v:stroke weight="1pt" color="#000000" miterlimit="8" joinstyle="miter" endarrow="open"/>
                      <v:imagedata o:title=""/>
                      <o:lock v:ext="edit" aspectratio="f"/>
                    </v:shape>
                    <v:shape id="_x0000_s1026" o:spid="_x0000_s1026" o:spt="32" type="#_x0000_t32" style="position:absolute;left:8807;top:229380;flip:x;height:952;width:13;" filled="f" stroked="t" coordsize="21600,21600" o:gfxdata="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oKOt1vwAAANsAAAAPAAAAAAAAAAEAIAAAADgAAABkcnMvZG93bnJl&#10;di54bWxQSwECFAAUAAAACACHTuJAMy8FnjsAAAA5AAAAEAAAAAAAAAABACAAAAAkAQAAZHJzL3No&#10;YXBleG1sLnhtbFBLBQYAAAAABgAGAFsBAADOAwAAAAA=&#10;">
                      <v:fill on="f" focussize="0,0"/>
                      <v:stroke weight="1pt" color="#000000" miterlimit="8" joinstyle="miter" endarrow="open"/>
                      <v:imagedata o:title=""/>
                      <o:lock v:ext="edit" aspectratio="f"/>
                    </v:shape>
                    <v:shape id="_x0000_s1026" o:spid="_x0000_s1026" o:spt="32" type="#_x0000_t32" style="position:absolute;left:8807;top:230832;height:649;width:21;" filled="f" stroked="t" coordsize="21600,21600" o:gfxdata="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mZYu27AAAA2wAAAA8AAAAAAAAAAQAgAAAAOAAAAGRycy9kb3ducmV2Lnht&#10;bFBLAQIUABQAAAAIAIdO4kAzLwWeOwAAADkAAAAQAAAAAAAAAAEAIAAAACABAABkcnMvc2hhcGV4&#10;bWwueG1sUEsFBgAAAAAGAAYAWwEAAMoDAAAAAA==&#10;">
                      <v:fill on="f" focussize="0,0"/>
                      <v:stroke weight="1pt" color="#000000" miterlimit="8" joinstyle="miter" endarrow="open"/>
                      <v:imagedata o:title=""/>
                      <o:lock v:ext="edit" aspectratio="f"/>
                    </v:shape>
                    <v:shape id="_x0000_s1026" o:spid="_x0000_s1026" o:spt="32" type="#_x0000_t32" style="position:absolute;left:6415;top:231861;height:0;width:976;" filled="f" stroked="t" coordsize="21600,21600" o:gfxdata="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tXHdroAAADbAAAADwAAAAAAAAABACAAAAA4AAAAZHJzL2Rvd25yZXYueG1s&#10;UEsBAhQAFAAAAAgAh07iQDMvBZ47AAAAOQAAABAAAAAAAAAAAQAgAAAAHwEAAGRycy9zaGFwZXht&#10;bC54bWxQSwUGAAAAAAYABgBbAQAAyQMAAAAA&#10;">
                      <v:fill on="f" focussize="0,0"/>
                      <v:stroke weight="1pt" color="#000000" miterlimit="8" joinstyle="miter" endarrow="open"/>
                      <v:imagedata o:title=""/>
                      <o:lock v:ext="edit" aspectratio="f"/>
                    </v:shape>
                    <v:shape id="_x0000_s1026" o:spid="_x0000_s1026" o:spt="32" type="#_x0000_t32" style="position:absolute;left:4851;top:230851;flip:x;height:712;width:11;" filled="f" stroked="t" coordsize="21600,21600" o:gfxdata="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GKUTrvAAAANsAAAAPAAAAAAAAAAEAIAAAADgAAABkcnMvZG93bnJldi54&#10;bWxQSwECFAAUAAAACACHTuJAMy8FnjsAAAA5AAAAEAAAAAAAAAABACAAAAAhAQAAZHJzL3NoYXBl&#10;eG1sLnhtbFBLBQYAAAAABgAGAFsBAADLAwAAAAA=&#10;">
                      <v:fill on="f" focussize="0,0"/>
                      <v:stroke weight="1pt" color="#000000" miterlimit="8" joinstyle="miter" endarrow="open"/>
                      <v:imagedata o:title=""/>
                      <o:lock v:ext="edit" aspectratio="f"/>
                    </v:shape>
                    <v:shape id="_x0000_s1026" o:spid="_x0000_s1026" o:spt="34" type="#_x0000_t34" style="position:absolute;left:6513;top:229082;flip:y;height:1510;width:889;rotation:11796480f;" filled="f" stroked="t" coordsize="21600,21600" o:gfxdata="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g6GC0vAAAANwAAAAPAAAAAAAAAAEAIAAAADgAAABkcnMvZG93bnJldi54&#10;bWxQSwECFAAUAAAACACHTuJAMy8FnjsAAAA5AAAAEAAAAAAAAAABACAAAAAhAQAAZHJzL3NoYXBl&#10;eG1sLnhtbFBLBQYAAAAABgAGAFsBAADLAwAAAAA=&#10;" adj="10788">
                      <v:fill on="f" focussize="0,0"/>
                      <v:stroke weight="1pt" color="#000000" miterlimit="8" joinstyle="miter" endarrow="open"/>
                      <v:imagedata o:title=""/>
                      <o:lock v:ext="edit" aspectratio="f"/>
                    </v:shape>
                  </v:group>
                </v:group>
                <v:shape id="_x0000_s1026" o:spid="_x0000_s1026" o:spt="32" type="#_x0000_t32" style="position:absolute;left:14830;top:307156;flip:x;height:7;width:1130;" filled="f" stroked="t" coordsize="21600,21600" o:gfxdata="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h5gSq+AAAA2gAAAA8AAAAAAAAAAQAgAAAAOAAAAGRycy9kb3ducmV2&#10;LnhtbFBLAQIUABQAAAAIAIdO4kAzLwWeOwAAADkAAAAQAAAAAAAAAAEAIAAAACMBAABkcnMvc2hh&#10;cGV4bWwueG1sUEsFBgAAAAAGAAYAWwEAAM0DAAAAAA==&#10;">
                  <v:fill on="f" focussize="0,0"/>
                  <v:stroke weight="1pt" color="#000000" miterlimit="8" joinstyle="miter" endarrow="open"/>
                  <v:imagedata o:title=""/>
                  <o:lock v:ext="edit" aspectratio="f"/>
                </v:shape>
              </v:group>
            </w:pict>
          </mc:Fallback>
        </mc:AlternateContent>
      </w: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pStyle w:val="4"/>
        <w:spacing w:before="0" w:after="0" w:line="600" w:lineRule="exact"/>
        <w:ind w:firstLine="643"/>
        <w:rPr>
          <w:rFonts w:hint="eastAsia" w:ascii="宋体" w:hAnsi="宋体" w:eastAsia="宋体" w:cs="宋体"/>
          <w:b/>
          <w:bCs w:val="0"/>
        </w:rPr>
      </w:pPr>
      <w:bookmarkStart w:id="219" w:name="_Toc181002958"/>
      <w:bookmarkStart w:id="220" w:name="_Toc14209"/>
      <w:r>
        <w:rPr>
          <w:rFonts w:hint="eastAsia" w:ascii="宋体" w:hAnsi="宋体" w:eastAsia="宋体" w:cs="宋体"/>
          <w:b/>
          <w:bCs w:val="0"/>
        </w:rPr>
        <w:t>10.6 三亚市部分专业应急救援力量一览表</w:t>
      </w:r>
      <w:bookmarkEnd w:id="219"/>
      <w:bookmarkEnd w:id="220"/>
    </w:p>
    <w:tbl>
      <w:tblPr>
        <w:tblStyle w:val="29"/>
        <w:tblW w:w="15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55"/>
        <w:gridCol w:w="1988"/>
        <w:gridCol w:w="2856"/>
        <w:gridCol w:w="7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65" w:type="dxa"/>
            <w:vAlign w:val="center"/>
          </w:tcPr>
          <w:p>
            <w:pPr>
              <w:spacing w:line="300" w:lineRule="exact"/>
              <w:jc w:val="center"/>
              <w:rPr>
                <w:rFonts w:ascii="宋体" w:hAnsi="宋体" w:cs="宋体"/>
                <w:b/>
                <w:sz w:val="24"/>
              </w:rPr>
            </w:pPr>
            <w:r>
              <w:rPr>
                <w:rFonts w:hint="eastAsia" w:ascii="宋体" w:hAnsi="宋体" w:cs="宋体"/>
                <w:b/>
                <w:sz w:val="24"/>
              </w:rPr>
              <w:t>序号</w:t>
            </w:r>
          </w:p>
        </w:tc>
        <w:tc>
          <w:tcPr>
            <w:tcW w:w="2655" w:type="dxa"/>
            <w:vAlign w:val="center"/>
          </w:tcPr>
          <w:p>
            <w:pPr>
              <w:spacing w:line="300" w:lineRule="exact"/>
              <w:jc w:val="center"/>
              <w:rPr>
                <w:rFonts w:ascii="宋体" w:hAnsi="宋体" w:cs="宋体"/>
                <w:b/>
                <w:sz w:val="24"/>
              </w:rPr>
            </w:pPr>
            <w:r>
              <w:rPr>
                <w:rFonts w:hint="eastAsia" w:ascii="宋体" w:hAnsi="宋体" w:cs="宋体"/>
                <w:b/>
                <w:sz w:val="24"/>
              </w:rPr>
              <w:t>队伍名称</w:t>
            </w:r>
          </w:p>
        </w:tc>
        <w:tc>
          <w:tcPr>
            <w:tcW w:w="1988" w:type="dxa"/>
            <w:vAlign w:val="center"/>
          </w:tcPr>
          <w:p>
            <w:pPr>
              <w:spacing w:line="300" w:lineRule="exact"/>
              <w:jc w:val="center"/>
              <w:rPr>
                <w:rFonts w:ascii="宋体" w:hAnsi="宋体" w:cs="宋体"/>
                <w:b/>
                <w:sz w:val="24"/>
              </w:rPr>
            </w:pPr>
            <w:r>
              <w:rPr>
                <w:rFonts w:hint="eastAsia" w:ascii="宋体" w:hAnsi="宋体" w:cs="宋体"/>
                <w:b/>
                <w:sz w:val="24"/>
              </w:rPr>
              <w:t>地址</w:t>
            </w:r>
          </w:p>
        </w:tc>
        <w:tc>
          <w:tcPr>
            <w:tcW w:w="2856" w:type="dxa"/>
            <w:vAlign w:val="center"/>
          </w:tcPr>
          <w:p>
            <w:pPr>
              <w:spacing w:line="300" w:lineRule="exact"/>
              <w:jc w:val="center"/>
              <w:rPr>
                <w:rFonts w:ascii="宋体" w:hAnsi="宋体" w:cs="宋体"/>
                <w:b/>
                <w:sz w:val="24"/>
              </w:rPr>
            </w:pPr>
            <w:r>
              <w:rPr>
                <w:rFonts w:hint="eastAsia" w:ascii="宋体" w:hAnsi="宋体" w:cs="宋体"/>
                <w:b/>
                <w:sz w:val="24"/>
              </w:rPr>
              <w:t>应急值守电话</w:t>
            </w:r>
          </w:p>
        </w:tc>
        <w:tc>
          <w:tcPr>
            <w:tcW w:w="7416" w:type="dxa"/>
            <w:vAlign w:val="center"/>
          </w:tcPr>
          <w:p>
            <w:pPr>
              <w:spacing w:line="300" w:lineRule="exact"/>
              <w:jc w:val="center"/>
              <w:rPr>
                <w:rFonts w:ascii="宋体" w:hAnsi="宋体" w:cs="宋体"/>
                <w:b/>
                <w:sz w:val="24"/>
              </w:rPr>
            </w:pPr>
            <w:r>
              <w:rPr>
                <w:rFonts w:hint="eastAsia" w:ascii="宋体" w:hAnsi="宋体" w:cs="宋体"/>
                <w:b/>
                <w:sz w:val="24"/>
              </w:rPr>
              <w:t>主要应急救援能力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65" w:type="dxa"/>
            <w:vAlign w:val="center"/>
          </w:tcPr>
          <w:p>
            <w:pPr>
              <w:spacing w:line="300" w:lineRule="exact"/>
              <w:jc w:val="center"/>
              <w:rPr>
                <w:rFonts w:ascii="宋体" w:hAnsi="宋体" w:cs="宋体"/>
                <w:sz w:val="24"/>
              </w:rPr>
            </w:pPr>
            <w:r>
              <w:rPr>
                <w:rFonts w:hint="eastAsia" w:ascii="宋体" w:hAnsi="宋体" w:cs="宋体"/>
                <w:sz w:val="24"/>
              </w:rPr>
              <w:t>1</w:t>
            </w:r>
          </w:p>
        </w:tc>
        <w:tc>
          <w:tcPr>
            <w:tcW w:w="2655" w:type="dxa"/>
            <w:vAlign w:val="center"/>
          </w:tcPr>
          <w:p>
            <w:pPr>
              <w:spacing w:line="300" w:lineRule="exact"/>
              <w:rPr>
                <w:rFonts w:ascii="宋体" w:hAnsi="宋体" w:cs="宋体"/>
                <w:sz w:val="24"/>
              </w:rPr>
            </w:pPr>
            <w:r>
              <w:rPr>
                <w:rFonts w:hint="eastAsia" w:ascii="宋体" w:hAnsi="宋体" w:cs="宋体"/>
                <w:sz w:val="24"/>
              </w:rPr>
              <w:t>交通运输部南海救助局三亚基地</w:t>
            </w:r>
          </w:p>
        </w:tc>
        <w:tc>
          <w:tcPr>
            <w:tcW w:w="1988" w:type="dxa"/>
            <w:vAlign w:val="center"/>
          </w:tcPr>
          <w:p>
            <w:pPr>
              <w:spacing w:line="300" w:lineRule="exact"/>
              <w:rPr>
                <w:rFonts w:ascii="宋体" w:hAnsi="宋体" w:cs="宋体"/>
                <w:sz w:val="24"/>
              </w:rPr>
            </w:pPr>
            <w:r>
              <w:rPr>
                <w:rFonts w:hint="eastAsia" w:ascii="宋体" w:hAnsi="宋体" w:cs="宋体"/>
                <w:sz w:val="24"/>
              </w:rPr>
              <w:t>海南省三亚市天涯区南边海路305号</w:t>
            </w:r>
          </w:p>
        </w:tc>
        <w:tc>
          <w:tcPr>
            <w:tcW w:w="2856" w:type="dxa"/>
            <w:vAlign w:val="center"/>
          </w:tcPr>
          <w:p>
            <w:pPr>
              <w:spacing w:line="300" w:lineRule="exact"/>
              <w:rPr>
                <w:rFonts w:ascii="宋体" w:hAnsi="宋体" w:cs="宋体"/>
                <w:sz w:val="24"/>
              </w:rPr>
            </w:pPr>
            <w:r>
              <w:rPr>
                <w:rFonts w:hint="eastAsia" w:ascii="宋体" w:hAnsi="宋体" w:cs="宋体"/>
                <w:sz w:val="24"/>
              </w:rPr>
              <w:t>0898-88225094</w:t>
            </w:r>
          </w:p>
        </w:tc>
        <w:tc>
          <w:tcPr>
            <w:tcW w:w="7416" w:type="dxa"/>
            <w:vAlign w:val="center"/>
          </w:tcPr>
          <w:p>
            <w:pPr>
              <w:spacing w:line="300" w:lineRule="exact"/>
              <w:rPr>
                <w:rFonts w:ascii="宋体" w:hAnsi="宋体" w:cs="宋体"/>
                <w:sz w:val="24"/>
              </w:rPr>
            </w:pPr>
            <w:r>
              <w:rPr>
                <w:rFonts w:hint="eastAsia" w:ascii="宋体" w:hAnsi="宋体" w:cs="宋体"/>
                <w:sz w:val="24"/>
              </w:rPr>
              <w:t>海上搜救</w:t>
            </w:r>
          </w:p>
          <w:p>
            <w:pPr>
              <w:spacing w:line="300" w:lineRule="exact"/>
              <w:rPr>
                <w:rFonts w:ascii="宋体" w:hAnsi="宋体" w:cs="宋体"/>
                <w:sz w:val="24"/>
              </w:rPr>
            </w:pPr>
            <w:r>
              <w:rPr>
                <w:rFonts w:hint="eastAsia" w:ascii="宋体" w:hAnsi="宋体" w:cs="宋体"/>
                <w:sz w:val="24"/>
              </w:rPr>
              <w:t>主要装备：南海救111轮、南海救507（快艇）、“南海救507”（快艇）、救助直升机B-7303或B7304、管供式潜水设备（KMB）、抛投器及抛投式样救生圈、移动式动力切割机、汽车起重机等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spacing w:line="300" w:lineRule="exact"/>
              <w:jc w:val="center"/>
              <w:rPr>
                <w:rFonts w:ascii="宋体" w:hAnsi="宋体" w:cs="宋体"/>
                <w:sz w:val="24"/>
              </w:rPr>
            </w:pPr>
            <w:r>
              <w:rPr>
                <w:rFonts w:hint="eastAsia" w:ascii="宋体" w:hAnsi="宋体" w:cs="宋体"/>
                <w:sz w:val="24"/>
              </w:rPr>
              <w:t>2</w:t>
            </w:r>
          </w:p>
        </w:tc>
        <w:tc>
          <w:tcPr>
            <w:tcW w:w="2655" w:type="dxa"/>
            <w:vAlign w:val="center"/>
          </w:tcPr>
          <w:p>
            <w:pPr>
              <w:spacing w:line="300" w:lineRule="exact"/>
              <w:rPr>
                <w:rFonts w:ascii="宋体" w:hAnsi="宋体" w:cs="宋体"/>
                <w:sz w:val="24"/>
              </w:rPr>
            </w:pPr>
            <w:r>
              <w:rPr>
                <w:rFonts w:hint="eastAsia" w:ascii="宋体" w:hAnsi="宋体" w:cs="宋体"/>
                <w:sz w:val="24"/>
              </w:rPr>
              <w:t>三亚市卫生局应急办</w:t>
            </w:r>
          </w:p>
        </w:tc>
        <w:tc>
          <w:tcPr>
            <w:tcW w:w="1988" w:type="dxa"/>
            <w:vAlign w:val="center"/>
          </w:tcPr>
          <w:p>
            <w:pPr>
              <w:spacing w:line="300" w:lineRule="exact"/>
              <w:rPr>
                <w:rFonts w:ascii="宋体" w:hAnsi="宋体" w:cs="宋体"/>
                <w:sz w:val="24"/>
              </w:rPr>
            </w:pPr>
            <w:r>
              <w:rPr>
                <w:rFonts w:hint="eastAsia" w:ascii="宋体" w:hAnsi="宋体" w:cs="宋体"/>
                <w:sz w:val="24"/>
              </w:rPr>
              <w:t>三亚市解放路546号</w:t>
            </w:r>
          </w:p>
        </w:tc>
        <w:tc>
          <w:tcPr>
            <w:tcW w:w="2856" w:type="dxa"/>
            <w:vAlign w:val="center"/>
          </w:tcPr>
          <w:p>
            <w:pPr>
              <w:spacing w:line="300" w:lineRule="exact"/>
              <w:rPr>
                <w:rFonts w:ascii="宋体" w:hAnsi="宋体" w:cs="宋体"/>
                <w:sz w:val="24"/>
              </w:rPr>
            </w:pPr>
            <w:r>
              <w:rPr>
                <w:rFonts w:hint="eastAsia" w:ascii="宋体" w:hAnsi="宋体" w:cs="宋体"/>
                <w:sz w:val="24"/>
              </w:rPr>
              <w:t>正常上班时间：88361000</w:t>
            </w:r>
          </w:p>
          <w:p>
            <w:pPr>
              <w:spacing w:line="300" w:lineRule="exact"/>
              <w:rPr>
                <w:rFonts w:ascii="宋体" w:hAnsi="宋体" w:cs="宋体"/>
                <w:sz w:val="24"/>
              </w:rPr>
            </w:pPr>
            <w:r>
              <w:rPr>
                <w:rFonts w:hint="eastAsia" w:ascii="宋体" w:hAnsi="宋体" w:cs="宋体"/>
                <w:sz w:val="24"/>
              </w:rPr>
              <w:t>下班后及休息日：120</w:t>
            </w:r>
          </w:p>
          <w:p>
            <w:pPr>
              <w:spacing w:line="300" w:lineRule="exact"/>
              <w:rPr>
                <w:rFonts w:ascii="宋体" w:hAnsi="宋体" w:cs="宋体"/>
                <w:sz w:val="24"/>
              </w:rPr>
            </w:pPr>
            <w:r>
              <w:rPr>
                <w:rFonts w:hint="eastAsia" w:ascii="宋体" w:hAnsi="宋体" w:cs="宋体"/>
                <w:sz w:val="24"/>
              </w:rPr>
              <w:t>注：建议统一拨打120，他们会向卫生局报告的。</w:t>
            </w:r>
          </w:p>
        </w:tc>
        <w:tc>
          <w:tcPr>
            <w:tcW w:w="7416" w:type="dxa"/>
            <w:vAlign w:val="center"/>
          </w:tcPr>
          <w:p>
            <w:pPr>
              <w:spacing w:line="300" w:lineRule="exact"/>
              <w:rPr>
                <w:rFonts w:ascii="宋体" w:hAnsi="宋体" w:cs="宋体"/>
                <w:sz w:val="24"/>
              </w:rPr>
            </w:pPr>
            <w:r>
              <w:rPr>
                <w:rFonts w:hint="eastAsia" w:ascii="宋体" w:hAnsi="宋体" w:cs="宋体"/>
                <w:sz w:val="24"/>
              </w:rPr>
              <w:t>突发公共事件医疗紧急救援。</w:t>
            </w:r>
          </w:p>
          <w:p>
            <w:pPr>
              <w:spacing w:line="300" w:lineRule="exact"/>
              <w:rPr>
                <w:rFonts w:ascii="宋体" w:hAnsi="宋体" w:cs="宋体"/>
                <w:sz w:val="24"/>
              </w:rPr>
            </w:pPr>
            <w:r>
              <w:rPr>
                <w:rFonts w:hint="eastAsia" w:ascii="宋体" w:hAnsi="宋体" w:cs="宋体"/>
                <w:sz w:val="24"/>
              </w:rPr>
              <w:t>主要装备：救护车及相关医疗急救设施设备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765" w:type="dxa"/>
            <w:vAlign w:val="center"/>
          </w:tcPr>
          <w:p>
            <w:pPr>
              <w:spacing w:line="300" w:lineRule="exact"/>
              <w:jc w:val="center"/>
              <w:rPr>
                <w:rFonts w:ascii="宋体" w:hAnsi="宋体" w:cs="宋体"/>
                <w:sz w:val="24"/>
              </w:rPr>
            </w:pPr>
            <w:r>
              <w:rPr>
                <w:rFonts w:hint="eastAsia" w:ascii="宋体" w:hAnsi="宋体" w:cs="宋体"/>
                <w:sz w:val="24"/>
              </w:rPr>
              <w:t>3</w:t>
            </w:r>
          </w:p>
        </w:tc>
        <w:tc>
          <w:tcPr>
            <w:tcW w:w="2655" w:type="dxa"/>
            <w:vAlign w:val="center"/>
          </w:tcPr>
          <w:p>
            <w:pPr>
              <w:spacing w:line="300" w:lineRule="exact"/>
              <w:rPr>
                <w:rFonts w:ascii="宋体" w:hAnsi="宋体" w:cs="宋体"/>
                <w:sz w:val="24"/>
              </w:rPr>
            </w:pPr>
            <w:r>
              <w:rPr>
                <w:rFonts w:hint="eastAsia" w:ascii="宋体" w:hAnsi="宋体" w:cs="宋体"/>
                <w:sz w:val="24"/>
              </w:rPr>
              <w:t>三亚市红十字灾害应急救援中心(预备役高射炮兵第二团应急分队)</w:t>
            </w:r>
          </w:p>
        </w:tc>
        <w:tc>
          <w:tcPr>
            <w:tcW w:w="1988" w:type="dxa"/>
            <w:vAlign w:val="center"/>
          </w:tcPr>
          <w:p>
            <w:pPr>
              <w:spacing w:line="300" w:lineRule="exact"/>
              <w:jc w:val="left"/>
              <w:rPr>
                <w:rFonts w:ascii="宋体" w:hAnsi="宋体" w:cs="宋体"/>
                <w:sz w:val="24"/>
              </w:rPr>
            </w:pPr>
            <w:r>
              <w:rPr>
                <w:rFonts w:hint="eastAsia" w:ascii="宋体" w:hAnsi="宋体" w:cs="宋体"/>
                <w:sz w:val="24"/>
              </w:rPr>
              <w:t>三亚市天涯区迎宾路59号生资大院8栋101室</w:t>
            </w:r>
          </w:p>
        </w:tc>
        <w:tc>
          <w:tcPr>
            <w:tcW w:w="2856" w:type="dxa"/>
            <w:vAlign w:val="center"/>
          </w:tcPr>
          <w:p>
            <w:pPr>
              <w:spacing w:line="300" w:lineRule="exact"/>
              <w:rPr>
                <w:rFonts w:ascii="宋体" w:hAnsi="宋体" w:cs="宋体"/>
                <w:sz w:val="24"/>
              </w:rPr>
            </w:pPr>
            <w:r>
              <w:rPr>
                <w:rFonts w:hint="eastAsia" w:ascii="宋体" w:hAnsi="宋体" w:cs="宋体"/>
                <w:sz w:val="24"/>
              </w:rPr>
              <w:t>0898-88298119</w:t>
            </w:r>
          </w:p>
          <w:p>
            <w:pPr>
              <w:spacing w:line="300" w:lineRule="exact"/>
              <w:rPr>
                <w:rFonts w:ascii="宋体" w:hAnsi="宋体" w:cs="宋体"/>
                <w:sz w:val="24"/>
              </w:rPr>
            </w:pPr>
            <w:r>
              <w:rPr>
                <w:rFonts w:hint="eastAsia" w:ascii="宋体" w:hAnsi="宋体" w:cs="宋体"/>
                <w:sz w:val="24"/>
              </w:rPr>
              <w:t>陈队：13307611988</w:t>
            </w:r>
          </w:p>
        </w:tc>
        <w:tc>
          <w:tcPr>
            <w:tcW w:w="7416" w:type="dxa"/>
            <w:vAlign w:val="center"/>
          </w:tcPr>
          <w:p>
            <w:pPr>
              <w:spacing w:line="300" w:lineRule="exact"/>
              <w:rPr>
                <w:rFonts w:ascii="宋体" w:hAnsi="宋体" w:cs="宋体"/>
                <w:sz w:val="24"/>
              </w:rPr>
            </w:pPr>
            <w:r>
              <w:rPr>
                <w:rFonts w:hint="eastAsia" w:ascii="宋体" w:hAnsi="宋体" w:cs="宋体"/>
                <w:sz w:val="24"/>
              </w:rPr>
              <w:t>地震灾害搜救、水上救援、台风救援.</w:t>
            </w:r>
          </w:p>
          <w:p>
            <w:pPr>
              <w:spacing w:line="300" w:lineRule="exact"/>
              <w:rPr>
                <w:rFonts w:ascii="宋体" w:hAnsi="宋体" w:cs="宋体"/>
                <w:sz w:val="24"/>
              </w:rPr>
            </w:pPr>
            <w:r>
              <w:rPr>
                <w:rFonts w:hint="eastAsia" w:ascii="宋体" w:hAnsi="宋体" w:cs="宋体"/>
                <w:sz w:val="24"/>
              </w:rPr>
              <w:t>主要装备：生命探测仪、破拆、顶撑、支撑、移除、医疗等全套地震救援装备；2艘玻璃钢冲锋舟、2艘橡皮冲锋舟；8套潜水装备。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spacing w:line="300" w:lineRule="exact"/>
              <w:jc w:val="center"/>
              <w:rPr>
                <w:rFonts w:ascii="宋体" w:hAnsi="宋体" w:cs="宋体"/>
                <w:sz w:val="24"/>
              </w:rPr>
            </w:pPr>
            <w:r>
              <w:rPr>
                <w:rFonts w:hint="eastAsia" w:ascii="宋体" w:hAnsi="宋体" w:cs="宋体"/>
                <w:sz w:val="24"/>
              </w:rPr>
              <w:t>4</w:t>
            </w:r>
          </w:p>
        </w:tc>
        <w:tc>
          <w:tcPr>
            <w:tcW w:w="2655" w:type="dxa"/>
            <w:vAlign w:val="center"/>
          </w:tcPr>
          <w:p>
            <w:pPr>
              <w:spacing w:line="300" w:lineRule="exact"/>
              <w:rPr>
                <w:rFonts w:ascii="宋体" w:hAnsi="宋体" w:cs="宋体"/>
                <w:sz w:val="24"/>
              </w:rPr>
            </w:pPr>
            <w:r>
              <w:rPr>
                <w:rFonts w:hint="eastAsia" w:ascii="宋体" w:hAnsi="宋体" w:cs="宋体"/>
                <w:sz w:val="24"/>
              </w:rPr>
              <w:t>凤凰机场应急救援力量</w:t>
            </w:r>
          </w:p>
        </w:tc>
        <w:tc>
          <w:tcPr>
            <w:tcW w:w="1988" w:type="dxa"/>
            <w:vAlign w:val="center"/>
          </w:tcPr>
          <w:p>
            <w:pPr>
              <w:spacing w:line="300" w:lineRule="exact"/>
              <w:rPr>
                <w:rFonts w:ascii="宋体" w:hAnsi="宋体" w:cs="宋体"/>
                <w:sz w:val="24"/>
              </w:rPr>
            </w:pPr>
            <w:r>
              <w:rPr>
                <w:rFonts w:hint="eastAsia" w:ascii="宋体" w:hAnsi="宋体" w:cs="宋体"/>
                <w:sz w:val="24"/>
              </w:rPr>
              <w:t>三亚凤凰国际机场</w:t>
            </w:r>
          </w:p>
        </w:tc>
        <w:tc>
          <w:tcPr>
            <w:tcW w:w="2856" w:type="dxa"/>
            <w:vAlign w:val="center"/>
          </w:tcPr>
          <w:p>
            <w:pPr>
              <w:spacing w:line="300" w:lineRule="exact"/>
              <w:rPr>
                <w:rFonts w:ascii="宋体" w:hAnsi="宋体" w:cs="宋体"/>
                <w:sz w:val="24"/>
              </w:rPr>
            </w:pPr>
            <w:r>
              <w:rPr>
                <w:rFonts w:hint="eastAsia" w:ascii="宋体" w:hAnsi="宋体" w:cs="宋体"/>
                <w:sz w:val="24"/>
              </w:rPr>
              <w:t>急救中心：88289334</w:t>
            </w:r>
          </w:p>
          <w:p>
            <w:pPr>
              <w:spacing w:line="300" w:lineRule="exact"/>
              <w:rPr>
                <w:rFonts w:ascii="宋体" w:hAnsi="宋体" w:cs="宋体"/>
                <w:sz w:val="24"/>
              </w:rPr>
            </w:pPr>
            <w:r>
              <w:rPr>
                <w:rFonts w:hint="eastAsia" w:ascii="宋体" w:hAnsi="宋体" w:cs="宋体"/>
                <w:sz w:val="24"/>
              </w:rPr>
              <w:t>消防护卫支队：88289119</w:t>
            </w:r>
          </w:p>
          <w:p>
            <w:pPr>
              <w:spacing w:line="300" w:lineRule="exact"/>
              <w:rPr>
                <w:rFonts w:ascii="宋体" w:hAnsi="宋体" w:cs="宋体"/>
                <w:sz w:val="24"/>
              </w:rPr>
            </w:pPr>
            <w:r>
              <w:rPr>
                <w:rFonts w:hint="eastAsia" w:ascii="宋体" w:hAnsi="宋体" w:cs="宋体"/>
                <w:sz w:val="24"/>
              </w:rPr>
              <w:t>应急救援指挥中心：88289555</w:t>
            </w:r>
          </w:p>
        </w:tc>
        <w:tc>
          <w:tcPr>
            <w:tcW w:w="7416" w:type="dxa"/>
            <w:vAlign w:val="center"/>
          </w:tcPr>
          <w:p>
            <w:pPr>
              <w:spacing w:line="300" w:lineRule="exact"/>
              <w:rPr>
                <w:rFonts w:ascii="宋体" w:hAnsi="宋体" w:cs="宋体"/>
                <w:sz w:val="24"/>
              </w:rPr>
            </w:pPr>
            <w:r>
              <w:rPr>
                <w:rFonts w:hint="eastAsia" w:ascii="宋体" w:hAnsi="宋体" w:cs="宋体"/>
                <w:sz w:val="24"/>
              </w:rPr>
              <w:t>医疗：医生5名，护士6名，复苏型救护车2辆，普通型救护车2辆，急救指挥车1辆，急救器材运输车1辆，急救人员运输车1辆，配有心电图机，心电监护仪，除颤器，呼吸机，吸引器等设备。</w:t>
            </w:r>
          </w:p>
          <w:p>
            <w:pPr>
              <w:spacing w:line="300" w:lineRule="exact"/>
              <w:rPr>
                <w:rFonts w:ascii="宋体" w:hAnsi="宋体" w:cs="宋体"/>
                <w:sz w:val="24"/>
              </w:rPr>
            </w:pPr>
            <w:r>
              <w:rPr>
                <w:rFonts w:hint="eastAsia" w:ascii="宋体" w:hAnsi="宋体" w:cs="宋体"/>
                <w:sz w:val="24"/>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spacing w:line="300" w:lineRule="exact"/>
              <w:jc w:val="center"/>
              <w:rPr>
                <w:rFonts w:ascii="宋体" w:hAnsi="宋体" w:cs="宋体"/>
                <w:sz w:val="24"/>
              </w:rPr>
            </w:pPr>
            <w:r>
              <w:rPr>
                <w:rFonts w:hint="eastAsia" w:ascii="宋体" w:hAnsi="宋体" w:cs="宋体"/>
                <w:sz w:val="24"/>
              </w:rPr>
              <w:t>5</w:t>
            </w:r>
          </w:p>
        </w:tc>
        <w:tc>
          <w:tcPr>
            <w:tcW w:w="2655" w:type="dxa"/>
            <w:vAlign w:val="center"/>
          </w:tcPr>
          <w:p>
            <w:pPr>
              <w:spacing w:line="300" w:lineRule="exact"/>
              <w:rPr>
                <w:rFonts w:ascii="宋体" w:hAnsi="宋体" w:cs="宋体"/>
                <w:sz w:val="24"/>
              </w:rPr>
            </w:pPr>
            <w:r>
              <w:rPr>
                <w:rFonts w:hint="eastAsia" w:ascii="宋体" w:hAnsi="宋体" w:cs="宋体"/>
                <w:sz w:val="24"/>
              </w:rPr>
              <w:t>三亚蓝天志愿者救援中心</w:t>
            </w:r>
          </w:p>
        </w:tc>
        <w:tc>
          <w:tcPr>
            <w:tcW w:w="1988" w:type="dxa"/>
            <w:vAlign w:val="center"/>
          </w:tcPr>
          <w:p>
            <w:pPr>
              <w:spacing w:line="300" w:lineRule="exact"/>
              <w:rPr>
                <w:rFonts w:ascii="宋体" w:hAnsi="宋体" w:cs="宋体"/>
                <w:sz w:val="24"/>
              </w:rPr>
            </w:pPr>
            <w:r>
              <w:rPr>
                <w:rFonts w:hint="eastAsia" w:ascii="宋体" w:hAnsi="宋体" w:cs="宋体"/>
                <w:sz w:val="24"/>
              </w:rPr>
              <w:t>三亚市海棠区藤海村三亚蓝天水域救援培训基地</w:t>
            </w:r>
          </w:p>
        </w:tc>
        <w:tc>
          <w:tcPr>
            <w:tcW w:w="2856" w:type="dxa"/>
            <w:vAlign w:val="center"/>
          </w:tcPr>
          <w:p>
            <w:pPr>
              <w:spacing w:line="300" w:lineRule="exact"/>
              <w:rPr>
                <w:rFonts w:ascii="宋体" w:hAnsi="宋体" w:cs="宋体"/>
                <w:sz w:val="24"/>
              </w:rPr>
            </w:pPr>
            <w:r>
              <w:rPr>
                <w:rFonts w:hint="eastAsia" w:ascii="宋体" w:hAnsi="宋体" w:cs="宋体"/>
                <w:sz w:val="24"/>
              </w:rPr>
              <w:t>姜队：13931444869</w:t>
            </w:r>
          </w:p>
        </w:tc>
        <w:tc>
          <w:tcPr>
            <w:tcW w:w="7416" w:type="dxa"/>
            <w:vAlign w:val="center"/>
          </w:tcPr>
          <w:p>
            <w:pPr>
              <w:spacing w:line="300" w:lineRule="exact"/>
              <w:rPr>
                <w:rFonts w:ascii="宋体" w:hAnsi="宋体" w:cs="宋体"/>
                <w:sz w:val="24"/>
              </w:rPr>
            </w:pPr>
            <w:r>
              <w:rPr>
                <w:rFonts w:hint="eastAsia" w:ascii="宋体" w:hAnsi="宋体" w:cs="宋体"/>
                <w:sz w:val="24"/>
              </w:rPr>
              <w:t>近海岸水域救援，潜水打捞，潜水员培训，</w:t>
            </w:r>
            <w:r>
              <w:rPr>
                <w:rFonts w:hint="eastAsia" w:ascii="宋体" w:hAnsi="宋体" w:cs="宋体"/>
                <w:sz w:val="24"/>
                <w:lang w:eastAsia="zh-CN"/>
              </w:rPr>
              <w:t>冲锋</w:t>
            </w:r>
            <w:r>
              <w:rPr>
                <w:rFonts w:hint="eastAsia" w:ascii="宋体" w:hAnsi="宋体" w:cs="宋体"/>
                <w:sz w:val="24"/>
              </w:rPr>
              <w:t>舟驾驶培训，水域救援培训，院前急救培训，防溺水安全教育培训，水域等赛事活动保障，全省范围内5只队伍，200人左右，三亚蓝天救援队有4只分队，正式队员50人，装备有十艘</w:t>
            </w:r>
            <w:r>
              <w:rPr>
                <w:rFonts w:hint="eastAsia" w:ascii="宋体" w:hAnsi="宋体" w:cs="宋体"/>
                <w:sz w:val="24"/>
                <w:lang w:eastAsia="zh-CN"/>
              </w:rPr>
              <w:t>冲锋</w:t>
            </w:r>
            <w:bookmarkStart w:id="225" w:name="_GoBack"/>
            <w:bookmarkEnd w:id="225"/>
            <w:r>
              <w:rPr>
                <w:rFonts w:hint="eastAsia" w:ascii="宋体" w:hAnsi="宋体" w:cs="宋体"/>
                <w:sz w:val="24"/>
              </w:rPr>
              <w:t>舟，潜水装备12套，同时配备声纳、水下机器人、无人机等。</w:t>
            </w:r>
          </w:p>
        </w:tc>
      </w:tr>
    </w:tbl>
    <w:p>
      <w:pPr>
        <w:rPr>
          <w:rFonts w:ascii="宋体" w:hAnsi="宋体" w:cs="宋体"/>
          <w:b/>
          <w:bCs/>
          <w:sz w:val="2"/>
          <w:szCs w:val="2"/>
        </w:rPr>
        <w:sectPr>
          <w:pgSz w:w="16838" w:h="11906" w:orient="landscape"/>
          <w:pgMar w:top="1800" w:right="1440" w:bottom="1800" w:left="1440" w:header="851" w:footer="992" w:gutter="0"/>
          <w:cols w:space="720" w:num="1"/>
          <w:docGrid w:type="lines" w:linePitch="312" w:charSpace="0"/>
        </w:sectPr>
      </w:pPr>
    </w:p>
    <w:p>
      <w:pPr>
        <w:pStyle w:val="4"/>
        <w:spacing w:before="0" w:after="0" w:line="600" w:lineRule="exact"/>
        <w:ind w:firstLine="649"/>
        <w:rPr>
          <w:rFonts w:hint="eastAsia" w:ascii="宋体" w:hAnsi="宋体" w:eastAsia="宋体" w:cs="宋体"/>
          <w:b/>
          <w:bCs w:val="0"/>
        </w:rPr>
      </w:pPr>
      <w:bookmarkStart w:id="221" w:name="_Toc181002959"/>
      <w:bookmarkStart w:id="222" w:name="_Toc19481"/>
      <w:r>
        <w:rPr>
          <w:rFonts w:hint="eastAsia" w:ascii="宋体" w:hAnsi="宋体" w:eastAsia="宋体" w:cs="宋体"/>
          <w:b/>
          <w:bCs w:val="0"/>
        </w:rPr>
        <w:t>10.7 海棠区应急救援队伍主要领导及联系电话</w:t>
      </w:r>
      <w:bookmarkEnd w:id="221"/>
      <w:bookmarkEnd w:id="222"/>
    </w:p>
    <w:tbl>
      <w:tblPr>
        <w:tblStyle w:val="29"/>
        <w:tblW w:w="8493" w:type="dxa"/>
        <w:jc w:val="center"/>
        <w:tblLayout w:type="fixed"/>
        <w:tblCellMar>
          <w:top w:w="0" w:type="dxa"/>
          <w:left w:w="10" w:type="dxa"/>
          <w:bottom w:w="0" w:type="dxa"/>
          <w:right w:w="10" w:type="dxa"/>
        </w:tblCellMar>
      </w:tblPr>
      <w:tblGrid>
        <w:gridCol w:w="706"/>
        <w:gridCol w:w="1305"/>
        <w:gridCol w:w="1710"/>
        <w:gridCol w:w="1498"/>
        <w:gridCol w:w="1608"/>
        <w:gridCol w:w="1666"/>
      </w:tblGrid>
      <w:tr>
        <w:tblPrEx>
          <w:tblCellMar>
            <w:top w:w="0" w:type="dxa"/>
            <w:left w:w="10" w:type="dxa"/>
            <w:bottom w:w="0" w:type="dxa"/>
            <w:right w:w="10" w:type="dxa"/>
          </w:tblCellMar>
        </w:tblPrEx>
        <w:trPr>
          <w:trHeight w:val="510" w:hRule="exact"/>
          <w:jc w:val="center"/>
        </w:trPr>
        <w:tc>
          <w:tcPr>
            <w:tcW w:w="706" w:type="dxa"/>
            <w:vMerge w:val="restart"/>
            <w:tcBorders>
              <w:top w:val="single" w:color="auto" w:sz="4" w:space="0"/>
              <w:left w:val="single" w:color="auto" w:sz="4" w:space="0"/>
            </w:tcBorders>
            <w:shd w:val="clear" w:color="auto" w:fill="FFFFFF"/>
            <w:vAlign w:val="center"/>
          </w:tcPr>
          <w:p>
            <w:pPr>
              <w:pStyle w:val="159"/>
              <w:rPr>
                <w:rFonts w:ascii="宋体" w:hAnsi="宋体" w:eastAsia="宋体" w:cs="宋体"/>
                <w:b/>
                <w:sz w:val="24"/>
              </w:rPr>
            </w:pPr>
            <w:r>
              <w:rPr>
                <w:rFonts w:hint="eastAsia" w:ascii="宋体" w:hAnsi="宋体" w:eastAsia="宋体" w:cs="宋体"/>
                <w:b/>
                <w:sz w:val="24"/>
              </w:rPr>
              <w:t>序号</w:t>
            </w:r>
          </w:p>
        </w:tc>
        <w:tc>
          <w:tcPr>
            <w:tcW w:w="1305"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姓名</w:t>
            </w:r>
          </w:p>
        </w:tc>
        <w:tc>
          <w:tcPr>
            <w:tcW w:w="1710"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单位</w:t>
            </w:r>
          </w:p>
        </w:tc>
        <w:tc>
          <w:tcPr>
            <w:tcW w:w="1498"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职务</w:t>
            </w:r>
          </w:p>
        </w:tc>
        <w:tc>
          <w:tcPr>
            <w:tcW w:w="3274" w:type="dxa"/>
            <w:gridSpan w:val="2"/>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联系电话</w:t>
            </w:r>
          </w:p>
        </w:tc>
      </w:tr>
      <w:tr>
        <w:tblPrEx>
          <w:tblCellMar>
            <w:top w:w="0" w:type="dxa"/>
            <w:left w:w="10" w:type="dxa"/>
            <w:bottom w:w="0" w:type="dxa"/>
            <w:right w:w="10" w:type="dxa"/>
          </w:tblCellMar>
        </w:tblPrEx>
        <w:trPr>
          <w:trHeight w:val="510" w:hRule="exact"/>
          <w:jc w:val="center"/>
        </w:trPr>
        <w:tc>
          <w:tcPr>
            <w:tcW w:w="706" w:type="dxa"/>
            <w:vMerge w:val="continue"/>
            <w:tcBorders>
              <w:left w:val="single" w:color="auto" w:sz="4" w:space="0"/>
            </w:tcBorders>
            <w:shd w:val="clear" w:color="auto" w:fill="FFFFFF"/>
            <w:textDirection w:val="tbRlV"/>
            <w:vAlign w:val="center"/>
          </w:tcPr>
          <w:p>
            <w:pPr>
              <w:jc w:val="center"/>
              <w:rPr>
                <w:rFonts w:ascii="宋体" w:hAnsi="宋体" w:cs="宋体"/>
                <w:b/>
                <w:sz w:val="24"/>
              </w:rPr>
            </w:pPr>
          </w:p>
        </w:tc>
        <w:tc>
          <w:tcPr>
            <w:tcW w:w="1305"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710"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498"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办公室电话</w:t>
            </w: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移动电话</w:t>
            </w: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1</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lang w:eastAsia="zh-CN"/>
              </w:rPr>
            </w:pPr>
            <w:r>
              <w:rPr>
                <w:rFonts w:hint="eastAsia" w:ascii="宋体" w:hAnsi="宋体" w:eastAsia="宋体" w:cs="宋体"/>
                <w:sz w:val="24"/>
                <w:szCs w:val="24"/>
                <w:lang w:eastAsia="zh-CN"/>
              </w:rPr>
              <w:t>江帅</w:t>
            </w: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hint="eastAsia" w:ascii="宋体" w:hAnsi="宋体" w:cs="宋体"/>
                <w:sz w:val="24"/>
                <w:szCs w:val="24"/>
                <w:lang w:val="en-US"/>
              </w:rPr>
            </w:pPr>
            <w:r>
              <w:rPr>
                <w:rFonts w:hint="eastAsia" w:ascii="宋体" w:hAnsi="宋体" w:eastAsia="宋体" w:cs="宋体"/>
                <w:sz w:val="24"/>
                <w:szCs w:val="24"/>
                <w:lang w:eastAsia="zh-CN"/>
              </w:rPr>
              <w:t>区消防救援大队</w:t>
            </w: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大队长</w:t>
            </w: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jc w:val="center"/>
              <w:rPr>
                <w:rFonts w:ascii="宋体" w:hAnsi="宋体" w:cs="宋体"/>
                <w:sz w:val="24"/>
                <w:lang w:val="zh-TW" w:bidi="zh-TW"/>
              </w:rPr>
            </w:pPr>
            <w:r>
              <w:rPr>
                <w:rFonts w:hint="eastAsia" w:ascii="宋体" w:hAnsi="宋体" w:cs="宋体"/>
                <w:sz w:val="24"/>
                <w:lang w:val="zh-TW" w:bidi="zh-TW"/>
              </w:rPr>
              <w:t>13518029644</w:t>
            </w: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2</w:t>
            </w:r>
          </w:p>
        </w:tc>
        <w:tc>
          <w:tcPr>
            <w:tcW w:w="1305"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3</w:t>
            </w:r>
          </w:p>
        </w:tc>
        <w:tc>
          <w:tcPr>
            <w:tcW w:w="1305"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4</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5</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6</w:t>
            </w:r>
          </w:p>
        </w:tc>
        <w:tc>
          <w:tcPr>
            <w:tcW w:w="1305"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bottom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bl>
    <w:p>
      <w:pPr>
        <w:pStyle w:val="2"/>
        <w:rPr>
          <w:rFonts w:ascii="黑体" w:hAnsi="黑体" w:eastAsia="黑体" w:cs="黑体"/>
          <w:sz w:val="32"/>
          <w:szCs w:val="32"/>
        </w:rPr>
      </w:pPr>
      <w:bookmarkStart w:id="223" w:name="_Toc181002960"/>
    </w:p>
    <w:p>
      <w:pPr>
        <w:pStyle w:val="4"/>
        <w:spacing w:before="0" w:after="0" w:line="600" w:lineRule="exact"/>
        <w:ind w:firstLine="649"/>
        <w:rPr>
          <w:rFonts w:hint="eastAsia" w:ascii="宋体" w:hAnsi="宋体" w:eastAsia="宋体" w:cs="宋体"/>
          <w:b/>
          <w:bCs w:val="0"/>
        </w:rPr>
      </w:pPr>
      <w:bookmarkStart w:id="224" w:name="_Toc17112"/>
      <w:r>
        <w:rPr>
          <w:rFonts w:hint="eastAsia" w:ascii="宋体" w:hAnsi="宋体" w:eastAsia="宋体" w:cs="宋体"/>
          <w:b/>
          <w:bCs w:val="0"/>
        </w:rPr>
        <w:t>10.8海棠区邻边区、县主要领导及联系电话</w:t>
      </w:r>
      <w:bookmarkEnd w:id="223"/>
      <w:bookmarkEnd w:id="224"/>
    </w:p>
    <w:tbl>
      <w:tblPr>
        <w:tblStyle w:val="29"/>
        <w:tblW w:w="8493" w:type="dxa"/>
        <w:jc w:val="center"/>
        <w:tblLayout w:type="fixed"/>
        <w:tblCellMar>
          <w:top w:w="0" w:type="dxa"/>
          <w:left w:w="10" w:type="dxa"/>
          <w:bottom w:w="0" w:type="dxa"/>
          <w:right w:w="10" w:type="dxa"/>
        </w:tblCellMar>
      </w:tblPr>
      <w:tblGrid>
        <w:gridCol w:w="706"/>
        <w:gridCol w:w="1305"/>
        <w:gridCol w:w="1710"/>
        <w:gridCol w:w="1498"/>
        <w:gridCol w:w="1608"/>
        <w:gridCol w:w="1666"/>
      </w:tblGrid>
      <w:tr>
        <w:tblPrEx>
          <w:tblCellMar>
            <w:top w:w="0" w:type="dxa"/>
            <w:left w:w="10" w:type="dxa"/>
            <w:bottom w:w="0" w:type="dxa"/>
            <w:right w:w="10" w:type="dxa"/>
          </w:tblCellMar>
        </w:tblPrEx>
        <w:trPr>
          <w:trHeight w:val="510" w:hRule="exact"/>
          <w:jc w:val="center"/>
        </w:trPr>
        <w:tc>
          <w:tcPr>
            <w:tcW w:w="706" w:type="dxa"/>
            <w:vMerge w:val="restart"/>
            <w:tcBorders>
              <w:top w:val="single" w:color="auto" w:sz="4" w:space="0"/>
              <w:left w:val="single" w:color="auto" w:sz="4" w:space="0"/>
            </w:tcBorders>
            <w:shd w:val="clear" w:color="auto" w:fill="FFFFFF"/>
            <w:vAlign w:val="center"/>
          </w:tcPr>
          <w:p>
            <w:pPr>
              <w:pStyle w:val="159"/>
              <w:rPr>
                <w:rFonts w:ascii="宋体" w:hAnsi="宋体" w:eastAsia="宋体" w:cs="宋体"/>
                <w:b/>
                <w:sz w:val="24"/>
              </w:rPr>
            </w:pPr>
            <w:r>
              <w:rPr>
                <w:rFonts w:hint="eastAsia" w:ascii="宋体" w:hAnsi="宋体" w:eastAsia="宋体" w:cs="宋体"/>
                <w:b/>
                <w:sz w:val="24"/>
              </w:rPr>
              <w:t>序号</w:t>
            </w:r>
          </w:p>
        </w:tc>
        <w:tc>
          <w:tcPr>
            <w:tcW w:w="1305"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姓名</w:t>
            </w:r>
          </w:p>
        </w:tc>
        <w:tc>
          <w:tcPr>
            <w:tcW w:w="1710"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单位</w:t>
            </w:r>
          </w:p>
        </w:tc>
        <w:tc>
          <w:tcPr>
            <w:tcW w:w="1498" w:type="dxa"/>
            <w:vMerge w:val="restart"/>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职务</w:t>
            </w:r>
          </w:p>
        </w:tc>
        <w:tc>
          <w:tcPr>
            <w:tcW w:w="3274" w:type="dxa"/>
            <w:gridSpan w:val="2"/>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联系电话</w:t>
            </w:r>
          </w:p>
        </w:tc>
      </w:tr>
      <w:tr>
        <w:tblPrEx>
          <w:tblCellMar>
            <w:top w:w="0" w:type="dxa"/>
            <w:left w:w="10" w:type="dxa"/>
            <w:bottom w:w="0" w:type="dxa"/>
            <w:right w:w="10" w:type="dxa"/>
          </w:tblCellMar>
        </w:tblPrEx>
        <w:trPr>
          <w:trHeight w:val="510" w:hRule="exact"/>
          <w:jc w:val="center"/>
        </w:trPr>
        <w:tc>
          <w:tcPr>
            <w:tcW w:w="706" w:type="dxa"/>
            <w:vMerge w:val="continue"/>
            <w:tcBorders>
              <w:left w:val="single" w:color="auto" w:sz="4" w:space="0"/>
            </w:tcBorders>
            <w:shd w:val="clear" w:color="auto" w:fill="FFFFFF"/>
            <w:textDirection w:val="tbRlV"/>
            <w:vAlign w:val="center"/>
          </w:tcPr>
          <w:p>
            <w:pPr>
              <w:jc w:val="center"/>
              <w:rPr>
                <w:rFonts w:ascii="宋体" w:hAnsi="宋体" w:cs="宋体"/>
                <w:b/>
                <w:sz w:val="24"/>
              </w:rPr>
            </w:pPr>
          </w:p>
        </w:tc>
        <w:tc>
          <w:tcPr>
            <w:tcW w:w="1305"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710"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498" w:type="dxa"/>
            <w:vMerge w:val="continue"/>
            <w:tcBorders>
              <w:left w:val="single" w:color="auto" w:sz="4" w:space="0"/>
            </w:tcBorders>
            <w:shd w:val="clear" w:color="auto" w:fill="FFFFFF"/>
            <w:vAlign w:val="center"/>
          </w:tcPr>
          <w:p>
            <w:pPr>
              <w:jc w:val="center"/>
              <w:rPr>
                <w:rFonts w:ascii="宋体" w:hAnsi="宋体" w:cs="宋体"/>
                <w:b/>
                <w:sz w:val="24"/>
                <w:lang w:val="zh-TW" w:eastAsia="zh-TW" w:bidi="zh-TW"/>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办公室电话</w:t>
            </w: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b/>
                <w:sz w:val="24"/>
                <w:szCs w:val="24"/>
              </w:rPr>
            </w:pPr>
            <w:r>
              <w:rPr>
                <w:rFonts w:hint="eastAsia" w:ascii="宋体" w:hAnsi="宋体" w:eastAsia="宋体" w:cs="宋体"/>
                <w:b/>
                <w:sz w:val="24"/>
                <w:szCs w:val="24"/>
              </w:rPr>
              <w:t>移动电话</w:t>
            </w: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1</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lang w:eastAsia="zh-CN"/>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jc w:val="center"/>
              <w:rPr>
                <w:rFonts w:ascii="宋体" w:hAnsi="宋体" w:cs="宋体"/>
                <w:sz w:val="24"/>
                <w:lang w:val="zh-TW" w:bidi="zh-TW"/>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2</w:t>
            </w:r>
          </w:p>
        </w:tc>
        <w:tc>
          <w:tcPr>
            <w:tcW w:w="1305"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3</w:t>
            </w:r>
          </w:p>
        </w:tc>
        <w:tc>
          <w:tcPr>
            <w:tcW w:w="1305"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4</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5</w:t>
            </w:r>
          </w:p>
        </w:tc>
        <w:tc>
          <w:tcPr>
            <w:tcW w:w="1305"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r>
        <w:tblPrEx>
          <w:tblCellMar>
            <w:top w:w="0" w:type="dxa"/>
            <w:left w:w="10" w:type="dxa"/>
            <w:bottom w:w="0" w:type="dxa"/>
            <w:right w:w="10" w:type="dxa"/>
          </w:tblCellMar>
        </w:tblPrEx>
        <w:trPr>
          <w:trHeight w:val="510" w:hRule="atLeast"/>
          <w:jc w:val="center"/>
        </w:trPr>
        <w:tc>
          <w:tcPr>
            <w:tcW w:w="706"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r>
              <w:rPr>
                <w:rFonts w:hint="eastAsia" w:ascii="宋体" w:hAnsi="宋体" w:eastAsia="宋体" w:cs="宋体"/>
                <w:sz w:val="24"/>
                <w:szCs w:val="24"/>
              </w:rPr>
              <w:t>6</w:t>
            </w:r>
          </w:p>
        </w:tc>
        <w:tc>
          <w:tcPr>
            <w:tcW w:w="1305"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710"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498" w:type="dxa"/>
            <w:tcBorders>
              <w:top w:val="single" w:color="auto" w:sz="4" w:space="0"/>
              <w:left w:val="single" w:color="auto" w:sz="4" w:space="0"/>
              <w:bottom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c>
          <w:tcPr>
            <w:tcW w:w="1608" w:type="dxa"/>
            <w:tcBorders>
              <w:top w:val="single" w:color="auto" w:sz="4" w:space="0"/>
              <w:left w:val="single" w:color="auto" w:sz="4" w:space="0"/>
              <w:bottom w:val="single" w:color="auto" w:sz="4" w:space="0"/>
            </w:tcBorders>
            <w:shd w:val="clear" w:color="auto" w:fill="FFFFFF"/>
            <w:vAlign w:val="center"/>
          </w:tcPr>
          <w:p>
            <w:pPr>
              <w:jc w:val="center"/>
              <w:rPr>
                <w:rFonts w:ascii="宋体" w:hAnsi="宋体" w:cs="宋体"/>
                <w:sz w:val="24"/>
              </w:rPr>
            </w:pPr>
          </w:p>
        </w:tc>
        <w:tc>
          <w:tcPr>
            <w:tcW w:w="166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0"/>
              <w:spacing w:line="240" w:lineRule="auto"/>
              <w:ind w:firstLine="0"/>
              <w:jc w:val="center"/>
              <w:rPr>
                <w:rFonts w:ascii="宋体" w:hAnsi="宋体" w:eastAsia="宋体" w:cs="宋体"/>
                <w:sz w:val="24"/>
                <w:szCs w:val="24"/>
              </w:rPr>
            </w:pPr>
          </w:p>
        </w:tc>
      </w:tr>
    </w:tbl>
    <w:p>
      <w:pPr>
        <w:rPr>
          <w:rFonts w:ascii="宋体" w:hAnsi="宋体" w:cs="宋体"/>
          <w:b/>
          <w:bCs/>
          <w:sz w:val="24"/>
        </w:rPr>
      </w:pPr>
    </w:p>
    <w:p>
      <w:pPr>
        <w:rPr>
          <w:rFonts w:hint="eastAsia"/>
        </w:rPr>
      </w:pPr>
    </w:p>
    <w:sectPr>
      <w:pgSz w:w="11906" w:h="16838"/>
      <w:pgMar w:top="2098" w:right="1418" w:bottom="1985" w:left="1531" w:header="850" w:footer="1042" w:gutter="0"/>
      <w:cols w:space="720" w:num="1"/>
      <w:titlePg/>
      <w:docGrid w:type="linesAndChars" w:linePitch="579" w:charSpace="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ingLiU">
    <w:panose1 w:val="02020509000000000000"/>
    <w:charset w:val="88"/>
    <w:family w:val="roman"/>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Fonts w:hint="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Fonts w:hint="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3</w:t>
                          </w:r>
                          <w:r>
                            <w:rPr>
                              <w:rFonts w:hint="eastAsia" w:ascii="宋体" w:hAnsi="宋体" w:cs="宋体"/>
                              <w:sz w:val="24"/>
                              <w:szCs w:val="24"/>
                            </w:rPr>
                            <w:fldChar w:fldCharType="end"/>
                          </w:r>
                        </w:p>
                      </w:txbxContent>
                    </wps:txbx>
                    <wps:bodyPr wrap="none" lIns="0" tIns="0" rIns="0" bIns="0" upright="false">
                      <a:spAutoFit/>
                    </wps:bodyPr>
                  </wps:wsp>
                </a:graphicData>
              </a:graphic>
            </wp:anchor>
          </w:drawing>
        </mc:Choice>
        <mc:Fallback>
          <w:pict>
            <v:shape id="文本框 6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JFngme1AQAAUwMAAA4AAAAAAAAAAQAgAAAANAEAAGRycy9lMm9E&#10;b2MueG1sUEsFBgAAAAAGAAYAWQEAAFsFAAAAAA==&#10;">
              <v:fill on="f" focussize="0,0"/>
              <v:stroke on="f"/>
              <v:imagedata o:title=""/>
              <o:lock v:ext="edit" aspectratio="f"/>
              <v:textbox inset="0mm,0mm,0mm,0mm" style="mso-fit-shape-to-text:t;">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3</w:t>
                    </w:r>
                    <w:r>
                      <w:rPr>
                        <w:rFonts w:hint="eastAsia" w:ascii="宋体" w:hAnsi="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55</w:t>
                          </w:r>
                          <w:r>
                            <w:rPr>
                              <w:rFonts w:hint="eastAsia" w:ascii="宋体" w:hAnsi="宋体" w:cs="宋体"/>
                              <w:sz w:val="24"/>
                              <w:szCs w:val="24"/>
                            </w:rPr>
                            <w:fldChar w:fldCharType="end"/>
                          </w:r>
                        </w:p>
                      </w:txbxContent>
                    </wps:txbx>
                    <wps:bodyPr wrap="none" lIns="0" tIns="0" rIns="0" bIns="0" upright="false">
                      <a:spAutoFit/>
                    </wps:bodyPr>
                  </wps:wsp>
                </a:graphicData>
              </a:graphic>
            </wp:anchor>
          </w:drawing>
        </mc:Choice>
        <mc:Fallback>
          <w:pict>
            <v:shape id="文本框 6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7/8SlswEAAFMDAAAOAAAAAAAAAAEAIAAAADQBAABkcnMvZTJvRG9j&#10;LnhtbFBLBQYAAAAABgAGAFkBAABZBQAAAAA=&#10;">
              <v:fill on="f" focussize="0,0"/>
              <v:stroke on="f"/>
              <v:imagedata o:title=""/>
              <o:lock v:ext="edit" aspectratio="f"/>
              <v:textbox inset="0mm,0mm,0mm,0mm" style="mso-fit-shape-to-text:t;">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55</w:t>
                    </w:r>
                    <w:r>
                      <w:rPr>
                        <w:rFonts w:hint="eastAsia" w:ascii="宋体" w:hAnsi="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280"/>
      <w:jc w:val="right"/>
      <w:rPr>
        <w:rFonts w:hint="eastAsia" w:ascii="宋体" w:hAnsi="宋体" w:cs="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90"/>
      <w:jc w:val="right"/>
      <w:rPr>
        <w:rFonts w:hint="eastAsia" w:ascii="宋体" w:hAnsi="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56</w:t>
                          </w:r>
                          <w:r>
                            <w:rPr>
                              <w:rFonts w:hint="eastAsia" w:ascii="宋体" w:hAnsi="宋体" w:cs="宋体"/>
                              <w:sz w:val="24"/>
                              <w:szCs w:val="24"/>
                            </w:rPr>
                            <w:fldChar w:fldCharType="end"/>
                          </w:r>
                        </w:p>
                      </w:txbxContent>
                    </wps:txbx>
                    <wps:bodyPr wrap="none" lIns="0" tIns="0" rIns="0" bIns="0" upright="false">
                      <a:spAutoFit/>
                    </wps:bodyPr>
                  </wps:wsp>
                </a:graphicData>
              </a:graphic>
            </wp:anchor>
          </w:drawing>
        </mc:Choice>
        <mc:Fallback>
          <w:pict>
            <v:shape id="文本框 5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yJh9YbQBAABTAwAADgAAAAAAAAABACAAAAA0AQAAZHJzL2Uyb0Rv&#10;Yy54bWxQSwUGAAAAAAYABgBZAQAAWgUAAAAA&#10;">
              <v:fill on="f" focussize="0,0"/>
              <v:stroke on="f"/>
              <v:imagedata o:title=""/>
              <o:lock v:ext="edit" aspectratio="f"/>
              <v:textbox inset="0mm,0mm,0mm,0mm" style="mso-fit-shape-to-text:t;">
                <w:txbxContent>
                  <w:p>
                    <w:pPr>
                      <w:pStyle w:val="18"/>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56</w:t>
                    </w:r>
                    <w:r>
                      <w:rPr>
                        <w:rFonts w:hint="eastAsia" w:ascii="宋体" w:hAnsi="宋体" w:cs="宋体"/>
                        <w:sz w:val="24"/>
                        <w:szCs w:val="24"/>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p>
                      </w:txbxContent>
                    </wps:txbx>
                    <wps:bodyPr wrap="none" lIns="0" tIns="0" rIns="0" bIns="0" upright="false">
                      <a:spAutoFit/>
                    </wps:bodyPr>
                  </wps:wsp>
                </a:graphicData>
              </a:graphic>
            </wp:anchor>
          </w:drawing>
        </mc:Choice>
        <mc:Fallback>
          <w:pict>
            <v:shape id="文本框 205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s7oFBtgEAAFUDAAAOAAAAAAAAAAEAIAAAADQBAABkcnMvZTJv&#10;RG9jLnhtbFBLBQYAAAAABgAGAFkBAABcBQ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hyphenationZone w:val="360"/>
  <w:drawingGridHorizontalSpacing w:val="108"/>
  <w:drawingGridVerticalSpacing w:val="579"/>
  <w:displayHorizontalDrawingGridEvery w:val="0"/>
  <w:displayVerticalDrawingGridEvery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3ZDliODUzNGMxYWZiZGJjNDAzYmU1MDRlNzI3NzcifQ=="/>
  </w:docVars>
  <w:rsids>
    <w:rsidRoot w:val="00172A27"/>
    <w:rsid w:val="00000F4B"/>
    <w:rsid w:val="0003259D"/>
    <w:rsid w:val="00094626"/>
    <w:rsid w:val="000A35F8"/>
    <w:rsid w:val="000B7A2F"/>
    <w:rsid w:val="00107D3A"/>
    <w:rsid w:val="00133757"/>
    <w:rsid w:val="00183613"/>
    <w:rsid w:val="001A603B"/>
    <w:rsid w:val="001B09DF"/>
    <w:rsid w:val="001D6599"/>
    <w:rsid w:val="001D6D52"/>
    <w:rsid w:val="00200C6C"/>
    <w:rsid w:val="00224804"/>
    <w:rsid w:val="00224A52"/>
    <w:rsid w:val="00232810"/>
    <w:rsid w:val="00242CDC"/>
    <w:rsid w:val="0024603D"/>
    <w:rsid w:val="00256177"/>
    <w:rsid w:val="00270D2E"/>
    <w:rsid w:val="00297B26"/>
    <w:rsid w:val="002A2876"/>
    <w:rsid w:val="002C41F8"/>
    <w:rsid w:val="002F13CC"/>
    <w:rsid w:val="00300B1C"/>
    <w:rsid w:val="00307F52"/>
    <w:rsid w:val="00334EE6"/>
    <w:rsid w:val="00340692"/>
    <w:rsid w:val="00362B4D"/>
    <w:rsid w:val="003662B0"/>
    <w:rsid w:val="0039647C"/>
    <w:rsid w:val="003E44C0"/>
    <w:rsid w:val="004022BC"/>
    <w:rsid w:val="0040631F"/>
    <w:rsid w:val="00407041"/>
    <w:rsid w:val="00472EAB"/>
    <w:rsid w:val="00490C2D"/>
    <w:rsid w:val="00493227"/>
    <w:rsid w:val="005002E5"/>
    <w:rsid w:val="00500916"/>
    <w:rsid w:val="00513BFC"/>
    <w:rsid w:val="00516CC1"/>
    <w:rsid w:val="00537EA2"/>
    <w:rsid w:val="0054630E"/>
    <w:rsid w:val="00577D28"/>
    <w:rsid w:val="005856F3"/>
    <w:rsid w:val="005A1B36"/>
    <w:rsid w:val="005B36E1"/>
    <w:rsid w:val="005B6DF5"/>
    <w:rsid w:val="005E2D53"/>
    <w:rsid w:val="005E39A7"/>
    <w:rsid w:val="005E3C45"/>
    <w:rsid w:val="005F0291"/>
    <w:rsid w:val="005F10ED"/>
    <w:rsid w:val="005F1B76"/>
    <w:rsid w:val="005F5EA9"/>
    <w:rsid w:val="00600FCC"/>
    <w:rsid w:val="0061237E"/>
    <w:rsid w:val="00642B4E"/>
    <w:rsid w:val="006732F5"/>
    <w:rsid w:val="006733FF"/>
    <w:rsid w:val="00690830"/>
    <w:rsid w:val="006B4156"/>
    <w:rsid w:val="006B6761"/>
    <w:rsid w:val="006E24E0"/>
    <w:rsid w:val="006E7495"/>
    <w:rsid w:val="007145DF"/>
    <w:rsid w:val="00723F73"/>
    <w:rsid w:val="00725AEB"/>
    <w:rsid w:val="00727C43"/>
    <w:rsid w:val="00756206"/>
    <w:rsid w:val="007C3C6A"/>
    <w:rsid w:val="007D0CFA"/>
    <w:rsid w:val="008001F0"/>
    <w:rsid w:val="0080157C"/>
    <w:rsid w:val="00813A5E"/>
    <w:rsid w:val="00816138"/>
    <w:rsid w:val="00830C68"/>
    <w:rsid w:val="00864D1F"/>
    <w:rsid w:val="00866F23"/>
    <w:rsid w:val="00874B81"/>
    <w:rsid w:val="00924737"/>
    <w:rsid w:val="00967087"/>
    <w:rsid w:val="009C1849"/>
    <w:rsid w:val="009E0BBB"/>
    <w:rsid w:val="009E13D7"/>
    <w:rsid w:val="009E21DB"/>
    <w:rsid w:val="00A008E1"/>
    <w:rsid w:val="00A35DA7"/>
    <w:rsid w:val="00A44820"/>
    <w:rsid w:val="00A5082A"/>
    <w:rsid w:val="00A61804"/>
    <w:rsid w:val="00A661BC"/>
    <w:rsid w:val="00A71CA2"/>
    <w:rsid w:val="00A832E8"/>
    <w:rsid w:val="00A9421D"/>
    <w:rsid w:val="00A97010"/>
    <w:rsid w:val="00AC510E"/>
    <w:rsid w:val="00AF76A5"/>
    <w:rsid w:val="00B06EB1"/>
    <w:rsid w:val="00B075D6"/>
    <w:rsid w:val="00B22780"/>
    <w:rsid w:val="00B32F62"/>
    <w:rsid w:val="00B336B6"/>
    <w:rsid w:val="00B35046"/>
    <w:rsid w:val="00B4478A"/>
    <w:rsid w:val="00B47DBD"/>
    <w:rsid w:val="00B541B2"/>
    <w:rsid w:val="00B57750"/>
    <w:rsid w:val="00B60D5E"/>
    <w:rsid w:val="00B749D3"/>
    <w:rsid w:val="00B80575"/>
    <w:rsid w:val="00BA316D"/>
    <w:rsid w:val="00BD5906"/>
    <w:rsid w:val="00BD6E25"/>
    <w:rsid w:val="00BE7790"/>
    <w:rsid w:val="00C03272"/>
    <w:rsid w:val="00C14036"/>
    <w:rsid w:val="00C21B04"/>
    <w:rsid w:val="00C32C56"/>
    <w:rsid w:val="00C45E01"/>
    <w:rsid w:val="00C46961"/>
    <w:rsid w:val="00C516FD"/>
    <w:rsid w:val="00CB5811"/>
    <w:rsid w:val="00CC561F"/>
    <w:rsid w:val="00CC6D8C"/>
    <w:rsid w:val="00CD4B15"/>
    <w:rsid w:val="00CF5F1A"/>
    <w:rsid w:val="00CF7D6A"/>
    <w:rsid w:val="00D0537C"/>
    <w:rsid w:val="00D338BF"/>
    <w:rsid w:val="00D5277E"/>
    <w:rsid w:val="00D60B3F"/>
    <w:rsid w:val="00D63C31"/>
    <w:rsid w:val="00D80596"/>
    <w:rsid w:val="00D947EC"/>
    <w:rsid w:val="00DA76A2"/>
    <w:rsid w:val="00DE2855"/>
    <w:rsid w:val="00DE4A81"/>
    <w:rsid w:val="00E14491"/>
    <w:rsid w:val="00E163A0"/>
    <w:rsid w:val="00E2487B"/>
    <w:rsid w:val="00E5257E"/>
    <w:rsid w:val="00E743EE"/>
    <w:rsid w:val="00E75D91"/>
    <w:rsid w:val="00EB375B"/>
    <w:rsid w:val="00ED1A2A"/>
    <w:rsid w:val="00EF068C"/>
    <w:rsid w:val="00EF763F"/>
    <w:rsid w:val="00F16A1D"/>
    <w:rsid w:val="00F25F01"/>
    <w:rsid w:val="00F369C5"/>
    <w:rsid w:val="00F41D07"/>
    <w:rsid w:val="00F43A47"/>
    <w:rsid w:val="00F50B01"/>
    <w:rsid w:val="00F63F51"/>
    <w:rsid w:val="00F663B4"/>
    <w:rsid w:val="00F73A65"/>
    <w:rsid w:val="00F73D0D"/>
    <w:rsid w:val="00F87E25"/>
    <w:rsid w:val="00F9261F"/>
    <w:rsid w:val="00F92B8F"/>
    <w:rsid w:val="00F94BE6"/>
    <w:rsid w:val="00FA260F"/>
    <w:rsid w:val="00FB34B8"/>
    <w:rsid w:val="00FE475F"/>
    <w:rsid w:val="01197DFE"/>
    <w:rsid w:val="01807145"/>
    <w:rsid w:val="0227045D"/>
    <w:rsid w:val="025008C3"/>
    <w:rsid w:val="03190CB5"/>
    <w:rsid w:val="03F3362B"/>
    <w:rsid w:val="04945C93"/>
    <w:rsid w:val="051D0CA0"/>
    <w:rsid w:val="056D0012"/>
    <w:rsid w:val="05A30693"/>
    <w:rsid w:val="05C83A34"/>
    <w:rsid w:val="09A3577C"/>
    <w:rsid w:val="0A4F3085"/>
    <w:rsid w:val="0A560FC4"/>
    <w:rsid w:val="0B0C1872"/>
    <w:rsid w:val="0B64761B"/>
    <w:rsid w:val="0CB22C4B"/>
    <w:rsid w:val="0F3A4B0B"/>
    <w:rsid w:val="0FEB4DED"/>
    <w:rsid w:val="107E2A9F"/>
    <w:rsid w:val="11074CC0"/>
    <w:rsid w:val="11E608FC"/>
    <w:rsid w:val="129453C7"/>
    <w:rsid w:val="14643D5A"/>
    <w:rsid w:val="14810B50"/>
    <w:rsid w:val="167B792F"/>
    <w:rsid w:val="197D1C9D"/>
    <w:rsid w:val="19985DCF"/>
    <w:rsid w:val="19AE61A3"/>
    <w:rsid w:val="1AC83294"/>
    <w:rsid w:val="1BB85ABB"/>
    <w:rsid w:val="1BE13EE2"/>
    <w:rsid w:val="1CB82E95"/>
    <w:rsid w:val="1CCA4090"/>
    <w:rsid w:val="1DA4126E"/>
    <w:rsid w:val="1E1600F7"/>
    <w:rsid w:val="20497322"/>
    <w:rsid w:val="205704A5"/>
    <w:rsid w:val="23620A09"/>
    <w:rsid w:val="24207C9D"/>
    <w:rsid w:val="24374FE7"/>
    <w:rsid w:val="248F0C29"/>
    <w:rsid w:val="25341A0A"/>
    <w:rsid w:val="261E5AE8"/>
    <w:rsid w:val="26D77407"/>
    <w:rsid w:val="279F2F88"/>
    <w:rsid w:val="28E939E2"/>
    <w:rsid w:val="28F94227"/>
    <w:rsid w:val="29C0782D"/>
    <w:rsid w:val="2BC678D6"/>
    <w:rsid w:val="2BEF0D23"/>
    <w:rsid w:val="2BFB2D9E"/>
    <w:rsid w:val="2D2C76B3"/>
    <w:rsid w:val="2EBC5E3D"/>
    <w:rsid w:val="2F5043B0"/>
    <w:rsid w:val="2FD302BA"/>
    <w:rsid w:val="306E1044"/>
    <w:rsid w:val="311A3130"/>
    <w:rsid w:val="31C2646E"/>
    <w:rsid w:val="326062CC"/>
    <w:rsid w:val="32BF2D77"/>
    <w:rsid w:val="32DF6381"/>
    <w:rsid w:val="33371349"/>
    <w:rsid w:val="344352E2"/>
    <w:rsid w:val="34CB2252"/>
    <w:rsid w:val="3518051D"/>
    <w:rsid w:val="355133A9"/>
    <w:rsid w:val="35ED19A9"/>
    <w:rsid w:val="3646124A"/>
    <w:rsid w:val="36EF6AF8"/>
    <w:rsid w:val="37C410C9"/>
    <w:rsid w:val="38096A4D"/>
    <w:rsid w:val="388008B3"/>
    <w:rsid w:val="38E61437"/>
    <w:rsid w:val="3A4A73CA"/>
    <w:rsid w:val="3A9B3B28"/>
    <w:rsid w:val="3C424200"/>
    <w:rsid w:val="3E6966A2"/>
    <w:rsid w:val="3F221407"/>
    <w:rsid w:val="3F3441A5"/>
    <w:rsid w:val="3F5E75D2"/>
    <w:rsid w:val="3FE041A6"/>
    <w:rsid w:val="40551E1A"/>
    <w:rsid w:val="41954BBB"/>
    <w:rsid w:val="41A35612"/>
    <w:rsid w:val="41C33A4D"/>
    <w:rsid w:val="43422A4F"/>
    <w:rsid w:val="44A269AC"/>
    <w:rsid w:val="44ED72D0"/>
    <w:rsid w:val="45407929"/>
    <w:rsid w:val="456926CF"/>
    <w:rsid w:val="4636670E"/>
    <w:rsid w:val="4943487F"/>
    <w:rsid w:val="49755A61"/>
    <w:rsid w:val="49C94820"/>
    <w:rsid w:val="4B2C57D7"/>
    <w:rsid w:val="4B533CE7"/>
    <w:rsid w:val="4BF25A39"/>
    <w:rsid w:val="4CE511D4"/>
    <w:rsid w:val="4CF9248B"/>
    <w:rsid w:val="4D51361A"/>
    <w:rsid w:val="4DC87B6E"/>
    <w:rsid w:val="4DFC648A"/>
    <w:rsid w:val="4E6047DC"/>
    <w:rsid w:val="4EE15DD6"/>
    <w:rsid w:val="4F155C85"/>
    <w:rsid w:val="50054BCD"/>
    <w:rsid w:val="503C735D"/>
    <w:rsid w:val="50533E4F"/>
    <w:rsid w:val="52A91D72"/>
    <w:rsid w:val="532E1E69"/>
    <w:rsid w:val="53CB6087"/>
    <w:rsid w:val="54086F3A"/>
    <w:rsid w:val="54463C59"/>
    <w:rsid w:val="55790DA5"/>
    <w:rsid w:val="56660C90"/>
    <w:rsid w:val="59A15681"/>
    <w:rsid w:val="5B002C87"/>
    <w:rsid w:val="5B1B1F26"/>
    <w:rsid w:val="5CF81070"/>
    <w:rsid w:val="5D98583D"/>
    <w:rsid w:val="5F6146EB"/>
    <w:rsid w:val="6010310C"/>
    <w:rsid w:val="611742FD"/>
    <w:rsid w:val="61A5602B"/>
    <w:rsid w:val="623363C7"/>
    <w:rsid w:val="62435C44"/>
    <w:rsid w:val="641536AA"/>
    <w:rsid w:val="64173512"/>
    <w:rsid w:val="65027E65"/>
    <w:rsid w:val="66236B9E"/>
    <w:rsid w:val="662F0916"/>
    <w:rsid w:val="66D16DA4"/>
    <w:rsid w:val="671B1623"/>
    <w:rsid w:val="67933E88"/>
    <w:rsid w:val="69074555"/>
    <w:rsid w:val="69621EB2"/>
    <w:rsid w:val="6AB2361B"/>
    <w:rsid w:val="6ADF4A1E"/>
    <w:rsid w:val="6B593698"/>
    <w:rsid w:val="6B660ADD"/>
    <w:rsid w:val="6BA98096"/>
    <w:rsid w:val="6FB74861"/>
    <w:rsid w:val="702C664F"/>
    <w:rsid w:val="70A07729"/>
    <w:rsid w:val="70FD441F"/>
    <w:rsid w:val="713752AB"/>
    <w:rsid w:val="724B70C1"/>
    <w:rsid w:val="735476BB"/>
    <w:rsid w:val="73DC038C"/>
    <w:rsid w:val="740A4E07"/>
    <w:rsid w:val="747645CC"/>
    <w:rsid w:val="747D01E7"/>
    <w:rsid w:val="74C74B98"/>
    <w:rsid w:val="75255CBC"/>
    <w:rsid w:val="75952771"/>
    <w:rsid w:val="75D42B1D"/>
    <w:rsid w:val="76397D18"/>
    <w:rsid w:val="788006A2"/>
    <w:rsid w:val="788468C5"/>
    <w:rsid w:val="78AC7B72"/>
    <w:rsid w:val="79185CC2"/>
    <w:rsid w:val="7AE721F3"/>
    <w:rsid w:val="7B4C3BAD"/>
    <w:rsid w:val="7BB81D17"/>
    <w:rsid w:val="7BF1652C"/>
    <w:rsid w:val="7D8C4883"/>
    <w:rsid w:val="7F915BD9"/>
    <w:rsid w:val="7FAA7590"/>
    <w:rsid w:val="7FBB68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1"/>
    <w:qFormat/>
    <w:uiPriority w:val="0"/>
    <w:pPr>
      <w:keepNext/>
      <w:keepLines/>
      <w:spacing w:before="120" w:beforeLines="0" w:after="120" w:afterLines="0" w:line="360" w:lineRule="auto"/>
      <w:ind w:firstLine="200" w:firstLineChars="200"/>
      <w:outlineLvl w:val="1"/>
    </w:pPr>
    <w:rPr>
      <w:rFonts w:ascii="Arial" w:hAnsi="Arial" w:eastAsia="黑体"/>
      <w:bCs/>
      <w:kern w:val="0"/>
      <w:sz w:val="32"/>
      <w:szCs w:val="32"/>
    </w:rPr>
  </w:style>
  <w:style w:type="paragraph" w:styleId="5">
    <w:name w:val="heading 3"/>
    <w:basedOn w:val="4"/>
    <w:next w:val="6"/>
    <w:link w:val="42"/>
    <w:qFormat/>
    <w:uiPriority w:val="0"/>
    <w:pPr>
      <w:keepNext/>
      <w:keepLines/>
      <w:spacing w:before="260" w:beforeLines="0" w:after="260" w:afterLines="0" w:line="416" w:lineRule="auto"/>
      <w:outlineLvl w:val="2"/>
    </w:pPr>
    <w:rPr>
      <w:b/>
      <w:bCs w:val="0"/>
      <w:kern w:val="0"/>
      <w:sz w:val="32"/>
      <w:szCs w:val="32"/>
    </w:rPr>
  </w:style>
  <w:style w:type="paragraph" w:styleId="6">
    <w:name w:val="heading 4"/>
    <w:basedOn w:val="5"/>
    <w:next w:val="1"/>
    <w:link w:val="43"/>
    <w:qFormat/>
    <w:uiPriority w:val="0"/>
    <w:pPr>
      <w:keepNext/>
      <w:keepLines/>
      <w:spacing w:before="280" w:beforeLines="0" w:after="290" w:afterLines="0" w:line="376" w:lineRule="auto"/>
      <w:outlineLvl w:val="3"/>
    </w:pPr>
    <w:rPr>
      <w:rFonts w:ascii="Cambria" w:hAnsi="Cambria"/>
      <w:b w:val="0"/>
      <w:bCs/>
      <w:kern w:val="0"/>
      <w:sz w:val="28"/>
      <w:szCs w:val="28"/>
    </w:rPr>
  </w:style>
  <w:style w:type="character" w:default="1" w:styleId="30">
    <w:name w:val="Default Paragraph Font"/>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2">
    <w:name w:val="Salutation"/>
    <w:basedOn w:val="1"/>
    <w:next w:val="1"/>
    <w:link w:val="39"/>
    <w:qFormat/>
    <w:uiPriority w:val="0"/>
    <w:rPr>
      <w:rFonts w:ascii="Times New Roman" w:hAnsi="Times New Roman"/>
    </w:rPr>
  </w:style>
  <w:style w:type="paragraph" w:styleId="7">
    <w:name w:val="toc 7"/>
    <w:basedOn w:val="1"/>
    <w:next w:val="1"/>
    <w:qFormat/>
    <w:uiPriority w:val="0"/>
    <w:pPr>
      <w:ind w:left="2520" w:leftChars="1200"/>
    </w:pPr>
  </w:style>
  <w:style w:type="paragraph" w:styleId="8">
    <w:name w:val="Document Map"/>
    <w:basedOn w:val="1"/>
    <w:link w:val="44"/>
    <w:qFormat/>
    <w:uiPriority w:val="0"/>
    <w:pPr>
      <w:shd w:val="clear" w:color="auto" w:fill="000080"/>
    </w:pPr>
    <w:rPr>
      <w:rFonts w:ascii="Times New Roman" w:hAnsi="Times New Roman"/>
      <w:shd w:val="clear" w:color="auto" w:fill="000080"/>
    </w:rPr>
  </w:style>
  <w:style w:type="paragraph" w:styleId="9">
    <w:name w:val="annotation text"/>
    <w:basedOn w:val="1"/>
    <w:link w:val="45"/>
    <w:qFormat/>
    <w:uiPriority w:val="0"/>
    <w:pPr>
      <w:jc w:val="left"/>
    </w:pPr>
    <w:rPr>
      <w:kern w:val="0"/>
      <w:sz w:val="20"/>
      <w:szCs w:val="20"/>
    </w:rPr>
  </w:style>
  <w:style w:type="paragraph" w:styleId="10">
    <w:name w:val="Body Text"/>
    <w:basedOn w:val="1"/>
    <w:link w:val="46"/>
    <w:qFormat/>
    <w:uiPriority w:val="0"/>
    <w:rPr>
      <w:rFonts w:ascii="仿宋_GB2312" w:hAnsi="Times New Roman" w:eastAsia="仿宋_GB2312"/>
      <w:kern w:val="0"/>
      <w:sz w:val="24"/>
      <w:szCs w:val="24"/>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Plain Text"/>
    <w:basedOn w:val="1"/>
    <w:qFormat/>
    <w:uiPriority w:val="0"/>
    <w:pPr>
      <w:ind w:firstLine="960" w:firstLineChars="200"/>
    </w:pPr>
    <w:rPr>
      <w:rFonts w:ascii="宋体" w:hAnsi="宋体" w:eastAsia="宋体" w:cs="Courier New"/>
      <w:szCs w:val="21"/>
    </w:rPr>
  </w:style>
  <w:style w:type="paragraph" w:styleId="14">
    <w:name w:val="toc 8"/>
    <w:basedOn w:val="1"/>
    <w:next w:val="1"/>
    <w:qFormat/>
    <w:uiPriority w:val="0"/>
    <w:pPr>
      <w:ind w:left="2940" w:leftChars="1400"/>
    </w:pPr>
  </w:style>
  <w:style w:type="paragraph" w:styleId="15">
    <w:name w:val="Date"/>
    <w:basedOn w:val="1"/>
    <w:next w:val="1"/>
    <w:link w:val="47"/>
    <w:qFormat/>
    <w:uiPriority w:val="0"/>
    <w:pPr>
      <w:ind w:left="100" w:leftChars="2500"/>
    </w:pPr>
    <w:rPr>
      <w:rFonts w:ascii="Times New Roman" w:hAnsi="Times New Roman"/>
    </w:rPr>
  </w:style>
  <w:style w:type="paragraph" w:styleId="16">
    <w:name w:val="endnote text"/>
    <w:basedOn w:val="1"/>
    <w:link w:val="48"/>
    <w:qFormat/>
    <w:uiPriority w:val="0"/>
    <w:pPr>
      <w:snapToGrid w:val="0"/>
      <w:jc w:val="left"/>
    </w:pPr>
    <w:rPr>
      <w:rFonts w:ascii="Calibri" w:hAnsi="Calibri"/>
      <w:kern w:val="2"/>
      <w:sz w:val="21"/>
      <w:szCs w:val="22"/>
    </w:rPr>
  </w:style>
  <w:style w:type="paragraph" w:styleId="17">
    <w:name w:val="Balloon Text"/>
    <w:basedOn w:val="1"/>
    <w:link w:val="49"/>
    <w:qFormat/>
    <w:uiPriority w:val="0"/>
    <w:rPr>
      <w:rFonts w:ascii="Times New Roman" w:hAnsi="Times New Roman"/>
      <w:kern w:val="0"/>
      <w:sz w:val="18"/>
      <w:szCs w:val="18"/>
    </w:rPr>
  </w:style>
  <w:style w:type="paragraph" w:styleId="18">
    <w:name w:val="footer"/>
    <w:basedOn w:val="1"/>
    <w:link w:val="50"/>
    <w:qFormat/>
    <w:uiPriority w:val="99"/>
    <w:pPr>
      <w:tabs>
        <w:tab w:val="center" w:pos="4153"/>
        <w:tab w:val="right" w:pos="8306"/>
      </w:tabs>
      <w:snapToGrid w:val="0"/>
      <w:jc w:val="left"/>
    </w:pPr>
    <w:rPr>
      <w:rFonts w:ascii="Times New Roman" w:hAnsi="Times New Roman"/>
      <w:kern w:val="0"/>
      <w:sz w:val="18"/>
      <w:szCs w:val="18"/>
    </w:rPr>
  </w:style>
  <w:style w:type="paragraph" w:styleId="19">
    <w:name w:val="header"/>
    <w:basedOn w:val="1"/>
    <w:link w:val="5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0">
    <w:name w:val="toc 1"/>
    <w:basedOn w:val="1"/>
    <w:next w:val="1"/>
    <w:qFormat/>
    <w:uiPriority w:val="0"/>
  </w:style>
  <w:style w:type="paragraph" w:styleId="21">
    <w:name w:val="toc 4"/>
    <w:basedOn w:val="1"/>
    <w:next w:val="1"/>
    <w:qFormat/>
    <w:uiPriority w:val="0"/>
    <w:pPr>
      <w:ind w:left="1260" w:leftChars="600"/>
    </w:pPr>
  </w:style>
  <w:style w:type="paragraph" w:styleId="22">
    <w:name w:val="footnote text"/>
    <w:basedOn w:val="1"/>
    <w:link w:val="52"/>
    <w:qFormat/>
    <w:uiPriority w:val="0"/>
    <w:pPr>
      <w:snapToGrid w:val="0"/>
      <w:jc w:val="left"/>
    </w:pPr>
    <w:rPr>
      <w:rFonts w:ascii="Times New Roman" w:hAnsi="Times New Roman"/>
      <w:kern w:val="0"/>
      <w:sz w:val="18"/>
      <w:szCs w:val="18"/>
    </w:rPr>
  </w:style>
  <w:style w:type="paragraph" w:styleId="23">
    <w:name w:val="toc 6"/>
    <w:basedOn w:val="1"/>
    <w:next w:val="1"/>
    <w:qFormat/>
    <w:uiPriority w:val="0"/>
    <w:pPr>
      <w:ind w:left="2100" w:leftChars="1000"/>
    </w:pPr>
  </w:style>
  <w:style w:type="paragraph" w:styleId="24">
    <w:name w:val="toc 2"/>
    <w:basedOn w:val="1"/>
    <w:next w:val="1"/>
    <w:qFormat/>
    <w:uiPriority w:val="0"/>
    <w:pPr>
      <w:ind w:left="420" w:leftChars="200"/>
    </w:pPr>
  </w:style>
  <w:style w:type="paragraph" w:styleId="25">
    <w:name w:val="toc 9"/>
    <w:basedOn w:val="1"/>
    <w:next w:val="1"/>
    <w:qFormat/>
    <w:uiPriority w:val="0"/>
    <w:pPr>
      <w:ind w:left="3360" w:leftChars="16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7">
    <w:name w:val="Title"/>
    <w:basedOn w:val="1"/>
    <w:link w:val="53"/>
    <w:qFormat/>
    <w:uiPriority w:val="0"/>
    <w:pPr>
      <w:spacing w:before="240" w:beforeLines="0" w:after="60" w:afterLines="0"/>
      <w:jc w:val="center"/>
      <w:outlineLvl w:val="0"/>
    </w:pPr>
    <w:rPr>
      <w:rFonts w:ascii="Cambria" w:hAnsi="Cambria"/>
      <w:b/>
      <w:bCs/>
      <w:kern w:val="0"/>
      <w:sz w:val="32"/>
      <w:szCs w:val="32"/>
    </w:rPr>
  </w:style>
  <w:style w:type="paragraph" w:styleId="28">
    <w:name w:val="annotation subject"/>
    <w:basedOn w:val="9"/>
    <w:next w:val="9"/>
    <w:link w:val="54"/>
    <w:qFormat/>
    <w:uiPriority w:val="0"/>
    <w:rPr>
      <w:rFonts w:ascii="Times New Roman" w:hAnsi="Times New Roman"/>
      <w:b/>
      <w:bCs/>
      <w:kern w:val="2"/>
      <w:sz w:val="21"/>
      <w:szCs w:val="22"/>
      <w:lang w:val="en-US" w:eastAsia="zh-CN"/>
    </w:rPr>
  </w:style>
  <w:style w:type="character" w:styleId="31">
    <w:name w:val="Strong"/>
    <w:qFormat/>
    <w:uiPriority w:val="0"/>
    <w:rPr>
      <w:rFonts w:cs="Times New Roman"/>
      <w:b/>
      <w:bCs/>
    </w:rPr>
  </w:style>
  <w:style w:type="character" w:styleId="32">
    <w:name w:val="endnote reference"/>
    <w:qFormat/>
    <w:uiPriority w:val="0"/>
    <w:rPr>
      <w:vertAlign w:val="superscript"/>
    </w:rPr>
  </w:style>
  <w:style w:type="character" w:styleId="33">
    <w:name w:val="page number"/>
    <w:qFormat/>
    <w:uiPriority w:val="0"/>
    <w:rPr>
      <w:rFonts w:cs="Times New Roman"/>
    </w:rPr>
  </w:style>
  <w:style w:type="character" w:styleId="34">
    <w:name w:val="FollowedHyperlink"/>
    <w:qFormat/>
    <w:uiPriority w:val="0"/>
    <w:rPr>
      <w:color w:val="800080"/>
      <w:u w:val="single"/>
    </w:rPr>
  </w:style>
  <w:style w:type="character" w:styleId="35">
    <w:name w:val="Emphasis"/>
    <w:qFormat/>
    <w:uiPriority w:val="0"/>
    <w:rPr>
      <w:rFonts w:cs="Times New Roman"/>
      <w:i/>
      <w:iCs/>
    </w:rPr>
  </w:style>
  <w:style w:type="character" w:styleId="36">
    <w:name w:val="Hyperlink"/>
    <w:qFormat/>
    <w:uiPriority w:val="0"/>
    <w:rPr>
      <w:rFonts w:cs="Times New Roman"/>
      <w:color w:val="0000FF"/>
      <w:u w:val="single"/>
    </w:rPr>
  </w:style>
  <w:style w:type="character" w:styleId="37">
    <w:name w:val="annotation reference"/>
    <w:qFormat/>
    <w:uiPriority w:val="0"/>
    <w:rPr>
      <w:rFonts w:cs="Times New Roman"/>
      <w:sz w:val="21"/>
      <w:szCs w:val="21"/>
    </w:rPr>
  </w:style>
  <w:style w:type="character" w:styleId="38">
    <w:name w:val="footnote reference"/>
    <w:qFormat/>
    <w:uiPriority w:val="0"/>
    <w:rPr>
      <w:vertAlign w:val="superscript"/>
    </w:rPr>
  </w:style>
  <w:style w:type="character" w:customStyle="1" w:styleId="39">
    <w:name w:val="称呼 Char1"/>
    <w:link w:val="2"/>
    <w:qFormat/>
    <w:uiPriority w:val="0"/>
    <w:rPr>
      <w:rFonts w:ascii="Calibri" w:hAnsi="Calibri"/>
      <w:kern w:val="2"/>
      <w:sz w:val="21"/>
      <w:szCs w:val="22"/>
    </w:rPr>
  </w:style>
  <w:style w:type="character" w:customStyle="1" w:styleId="40">
    <w:name w:val="标题 1 Char"/>
    <w:link w:val="3"/>
    <w:qFormat/>
    <w:uiPriority w:val="0"/>
    <w:rPr>
      <w:rFonts w:ascii="Calibri" w:hAnsi="Calibri" w:eastAsia="宋体" w:cs="Times New Roman"/>
      <w:b/>
      <w:bCs/>
      <w:kern w:val="44"/>
      <w:sz w:val="44"/>
      <w:szCs w:val="44"/>
    </w:rPr>
  </w:style>
  <w:style w:type="character" w:customStyle="1" w:styleId="41">
    <w:name w:val="标题 2 Char"/>
    <w:link w:val="4"/>
    <w:qFormat/>
    <w:uiPriority w:val="0"/>
    <w:rPr>
      <w:rFonts w:ascii="Arial" w:hAnsi="Arial" w:eastAsia="黑体" w:cs="Times New Roman"/>
      <w:bCs/>
      <w:sz w:val="32"/>
      <w:szCs w:val="32"/>
    </w:rPr>
  </w:style>
  <w:style w:type="character" w:customStyle="1" w:styleId="42">
    <w:name w:val="标题 3 Char"/>
    <w:link w:val="5"/>
    <w:qFormat/>
    <w:uiPriority w:val="0"/>
    <w:rPr>
      <w:rFonts w:ascii="Calibri" w:hAnsi="Calibri" w:eastAsia="宋体" w:cs="Times New Roman"/>
      <w:b/>
      <w:bCs/>
      <w:sz w:val="32"/>
      <w:szCs w:val="32"/>
    </w:rPr>
  </w:style>
  <w:style w:type="character" w:customStyle="1" w:styleId="43">
    <w:name w:val="标题 4 Char"/>
    <w:link w:val="6"/>
    <w:qFormat/>
    <w:uiPriority w:val="0"/>
    <w:rPr>
      <w:rFonts w:ascii="Cambria" w:hAnsi="Cambria" w:eastAsia="宋体" w:cs="Times New Roman"/>
      <w:b/>
      <w:bCs/>
      <w:sz w:val="28"/>
      <w:szCs w:val="28"/>
    </w:rPr>
  </w:style>
  <w:style w:type="character" w:customStyle="1" w:styleId="44">
    <w:name w:val="文档结构图 Char1"/>
    <w:link w:val="8"/>
    <w:qFormat/>
    <w:uiPriority w:val="0"/>
    <w:rPr>
      <w:rFonts w:ascii="宋体" w:hAnsi="Calibri"/>
      <w:kern w:val="2"/>
      <w:sz w:val="18"/>
      <w:szCs w:val="18"/>
    </w:rPr>
  </w:style>
  <w:style w:type="character" w:customStyle="1" w:styleId="45">
    <w:name w:val="批注文字 Char1"/>
    <w:link w:val="9"/>
    <w:qFormat/>
    <w:uiPriority w:val="0"/>
    <w:rPr>
      <w:rFonts w:ascii="Calibri" w:hAnsi="Calibri" w:eastAsia="宋体" w:cs="Times New Roman"/>
    </w:rPr>
  </w:style>
  <w:style w:type="character" w:customStyle="1" w:styleId="46">
    <w:name w:val="正文文本 Char"/>
    <w:link w:val="10"/>
    <w:qFormat/>
    <w:uiPriority w:val="0"/>
    <w:rPr>
      <w:rFonts w:ascii="仿宋_GB2312" w:eastAsia="仿宋_GB2312"/>
      <w:sz w:val="24"/>
      <w:szCs w:val="24"/>
    </w:rPr>
  </w:style>
  <w:style w:type="character" w:customStyle="1" w:styleId="47">
    <w:name w:val="日期 Char3"/>
    <w:link w:val="15"/>
    <w:qFormat/>
    <w:uiPriority w:val="0"/>
    <w:rPr>
      <w:rFonts w:ascii="Calibri" w:hAnsi="Calibri"/>
      <w:kern w:val="2"/>
      <w:sz w:val="21"/>
      <w:szCs w:val="22"/>
    </w:rPr>
  </w:style>
  <w:style w:type="character" w:customStyle="1" w:styleId="48">
    <w:name w:val="尾注文本 Char"/>
    <w:link w:val="16"/>
    <w:qFormat/>
    <w:uiPriority w:val="0"/>
    <w:rPr>
      <w:rFonts w:ascii="Calibri" w:hAnsi="Calibri"/>
      <w:kern w:val="2"/>
      <w:sz w:val="21"/>
      <w:szCs w:val="22"/>
    </w:rPr>
  </w:style>
  <w:style w:type="character" w:customStyle="1" w:styleId="49">
    <w:name w:val="批注框文本 Char"/>
    <w:link w:val="17"/>
    <w:qFormat/>
    <w:uiPriority w:val="0"/>
    <w:rPr>
      <w:sz w:val="18"/>
      <w:szCs w:val="18"/>
    </w:rPr>
  </w:style>
  <w:style w:type="character" w:customStyle="1" w:styleId="50">
    <w:name w:val="页脚 Char"/>
    <w:link w:val="18"/>
    <w:qFormat/>
    <w:uiPriority w:val="99"/>
    <w:rPr>
      <w:sz w:val="18"/>
      <w:szCs w:val="18"/>
    </w:rPr>
  </w:style>
  <w:style w:type="character" w:customStyle="1" w:styleId="51">
    <w:name w:val="页眉 Char"/>
    <w:link w:val="19"/>
    <w:qFormat/>
    <w:uiPriority w:val="0"/>
    <w:rPr>
      <w:sz w:val="18"/>
      <w:szCs w:val="18"/>
    </w:rPr>
  </w:style>
  <w:style w:type="character" w:customStyle="1" w:styleId="52">
    <w:name w:val="脚注文本 Char"/>
    <w:link w:val="22"/>
    <w:qFormat/>
    <w:uiPriority w:val="0"/>
    <w:rPr>
      <w:sz w:val="18"/>
      <w:szCs w:val="18"/>
    </w:rPr>
  </w:style>
  <w:style w:type="character" w:customStyle="1" w:styleId="53">
    <w:name w:val="标题 Char"/>
    <w:link w:val="27"/>
    <w:qFormat/>
    <w:uiPriority w:val="0"/>
    <w:rPr>
      <w:rFonts w:ascii="Cambria" w:hAnsi="Cambria"/>
      <w:b/>
      <w:bCs/>
      <w:sz w:val="32"/>
      <w:szCs w:val="32"/>
    </w:rPr>
  </w:style>
  <w:style w:type="character" w:customStyle="1" w:styleId="54">
    <w:name w:val="批注主题 Char2"/>
    <w:link w:val="28"/>
    <w:qFormat/>
    <w:uiPriority w:val="0"/>
    <w:rPr>
      <w:b/>
      <w:bCs/>
      <w:kern w:val="2"/>
      <w:sz w:val="21"/>
      <w:szCs w:val="22"/>
    </w:rPr>
  </w:style>
  <w:style w:type="character" w:customStyle="1" w:styleId="55">
    <w:name w:val="标题 Char1"/>
    <w:qFormat/>
    <w:uiPriority w:val="0"/>
    <w:rPr>
      <w:rFonts w:ascii="Cambria" w:hAnsi="Cambria" w:eastAsia="宋体" w:cs="黑体"/>
      <w:b/>
      <w:bCs/>
      <w:sz w:val="32"/>
      <w:szCs w:val="32"/>
    </w:rPr>
  </w:style>
  <w:style w:type="character" w:customStyle="1" w:styleId="56">
    <w:name w:val="批注引用1"/>
    <w:qFormat/>
    <w:uiPriority w:val="0"/>
    <w:rPr>
      <w:rFonts w:cs="Times New Roman"/>
      <w:sz w:val="21"/>
      <w:szCs w:val="21"/>
    </w:rPr>
  </w:style>
  <w:style w:type="character" w:customStyle="1" w:styleId="57">
    <w:name w:val="批注主题 Char"/>
    <w:link w:val="58"/>
    <w:qFormat/>
    <w:uiPriority w:val="0"/>
    <w:rPr>
      <w:b/>
      <w:bCs/>
    </w:rPr>
  </w:style>
  <w:style w:type="paragraph" w:customStyle="1" w:styleId="58">
    <w:name w:val="批注主题1"/>
    <w:basedOn w:val="9"/>
    <w:next w:val="9"/>
    <w:link w:val="57"/>
    <w:qFormat/>
    <w:uiPriority w:val="0"/>
    <w:rPr>
      <w:rFonts w:ascii="Times New Roman" w:hAnsi="Times New Roman"/>
      <w:b/>
      <w:bCs/>
    </w:rPr>
  </w:style>
  <w:style w:type="character" w:customStyle="1" w:styleId="59">
    <w:name w:val="正文文本缩进 Char"/>
    <w:link w:val="60"/>
    <w:qFormat/>
    <w:uiPriority w:val="0"/>
    <w:rPr>
      <w:sz w:val="28"/>
    </w:rPr>
  </w:style>
  <w:style w:type="paragraph" w:customStyle="1" w:styleId="60">
    <w:name w:val="正文文本缩进1"/>
    <w:basedOn w:val="1"/>
    <w:link w:val="59"/>
    <w:qFormat/>
    <w:uiPriority w:val="0"/>
    <w:pPr>
      <w:ind w:firstLine="560"/>
    </w:pPr>
    <w:rPr>
      <w:rFonts w:ascii="Times New Roman" w:hAnsi="Times New Roman"/>
      <w:kern w:val="0"/>
      <w:sz w:val="28"/>
      <w:szCs w:val="20"/>
    </w:rPr>
  </w:style>
  <w:style w:type="character" w:customStyle="1" w:styleId="61">
    <w:name w:val="font31"/>
    <w:qFormat/>
    <w:uiPriority w:val="0"/>
    <w:rPr>
      <w:rFonts w:hint="eastAsia" w:ascii="宋体" w:hAnsi="宋体" w:eastAsia="宋体"/>
      <w:b/>
      <w:bCs/>
      <w:color w:val="000000"/>
      <w:sz w:val="44"/>
      <w:szCs w:val="44"/>
      <w:u w:val="none"/>
    </w:rPr>
  </w:style>
  <w:style w:type="character" w:customStyle="1" w:styleId="62">
    <w:name w:val="日期 Char1"/>
    <w:qFormat/>
    <w:uiPriority w:val="0"/>
    <w:rPr>
      <w:rFonts w:ascii="Calibri" w:hAnsi="Calibri" w:eastAsia="宋体" w:cs="Times New Roman"/>
    </w:rPr>
  </w:style>
  <w:style w:type="character" w:customStyle="1" w:styleId="63">
    <w:name w:val="正文文本缩进 2 Char"/>
    <w:link w:val="64"/>
    <w:qFormat/>
    <w:uiPriority w:val="0"/>
    <w:rPr>
      <w:sz w:val="28"/>
      <w:u w:val="single"/>
    </w:rPr>
  </w:style>
  <w:style w:type="paragraph" w:customStyle="1" w:styleId="64">
    <w:name w:val="正文文本缩进 21"/>
    <w:basedOn w:val="1"/>
    <w:link w:val="63"/>
    <w:qFormat/>
    <w:uiPriority w:val="0"/>
    <w:pPr>
      <w:ind w:firstLine="560"/>
    </w:pPr>
    <w:rPr>
      <w:rFonts w:ascii="Times New Roman" w:hAnsi="Times New Roman"/>
      <w:kern w:val="0"/>
      <w:sz w:val="28"/>
      <w:szCs w:val="20"/>
      <w:u w:val="single"/>
    </w:rPr>
  </w:style>
  <w:style w:type="character" w:customStyle="1" w:styleId="65">
    <w:name w:val="No Spacing Char Char"/>
    <w:link w:val="66"/>
    <w:qFormat/>
    <w:uiPriority w:val="0"/>
    <w:rPr>
      <w:rFonts w:ascii="Calibri" w:hAnsi="Calibri" w:eastAsia="Times New Roman" w:cs="黑体"/>
      <w:kern w:val="2"/>
      <w:sz w:val="22"/>
      <w:szCs w:val="22"/>
      <w:lang w:val="en-US" w:eastAsia="zh-CN" w:bidi="ar-SA"/>
    </w:rPr>
  </w:style>
  <w:style w:type="paragraph" w:customStyle="1" w:styleId="66">
    <w:name w:val="无间隔1"/>
    <w:link w:val="65"/>
    <w:qFormat/>
    <w:uiPriority w:val="0"/>
    <w:rPr>
      <w:rFonts w:ascii="Calibri" w:hAnsi="Calibri" w:eastAsia="Times New Roman" w:cs="黑体"/>
      <w:kern w:val="2"/>
      <w:sz w:val="22"/>
      <w:szCs w:val="22"/>
      <w:lang w:val="en-US" w:eastAsia="zh-CN" w:bidi="ar-SA"/>
    </w:rPr>
  </w:style>
  <w:style w:type="character" w:customStyle="1" w:styleId="67">
    <w:name w:val="批注框文本 Char1"/>
    <w:qFormat/>
    <w:uiPriority w:val="0"/>
    <w:rPr>
      <w:rFonts w:ascii="Calibri" w:hAnsi="Calibri" w:eastAsia="宋体" w:cs="Times New Roman"/>
      <w:sz w:val="18"/>
      <w:szCs w:val="18"/>
    </w:rPr>
  </w:style>
  <w:style w:type="character" w:customStyle="1" w:styleId="68">
    <w:name w:val="正文文本 Char1"/>
    <w:qFormat/>
    <w:uiPriority w:val="0"/>
    <w:rPr>
      <w:rFonts w:ascii="Calibri" w:hAnsi="Calibri" w:eastAsia="宋体" w:cs="Times New Roman"/>
    </w:rPr>
  </w:style>
  <w:style w:type="character" w:customStyle="1" w:styleId="69">
    <w:name w:val="font21"/>
    <w:qFormat/>
    <w:uiPriority w:val="0"/>
    <w:rPr>
      <w:rFonts w:hint="default" w:ascii="Times New Roman" w:hAnsi="Times New Roman" w:cs="Times New Roman"/>
      <w:color w:val="000000"/>
      <w:sz w:val="22"/>
      <w:szCs w:val="22"/>
      <w:u w:val="none"/>
    </w:rPr>
  </w:style>
  <w:style w:type="character" w:customStyle="1" w:styleId="70">
    <w:name w:val="文档结构图 Char"/>
    <w:link w:val="71"/>
    <w:qFormat/>
    <w:uiPriority w:val="0"/>
    <w:rPr>
      <w:rFonts w:ascii="Calibri" w:hAnsi="Calibri" w:eastAsia="宋体" w:cs="Times New Roman"/>
      <w:shd w:val="clear" w:color="auto" w:fill="000080"/>
    </w:rPr>
  </w:style>
  <w:style w:type="paragraph" w:customStyle="1" w:styleId="71">
    <w:name w:val="文档结构图1"/>
    <w:basedOn w:val="1"/>
    <w:link w:val="70"/>
    <w:qFormat/>
    <w:uiPriority w:val="0"/>
    <w:pPr>
      <w:shd w:val="clear" w:color="auto" w:fill="000080"/>
    </w:pPr>
    <w:rPr>
      <w:kern w:val="0"/>
      <w:sz w:val="20"/>
      <w:szCs w:val="20"/>
      <w:shd w:val="clear" w:color="auto" w:fill="000080"/>
    </w:rPr>
  </w:style>
  <w:style w:type="character" w:customStyle="1" w:styleId="72">
    <w:name w:val="font41"/>
    <w:qFormat/>
    <w:uiPriority w:val="0"/>
    <w:rPr>
      <w:rFonts w:hint="default" w:ascii="Times New Roman" w:hAnsi="Times New Roman" w:cs="Times New Roman"/>
      <w:color w:val="000000"/>
      <w:sz w:val="21"/>
      <w:szCs w:val="21"/>
      <w:u w:val="none"/>
    </w:rPr>
  </w:style>
  <w:style w:type="character" w:customStyle="1" w:styleId="73">
    <w:name w:val="日期 Char2"/>
    <w:link w:val="74"/>
    <w:qFormat/>
    <w:uiPriority w:val="0"/>
    <w:rPr>
      <w:rFonts w:ascii="Calibri" w:hAnsi="Calibri"/>
      <w:kern w:val="2"/>
      <w:sz w:val="21"/>
      <w:szCs w:val="22"/>
    </w:rPr>
  </w:style>
  <w:style w:type="paragraph" w:customStyle="1" w:styleId="74">
    <w:name w:val="Date"/>
    <w:basedOn w:val="1"/>
    <w:next w:val="1"/>
    <w:link w:val="73"/>
    <w:qFormat/>
    <w:uiPriority w:val="0"/>
    <w:pPr>
      <w:ind w:left="100" w:leftChars="2500"/>
    </w:pPr>
  </w:style>
  <w:style w:type="character" w:customStyle="1" w:styleId="75">
    <w:name w:val="日期 Char"/>
    <w:link w:val="76"/>
    <w:qFormat/>
    <w:uiPriority w:val="0"/>
  </w:style>
  <w:style w:type="paragraph" w:customStyle="1" w:styleId="76">
    <w:name w:val="日期1"/>
    <w:basedOn w:val="1"/>
    <w:next w:val="1"/>
    <w:link w:val="75"/>
    <w:qFormat/>
    <w:uiPriority w:val="0"/>
    <w:pPr>
      <w:ind w:left="100" w:leftChars="2500"/>
    </w:pPr>
  </w:style>
  <w:style w:type="character" w:customStyle="1" w:styleId="77">
    <w:name w:val="font01"/>
    <w:qFormat/>
    <w:uiPriority w:val="0"/>
    <w:rPr>
      <w:rFonts w:hint="eastAsia" w:ascii="宋体" w:hAnsi="宋体" w:eastAsia="宋体"/>
      <w:color w:val="000000"/>
      <w:sz w:val="24"/>
      <w:szCs w:val="24"/>
      <w:u w:val="none"/>
    </w:rPr>
  </w:style>
  <w:style w:type="character" w:customStyle="1" w:styleId="78">
    <w:name w:val="apple-converted-space"/>
    <w:qFormat/>
    <w:uiPriority w:val="0"/>
  </w:style>
  <w:style w:type="character" w:customStyle="1" w:styleId="79">
    <w:name w:val="font51"/>
    <w:qFormat/>
    <w:uiPriority w:val="0"/>
    <w:rPr>
      <w:rFonts w:hint="eastAsia" w:ascii="宋体" w:hAnsi="宋体" w:eastAsia="宋体"/>
      <w:color w:val="000000"/>
      <w:sz w:val="21"/>
      <w:szCs w:val="21"/>
      <w:u w:val="none"/>
    </w:rPr>
  </w:style>
  <w:style w:type="character" w:customStyle="1" w:styleId="80">
    <w:name w:val="页码1"/>
    <w:qFormat/>
    <w:uiPriority w:val="0"/>
  </w:style>
  <w:style w:type="character" w:customStyle="1" w:styleId="81">
    <w:name w:val="批注文字 Char Char"/>
    <w:qFormat/>
    <w:uiPriority w:val="0"/>
    <w:rPr>
      <w:rFonts w:ascii="Calibri" w:hAnsi="Calibri" w:eastAsia="宋体"/>
      <w:kern w:val="2"/>
      <w:sz w:val="21"/>
      <w:szCs w:val="22"/>
      <w:lang w:val="en-US" w:eastAsia="zh-CN" w:bidi="ar-SA"/>
    </w:rPr>
  </w:style>
  <w:style w:type="character" w:customStyle="1" w:styleId="82">
    <w:name w:val="列举项 Char Char"/>
    <w:link w:val="83"/>
    <w:qFormat/>
    <w:uiPriority w:val="0"/>
    <w:rPr>
      <w:sz w:val="24"/>
      <w:szCs w:val="24"/>
    </w:rPr>
  </w:style>
  <w:style w:type="paragraph" w:customStyle="1" w:styleId="83">
    <w:name w:val="列举项"/>
    <w:basedOn w:val="84"/>
    <w:link w:val="82"/>
    <w:qFormat/>
    <w:uiPriority w:val="0"/>
    <w:rPr>
      <w:rFonts w:ascii="Times New Roman" w:hAnsi="Times New Roman"/>
      <w:sz w:val="24"/>
      <w:szCs w:val="24"/>
    </w:rPr>
  </w:style>
  <w:style w:type="paragraph" w:customStyle="1" w:styleId="84">
    <w:name w:val="称呼1"/>
    <w:basedOn w:val="1"/>
    <w:next w:val="1"/>
    <w:link w:val="85"/>
    <w:qFormat/>
    <w:uiPriority w:val="0"/>
    <w:rPr>
      <w:kern w:val="0"/>
      <w:sz w:val="20"/>
      <w:szCs w:val="20"/>
    </w:rPr>
  </w:style>
  <w:style w:type="character" w:customStyle="1" w:styleId="85">
    <w:name w:val="称呼 Char"/>
    <w:link w:val="84"/>
    <w:qFormat/>
    <w:uiPriority w:val="0"/>
    <w:rPr>
      <w:rFonts w:ascii="Calibri" w:hAnsi="Calibri" w:eastAsia="宋体" w:cs="Times New Roman"/>
    </w:rPr>
  </w:style>
  <w:style w:type="character" w:customStyle="1" w:styleId="86">
    <w:name w:val="批注文字 Char"/>
    <w:qFormat/>
    <w:uiPriority w:val="0"/>
    <w:rPr>
      <w:rFonts w:ascii="Calibri" w:hAnsi="Calibri" w:eastAsia="宋体"/>
      <w:kern w:val="2"/>
      <w:sz w:val="21"/>
      <w:szCs w:val="22"/>
      <w:lang w:val="en-US" w:eastAsia="zh-CN"/>
    </w:rPr>
  </w:style>
  <w:style w:type="character" w:customStyle="1" w:styleId="87">
    <w:name w:val="页脚 Char1"/>
    <w:qFormat/>
    <w:uiPriority w:val="0"/>
    <w:rPr>
      <w:rFonts w:ascii="Calibri" w:hAnsi="Calibri"/>
      <w:kern w:val="2"/>
      <w:sz w:val="18"/>
      <w:szCs w:val="18"/>
    </w:rPr>
  </w:style>
  <w:style w:type="character" w:customStyle="1" w:styleId="88">
    <w:name w:val="font11"/>
    <w:qFormat/>
    <w:uiPriority w:val="0"/>
    <w:rPr>
      <w:rFonts w:hint="eastAsia" w:ascii="宋体" w:hAnsi="宋体" w:eastAsia="宋体"/>
      <w:color w:val="000000"/>
      <w:sz w:val="22"/>
      <w:szCs w:val="22"/>
      <w:u w:val="none"/>
    </w:rPr>
  </w:style>
  <w:style w:type="character" w:customStyle="1" w:styleId="89">
    <w:name w:val="HTML 预设格式 Char"/>
    <w:link w:val="90"/>
    <w:qFormat/>
    <w:uiPriority w:val="0"/>
    <w:rPr>
      <w:rFonts w:ascii="Arial" w:hAnsi="Arial" w:cs="Arial"/>
      <w:sz w:val="24"/>
      <w:szCs w:val="24"/>
    </w:rPr>
  </w:style>
  <w:style w:type="paragraph" w:customStyle="1" w:styleId="90">
    <w:name w:val="HTML 预设格式1"/>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91">
    <w:name w:val="脚注文本 Char1"/>
    <w:qFormat/>
    <w:uiPriority w:val="0"/>
    <w:rPr>
      <w:rFonts w:ascii="Calibri" w:hAnsi="Calibri" w:eastAsia="宋体" w:cs="Times New Roman"/>
      <w:sz w:val="18"/>
      <w:szCs w:val="18"/>
    </w:rPr>
  </w:style>
  <w:style w:type="character" w:customStyle="1" w:styleId="92">
    <w:name w:val="批注主题 Char1"/>
    <w:qFormat/>
    <w:uiPriority w:val="0"/>
    <w:rPr>
      <w:rFonts w:ascii="Calibri" w:hAnsi="Calibri" w:eastAsia="宋体" w:cs="Times New Roman"/>
      <w:b/>
      <w:bCs/>
    </w:rPr>
  </w:style>
  <w:style w:type="character" w:customStyle="1" w:styleId="93">
    <w:name w:val="正文文本缩进 3 Char"/>
    <w:link w:val="94"/>
    <w:qFormat/>
    <w:uiPriority w:val="0"/>
    <w:rPr>
      <w:sz w:val="28"/>
    </w:rPr>
  </w:style>
  <w:style w:type="paragraph" w:customStyle="1" w:styleId="94">
    <w:name w:val="正文文本缩进 31"/>
    <w:basedOn w:val="1"/>
    <w:link w:val="93"/>
    <w:qFormat/>
    <w:uiPriority w:val="0"/>
    <w:pPr>
      <w:ind w:firstLine="435"/>
    </w:pPr>
    <w:rPr>
      <w:rFonts w:ascii="Times New Roman" w:hAnsi="Times New Roman"/>
      <w:kern w:val="0"/>
      <w:sz w:val="28"/>
      <w:szCs w:val="20"/>
    </w:rPr>
  </w:style>
  <w:style w:type="character" w:customStyle="1" w:styleId="95">
    <w:name w:val="页眉 Char1"/>
    <w:qFormat/>
    <w:uiPriority w:val="0"/>
    <w:rPr>
      <w:rFonts w:ascii="Calibri" w:hAnsi="Calibri"/>
      <w:kern w:val="2"/>
      <w:sz w:val="18"/>
      <w:szCs w:val="18"/>
    </w:rPr>
  </w:style>
  <w:style w:type="character" w:customStyle="1" w:styleId="96">
    <w:name w:val="无间隔 Char"/>
    <w:link w:val="97"/>
    <w:qFormat/>
    <w:uiPriority w:val="0"/>
    <w:rPr>
      <w:rFonts w:eastAsia="Times New Roman"/>
      <w:sz w:val="22"/>
      <w:lang w:val="en-US" w:eastAsia="zh-CN" w:bidi="ar-SA"/>
    </w:rPr>
  </w:style>
  <w:style w:type="paragraph" w:customStyle="1" w:styleId="97">
    <w:name w:val="无间隔2"/>
    <w:link w:val="96"/>
    <w:qFormat/>
    <w:uiPriority w:val="0"/>
    <w:rPr>
      <w:rFonts w:ascii="Times New Roman" w:hAnsi="Times New Roman" w:eastAsia="Times New Roman" w:cs="Times New Roman"/>
      <w:sz w:val="22"/>
      <w:lang w:val="en-US" w:eastAsia="zh-CN" w:bidi="ar-SA"/>
    </w:rPr>
  </w:style>
  <w:style w:type="paragraph" w:customStyle="1" w:styleId="98">
    <w:name w:val="reader-word-layer reader-word-s8-3"/>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99">
    <w:name w:val="reader-word-layer reader-word-s3-6"/>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00">
    <w:name w:val="CM48"/>
    <w:basedOn w:val="101"/>
    <w:next w:val="101"/>
    <w:qFormat/>
    <w:uiPriority w:val="0"/>
    <w:pPr>
      <w:spacing w:after="110" w:afterLines="0"/>
    </w:pPr>
    <w:rPr>
      <w:rFonts w:cs="Times New Roman"/>
      <w:color w:val="auto"/>
    </w:rPr>
  </w:style>
  <w:style w:type="paragraph" w:customStyle="1" w:styleId="101">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102">
    <w:name w:val="reader-word-layer reader-word-s18-5"/>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03">
    <w:name w:val="CM6"/>
    <w:basedOn w:val="101"/>
    <w:next w:val="101"/>
    <w:qFormat/>
    <w:uiPriority w:val="0"/>
    <w:pPr>
      <w:spacing w:line="520" w:lineRule="atLeast"/>
    </w:pPr>
    <w:rPr>
      <w:rFonts w:cs="Times New Roman"/>
      <w:color w:val="auto"/>
    </w:rPr>
  </w:style>
  <w:style w:type="paragraph" w:customStyle="1" w:styleId="104">
    <w:name w:val="p16"/>
    <w:basedOn w:val="1"/>
    <w:qFormat/>
    <w:uiPriority w:val="0"/>
    <w:pPr>
      <w:widowControl/>
    </w:pPr>
    <w:rPr>
      <w:kern w:val="0"/>
      <w:sz w:val="28"/>
      <w:szCs w:val="28"/>
    </w:rPr>
  </w:style>
  <w:style w:type="paragraph" w:customStyle="1" w:styleId="10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kern w:val="0"/>
      <w:sz w:val="16"/>
      <w:szCs w:val="16"/>
    </w:rPr>
  </w:style>
  <w:style w:type="paragraph" w:customStyle="1" w:styleId="106">
    <w:name w:val="CM4"/>
    <w:basedOn w:val="1"/>
    <w:next w:val="1"/>
    <w:qFormat/>
    <w:uiPriority w:val="0"/>
    <w:pPr>
      <w:autoSpaceDE w:val="0"/>
      <w:autoSpaceDN w:val="0"/>
      <w:adjustRightInd w:val="0"/>
      <w:spacing w:line="626" w:lineRule="atLeast"/>
      <w:jc w:val="left"/>
    </w:pPr>
    <w:rPr>
      <w:rFonts w:ascii="华文中宋" w:eastAsia="华文中宋"/>
      <w:kern w:val="0"/>
      <w:sz w:val="24"/>
      <w:szCs w:val="24"/>
    </w:rPr>
  </w:style>
  <w:style w:type="paragraph" w:customStyle="1" w:styleId="107">
    <w:name w:val="reader-word-layer reader-word-s8-1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08">
    <w:name w:val="font5"/>
    <w:basedOn w:val="1"/>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customStyle="1" w:styleId="109">
    <w:name w:val="CM7"/>
    <w:basedOn w:val="101"/>
    <w:next w:val="101"/>
    <w:qFormat/>
    <w:uiPriority w:val="0"/>
    <w:pPr>
      <w:spacing w:line="520" w:lineRule="atLeast"/>
    </w:pPr>
    <w:rPr>
      <w:rFonts w:cs="Times New Roman"/>
      <w:color w:val="auto"/>
    </w:rPr>
  </w:style>
  <w:style w:type="paragraph" w:customStyle="1" w:styleId="110">
    <w:name w:val="_Style 109"/>
    <w:basedOn w:val="3"/>
    <w:next w:val="1"/>
    <w:qFormat/>
    <w:uiPriority w:val="39"/>
    <w:pPr>
      <w:widowControl/>
      <w:spacing w:before="480" w:after="0" w:line="276" w:lineRule="auto"/>
      <w:jc w:val="left"/>
      <w:outlineLvl w:val="9"/>
    </w:pPr>
    <w:rPr>
      <w:rFonts w:ascii="Cambria" w:hAnsi="Cambria" w:eastAsia="黑体"/>
      <w:b w:val="0"/>
      <w:color w:val="365F91"/>
      <w:kern w:val="0"/>
      <w:sz w:val="28"/>
      <w:szCs w:val="28"/>
      <w:lang w:val="en-US" w:eastAsia="zh-CN"/>
    </w:rPr>
  </w:style>
  <w:style w:type="paragraph" w:customStyle="1" w:styleId="111">
    <w:name w:val="font7"/>
    <w:basedOn w:val="1"/>
    <w:qFormat/>
    <w:uiPriority w:val="0"/>
    <w:pPr>
      <w:widowControl/>
      <w:spacing w:before="100" w:beforeLines="0" w:beforeAutospacing="1" w:after="100" w:afterLines="0" w:afterAutospacing="1"/>
      <w:jc w:val="left"/>
    </w:pPr>
    <w:rPr>
      <w:rFonts w:ascii="宋体" w:hAnsi="宋体" w:cs="宋体"/>
      <w:color w:val="000000"/>
      <w:kern w:val="0"/>
      <w:sz w:val="18"/>
      <w:szCs w:val="18"/>
    </w:rPr>
  </w:style>
  <w:style w:type="paragraph" w:customStyle="1" w:styleId="112">
    <w:name w:val="普通(网站)2"/>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13">
    <w:name w:val="CM18"/>
    <w:basedOn w:val="101"/>
    <w:next w:val="101"/>
    <w:qFormat/>
    <w:uiPriority w:val="0"/>
    <w:pPr>
      <w:spacing w:line="520" w:lineRule="atLeast"/>
    </w:pPr>
    <w:rPr>
      <w:rFonts w:cs="Times New Roman"/>
      <w:color w:val="auto"/>
    </w:rPr>
  </w:style>
  <w:style w:type="paragraph" w:customStyle="1" w:styleId="114">
    <w:name w:val="reader-word-layer reader-word-s8-5"/>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15">
    <w:name w:val="CM19"/>
    <w:basedOn w:val="101"/>
    <w:next w:val="101"/>
    <w:qFormat/>
    <w:uiPriority w:val="0"/>
    <w:pPr>
      <w:spacing w:line="520" w:lineRule="atLeast"/>
    </w:pPr>
    <w:rPr>
      <w:rFonts w:cs="Times New Roman"/>
      <w:color w:val="auto"/>
    </w:rPr>
  </w:style>
  <w:style w:type="paragraph" w:customStyle="1" w:styleId="11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kern w:val="0"/>
      <w:sz w:val="16"/>
      <w:szCs w:val="16"/>
    </w:rPr>
  </w:style>
  <w:style w:type="paragraph" w:customStyle="1" w:styleId="117">
    <w:name w:val="_Style 52"/>
    <w:qFormat/>
    <w:uiPriority w:val="0"/>
    <w:pPr>
      <w:widowControl w:val="0"/>
      <w:jc w:val="both"/>
    </w:pPr>
    <w:rPr>
      <w:rFonts w:ascii="Calibri" w:hAnsi="Calibri" w:eastAsia="宋体" w:cs="Times New Roman"/>
      <w:lang w:val="en-US" w:eastAsia="zh-CN" w:bidi="ar-SA"/>
    </w:rPr>
  </w:style>
  <w:style w:type="paragraph" w:customStyle="1" w:styleId="11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right"/>
    </w:pPr>
    <w:rPr>
      <w:rFonts w:ascii="宋体" w:hAnsi="宋体" w:cs="宋体"/>
      <w:kern w:val="0"/>
      <w:sz w:val="16"/>
      <w:szCs w:val="16"/>
    </w:rPr>
  </w:style>
  <w:style w:type="paragraph" w:customStyle="1" w:styleId="119">
    <w:name w:val="普通(网站)1"/>
    <w:basedOn w:val="1"/>
    <w:qFormat/>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20">
    <w:name w:val="p15"/>
    <w:basedOn w:val="1"/>
    <w:qFormat/>
    <w:uiPriority w:val="0"/>
    <w:pPr>
      <w:widowControl/>
      <w:spacing w:before="100" w:beforeLines="0" w:after="100" w:afterLines="0"/>
      <w:jc w:val="left"/>
    </w:pPr>
    <w:rPr>
      <w:rFonts w:ascii="宋体" w:hAnsi="宋体" w:cs="宋体"/>
      <w:kern w:val="0"/>
      <w:sz w:val="24"/>
      <w:szCs w:val="24"/>
    </w:rPr>
  </w:style>
  <w:style w:type="paragraph" w:customStyle="1" w:styleId="12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16"/>
      <w:szCs w:val="16"/>
    </w:rPr>
  </w:style>
  <w:style w:type="paragraph" w:customStyle="1" w:styleId="122">
    <w:name w:val="CM11"/>
    <w:basedOn w:val="101"/>
    <w:next w:val="101"/>
    <w:qFormat/>
    <w:uiPriority w:val="0"/>
    <w:pPr>
      <w:spacing w:line="520" w:lineRule="atLeast"/>
    </w:pPr>
    <w:rPr>
      <w:rFonts w:cs="Times New Roman"/>
      <w:color w:val="auto"/>
    </w:rPr>
  </w:style>
  <w:style w:type="paragraph" w:customStyle="1" w:styleId="123">
    <w:name w:val="reader-word-layer reader-word-s3-7"/>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24">
    <w:name w:val="CM50"/>
    <w:basedOn w:val="101"/>
    <w:next w:val="101"/>
    <w:qFormat/>
    <w:uiPriority w:val="0"/>
    <w:pPr>
      <w:spacing w:after="168" w:afterLines="0"/>
    </w:pPr>
    <w:rPr>
      <w:rFonts w:cs="Times New Roman"/>
      <w:color w:val="auto"/>
    </w:rPr>
  </w:style>
  <w:style w:type="paragraph" w:customStyle="1" w:styleId="125">
    <w:name w:val="列出段落1"/>
    <w:basedOn w:val="1"/>
    <w:qFormat/>
    <w:uiPriority w:val="0"/>
    <w:pPr>
      <w:ind w:firstLine="420" w:firstLineChars="200"/>
    </w:pPr>
  </w:style>
  <w:style w:type="paragraph" w:customStyle="1" w:styleId="126">
    <w:name w:val="图表目录1"/>
    <w:basedOn w:val="1"/>
    <w:next w:val="1"/>
    <w:qFormat/>
    <w:uiPriority w:val="0"/>
    <w:pPr>
      <w:ind w:left="200" w:leftChars="200" w:hanging="200" w:hangingChars="200"/>
    </w:pPr>
  </w:style>
  <w:style w:type="paragraph" w:customStyle="1" w:styleId="127">
    <w:name w:val="reader-word-layer reader-word-s8-6"/>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2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right"/>
      <w:textAlignment w:val="center"/>
    </w:pPr>
    <w:rPr>
      <w:rFonts w:ascii="宋体" w:hAnsi="宋体" w:cs="宋体"/>
      <w:kern w:val="0"/>
      <w:sz w:val="16"/>
      <w:szCs w:val="16"/>
    </w:rPr>
  </w:style>
  <w:style w:type="paragraph" w:customStyle="1" w:styleId="129">
    <w:name w:val="CM52"/>
    <w:basedOn w:val="101"/>
    <w:next w:val="101"/>
    <w:qFormat/>
    <w:uiPriority w:val="0"/>
    <w:pPr>
      <w:spacing w:after="315" w:afterLines="0"/>
    </w:pPr>
    <w:rPr>
      <w:rFonts w:cs="Times New Roman"/>
      <w:color w:val="auto"/>
    </w:rPr>
  </w:style>
  <w:style w:type="paragraph" w:customStyle="1" w:styleId="130">
    <w:name w:val="reader-word-layer reader-word-s3-5"/>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31">
    <w:name w:val="_Style 130"/>
    <w:qFormat/>
    <w:uiPriority w:val="0"/>
    <w:rPr>
      <w:rFonts w:ascii="Times New Roman" w:hAnsi="Times New Roman" w:eastAsia="宋体" w:cs="Times New Roman"/>
      <w:kern w:val="2"/>
      <w:sz w:val="21"/>
      <w:szCs w:val="22"/>
      <w:lang w:val="en-US" w:eastAsia="zh-CN" w:bidi="ar-SA"/>
    </w:rPr>
  </w:style>
  <w:style w:type="paragraph" w:customStyle="1" w:styleId="132">
    <w:name w:val="reader-word-layer reader-word-s8-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3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cs="宋体"/>
      <w:b/>
      <w:bCs/>
      <w:color w:val="FF0000"/>
      <w:kern w:val="0"/>
      <w:sz w:val="16"/>
      <w:szCs w:val="16"/>
    </w:rPr>
  </w:style>
  <w:style w:type="paragraph" w:customStyle="1" w:styleId="13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kern w:val="0"/>
      <w:sz w:val="14"/>
      <w:szCs w:val="14"/>
    </w:rPr>
  </w:style>
  <w:style w:type="paragraph" w:customStyle="1" w:styleId="13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kern w:val="0"/>
      <w:sz w:val="16"/>
      <w:szCs w:val="16"/>
    </w:rPr>
  </w:style>
  <w:style w:type="paragraph" w:customStyle="1" w:styleId="136">
    <w:name w:val="CM1"/>
    <w:basedOn w:val="101"/>
    <w:next w:val="101"/>
    <w:qFormat/>
    <w:uiPriority w:val="0"/>
    <w:rPr>
      <w:rFonts w:cs="Times New Roman"/>
      <w:color w:val="auto"/>
    </w:rPr>
  </w:style>
  <w:style w:type="paragraph" w:customStyle="1" w:styleId="137">
    <w:name w:val="CM10"/>
    <w:basedOn w:val="101"/>
    <w:next w:val="101"/>
    <w:qFormat/>
    <w:uiPriority w:val="0"/>
    <w:rPr>
      <w:rFonts w:cs="Times New Roman"/>
      <w:color w:val="auto"/>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cs="宋体"/>
      <w:kern w:val="0"/>
      <w:sz w:val="16"/>
      <w:szCs w:val="16"/>
    </w:rPr>
  </w:style>
  <w:style w:type="paragraph" w:customStyle="1" w:styleId="139">
    <w:name w:val="CM9"/>
    <w:basedOn w:val="101"/>
    <w:next w:val="101"/>
    <w:qFormat/>
    <w:uiPriority w:val="0"/>
    <w:pPr>
      <w:spacing w:line="520" w:lineRule="atLeast"/>
    </w:pPr>
    <w:rPr>
      <w:rFonts w:cs="Times New Roman"/>
      <w:color w:val="auto"/>
    </w:rPr>
  </w:style>
  <w:style w:type="paragraph" w:customStyle="1" w:styleId="140">
    <w:name w:val="No Spacing"/>
    <w:qFormat/>
    <w:uiPriority w:val="0"/>
    <w:rPr>
      <w:rFonts w:ascii="Times New Roman" w:hAnsi="Times New Roman" w:eastAsia="Times New Roman" w:cs="Times New Roman"/>
      <w:sz w:val="22"/>
      <w:szCs w:val="22"/>
      <w:lang w:val="en-US" w:eastAsia="zh-CN" w:bidi="ar-SA"/>
    </w:rPr>
  </w:style>
  <w:style w:type="paragraph" w:customStyle="1" w:styleId="141">
    <w:name w:val="Normal (Web)"/>
    <w:basedOn w:val="1"/>
    <w:qFormat/>
    <w:uiPriority w:val="0"/>
    <w:pPr>
      <w:jc w:val="left"/>
    </w:pPr>
    <w:rPr>
      <w:rFonts w:ascii="Times New Roman" w:hAnsi="Times New Roman"/>
      <w:kern w:val="0"/>
      <w:sz w:val="24"/>
      <w:szCs w:val="24"/>
    </w:rPr>
  </w:style>
  <w:style w:type="paragraph" w:customStyle="1" w:styleId="142">
    <w:name w:val="font8"/>
    <w:basedOn w:val="1"/>
    <w:qFormat/>
    <w:uiPriority w:val="0"/>
    <w:pPr>
      <w:widowControl/>
      <w:spacing w:before="100" w:beforeLines="0" w:beforeAutospacing="1" w:after="100" w:afterLines="0" w:afterAutospacing="1"/>
      <w:jc w:val="left"/>
    </w:pPr>
    <w:rPr>
      <w:rFonts w:ascii="宋体" w:hAnsi="宋体" w:cs="宋体"/>
      <w:b/>
      <w:bCs/>
      <w:color w:val="000000"/>
      <w:kern w:val="0"/>
      <w:sz w:val="18"/>
      <w:szCs w:val="18"/>
    </w:rPr>
  </w:style>
  <w:style w:type="paragraph" w:customStyle="1" w:styleId="143">
    <w:name w:val="修订1"/>
    <w:qFormat/>
    <w:uiPriority w:val="0"/>
    <w:rPr>
      <w:rFonts w:ascii="Calibri" w:hAnsi="Calibri" w:eastAsia="宋体" w:cs="Times New Roman"/>
      <w:lang w:val="en-US" w:eastAsia="zh-CN" w:bidi="ar-SA"/>
    </w:rPr>
  </w:style>
  <w:style w:type="paragraph" w:customStyle="1" w:styleId="14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仿宋_GB2312" w:hAnsi="宋体" w:eastAsia="仿宋_GB2312" w:cs="宋体"/>
      <w:kern w:val="0"/>
      <w:sz w:val="14"/>
      <w:szCs w:val="14"/>
    </w:rPr>
  </w:style>
  <w:style w:type="paragraph" w:customStyle="1" w:styleId="14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color w:val="FF0000"/>
      <w:kern w:val="0"/>
      <w:sz w:val="16"/>
      <w:szCs w:val="16"/>
    </w:rPr>
  </w:style>
  <w:style w:type="paragraph" w:customStyle="1" w:styleId="146">
    <w:name w:val="CM45"/>
    <w:basedOn w:val="101"/>
    <w:next w:val="101"/>
    <w:qFormat/>
    <w:uiPriority w:val="0"/>
    <w:pPr>
      <w:spacing w:after="260" w:afterLines="0"/>
    </w:pPr>
    <w:rPr>
      <w:rFonts w:cs="Times New Roman"/>
      <w:color w:val="auto"/>
    </w:rPr>
  </w:style>
  <w:style w:type="paragraph" w:customStyle="1" w:styleId="147">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cs="宋体"/>
      <w:color w:val="FF0000"/>
      <w:kern w:val="0"/>
      <w:sz w:val="14"/>
      <w:szCs w:val="14"/>
    </w:rPr>
  </w:style>
  <w:style w:type="paragraph" w:customStyle="1" w:styleId="148">
    <w:name w:val="reader-word-layer reader-word-s3-0"/>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49">
    <w:name w:val="reader-word-layer"/>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5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cs="宋体"/>
      <w:kern w:val="0"/>
      <w:sz w:val="16"/>
      <w:szCs w:val="16"/>
    </w:rPr>
  </w:style>
  <w:style w:type="paragraph" w:customStyle="1" w:styleId="151">
    <w:name w:val="reader-word-layer reader-word-s3-3"/>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52">
    <w:name w:val="font6"/>
    <w:basedOn w:val="1"/>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customStyle="1" w:styleId="153">
    <w:name w:val="Body Text Indent 2"/>
    <w:basedOn w:val="1"/>
    <w:qFormat/>
    <w:uiPriority w:val="0"/>
    <w:pPr>
      <w:spacing w:after="120" w:line="480" w:lineRule="auto"/>
      <w:ind w:left="420" w:leftChars="200"/>
    </w:pPr>
    <w:rPr>
      <w:rFonts w:ascii="Times New Roman" w:hAnsi="Times New Roman"/>
      <w:sz w:val="28"/>
      <w:szCs w:val="20"/>
      <w:u w:val="single"/>
    </w:rPr>
  </w:style>
  <w:style w:type="paragraph" w:customStyle="1" w:styleId="154">
    <w:name w:val="reader-word-layer reader-word-s3-2"/>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55">
    <w:name w:val="TOC 标题1"/>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customStyle="1" w:styleId="156">
    <w:name w:val="p0"/>
    <w:basedOn w:val="1"/>
    <w:qFormat/>
    <w:uiPriority w:val="0"/>
    <w:pPr>
      <w:widowControl/>
    </w:pPr>
    <w:rPr>
      <w:rFonts w:ascii="Times New Roman" w:hAnsi="Times New Roman"/>
      <w:kern w:val="0"/>
      <w:szCs w:val="21"/>
    </w:rPr>
  </w:style>
  <w:style w:type="paragraph" w:customStyle="1" w:styleId="15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14"/>
      <w:szCs w:val="14"/>
    </w:rPr>
  </w:style>
  <w:style w:type="paragraph" w:customStyle="1" w:styleId="158">
    <w:name w:val="List Paragraph"/>
    <w:basedOn w:val="1"/>
    <w:qFormat/>
    <w:uiPriority w:val="0"/>
    <w:pPr>
      <w:ind w:firstLine="420" w:firstLineChars="200"/>
    </w:pPr>
    <w:rPr>
      <w:rFonts w:ascii="Times New Roman" w:hAnsi="Times New Roman"/>
    </w:rPr>
  </w:style>
  <w:style w:type="paragraph" w:customStyle="1" w:styleId="159">
    <w:name w:val="Other|2"/>
    <w:basedOn w:val="1"/>
    <w:qFormat/>
    <w:uiPriority w:val="0"/>
    <w:pPr>
      <w:jc w:val="center"/>
    </w:pPr>
    <w:rPr>
      <w:rFonts w:ascii="MingLiU" w:hAnsi="MingLiU" w:eastAsia="MingLiU" w:cs="MingLiU"/>
      <w:szCs w:val="24"/>
      <w:lang w:val="zh-TW" w:eastAsia="zh-TW" w:bidi="zh-TW"/>
    </w:rPr>
  </w:style>
  <w:style w:type="paragraph" w:customStyle="1" w:styleId="160">
    <w:name w:val="Other|1"/>
    <w:basedOn w:val="1"/>
    <w:qFormat/>
    <w:uiPriority w:val="0"/>
    <w:pPr>
      <w:spacing w:line="432" w:lineRule="auto"/>
      <w:ind w:firstLine="400"/>
    </w:pPr>
    <w:rPr>
      <w:rFonts w:ascii="MingLiU" w:hAnsi="MingLiU" w:eastAsia="MingLiU" w:cs="MingLiU"/>
      <w:sz w:val="20"/>
      <w:szCs w:val="20"/>
      <w:lang w:val="zh-TW" w:eastAsia="zh-TW" w:bidi="zh-TW"/>
    </w:rPr>
  </w:style>
  <w:style w:type="paragraph" w:customStyle="1" w:styleId="161">
    <w:name w:val="Char Char Char Char"/>
    <w:basedOn w:val="1"/>
    <w:qFormat/>
    <w:uiPriority w:val="0"/>
    <w:pPr>
      <w:adjustRightInd w:val="0"/>
      <w:spacing w:line="360" w:lineRule="atLeast"/>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12731</Words>
  <Characters>13132</Characters>
  <Lines>199</Lines>
  <Paragraphs>56</Paragraphs>
  <TotalTime>2</TotalTime>
  <ScaleCrop>false</ScaleCrop>
  <LinksUpToDate>false</LinksUpToDate>
  <CharactersWithSpaces>13298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2021-05-27T05:46:00Z</dcterms:created>
  <dc:creator>Administrator</dc:creator>
  <cp:lastModifiedBy>user</cp:lastModifiedBy>
  <cp:lastPrinted>2020-08-01T01:11:00Z</cp:lastPrinted>
  <dcterms:modified xsi:type="dcterms:W3CDTF">2026-07-16T11:20:10Z</dcterms:modified>
  <dc:title>Administrator</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D08D0A9E68E7423C896B0501EB76E024_13</vt:lpwstr>
  </property>
</Properties>
</file>