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共青团三亚市</w:t>
      </w:r>
      <w:r>
        <w:rPr>
          <w:rFonts w:hint="eastAsia" w:eastAsia="方正小标宋简体" w:cs="Times New Roman"/>
          <w:bCs/>
          <w:color w:val="000000"/>
          <w:kern w:val="0"/>
          <w:sz w:val="44"/>
          <w:szCs w:val="44"/>
          <w:lang w:eastAsia="zh-CN"/>
        </w:rPr>
        <w:t>海棠</w:t>
      </w:r>
      <w:r>
        <w:rPr>
          <w:rFonts w:ascii="Times New Roman" w:hAnsi="Times New Roman" w:eastAsia="方正小标宋简体" w:cs="Times New Roman"/>
          <w:bCs/>
          <w:color w:val="000000"/>
          <w:kern w:val="0"/>
          <w:sz w:val="44"/>
          <w:szCs w:val="44"/>
        </w:rPr>
        <w:t>区委员会责任清单</w:t>
      </w:r>
    </w:p>
    <w:p>
      <w:pPr>
        <w:spacing w:line="578" w:lineRule="exact"/>
        <w:jc w:val="center"/>
        <w:rPr>
          <w:rFonts w:ascii="Times New Roman" w:hAnsi="Times New Roman" w:eastAsia="黑体" w:cs="Times New Roman"/>
          <w:bCs/>
          <w:color w:val="000000"/>
          <w:kern w:val="0"/>
          <w:szCs w:val="32"/>
        </w:rPr>
      </w:pPr>
    </w:p>
    <w:p>
      <w:pPr>
        <w:spacing w:line="578" w:lineRule="exact"/>
        <w:jc w:val="center"/>
        <w:rPr>
          <w:rFonts w:ascii="Times New Roman" w:hAnsi="Times New Roman" w:eastAsia="黑体" w:cs="Times New Roman"/>
          <w:bCs/>
          <w:color w:val="000000"/>
          <w:kern w:val="0"/>
          <w:szCs w:val="32"/>
        </w:rPr>
      </w:pPr>
      <w:bookmarkStart w:id="0" w:name="_GoBack"/>
      <w:bookmarkEnd w:id="0"/>
      <w:r>
        <w:rPr>
          <w:rFonts w:ascii="Times New Roman" w:hAnsi="Times New Roman" w:eastAsia="黑体" w:cs="Times New Roman"/>
          <w:bCs/>
          <w:color w:val="000000"/>
          <w:kern w:val="0"/>
          <w:szCs w:val="32"/>
        </w:rPr>
        <w:t>目    录</w:t>
      </w:r>
    </w:p>
    <w:p>
      <w:pPr>
        <w:spacing w:line="578" w:lineRule="exact"/>
        <w:rPr>
          <w:rFonts w:ascii="Times New Roman" w:hAnsi="Times New Roman" w:cs="Times New Roman"/>
          <w:bCs/>
          <w:color w:val="000000"/>
          <w:kern w:val="0"/>
          <w:szCs w:val="32"/>
        </w:rPr>
      </w:pPr>
      <w:r>
        <w:rPr>
          <w:rFonts w:ascii="Times New Roman" w:hAnsi="Times New Roman" w:cs="Times New Roman"/>
          <w:bCs/>
          <w:color w:val="000000"/>
          <w:kern w:val="0"/>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仿宋_GB2312"/>
          <w:bCs/>
          <w:color w:val="000000"/>
          <w:kern w:val="0"/>
          <w:sz w:val="32"/>
          <w:szCs w:val="32"/>
          <w:highlight w:val="none"/>
        </w:rPr>
      </w:pPr>
      <w:r>
        <w:rPr>
          <w:rFonts w:hint="eastAsia" w:ascii="仿宋_GB2312" w:eastAsia="仿宋_GB2312" w:cs="仿宋_GB2312"/>
          <w:bCs/>
          <w:color w:val="000000"/>
          <w:kern w:val="0"/>
          <w:szCs w:val="32"/>
          <w:highlight w:val="none"/>
        </w:rPr>
        <w:t>一</w:t>
      </w:r>
      <w:r>
        <w:rPr>
          <w:rFonts w:hint="eastAsia" w:ascii="仿宋_GB2312" w:eastAsia="仿宋_GB2312" w:cs="仿宋_GB2312"/>
          <w:bCs/>
          <w:color w:val="000000"/>
          <w:kern w:val="0"/>
          <w:sz w:val="32"/>
          <w:szCs w:val="32"/>
          <w:highlight w:val="none"/>
        </w:rPr>
        <w:t>、部门职责登记表</w:t>
      </w:r>
    </w:p>
    <w:p>
      <w:pPr>
        <w:spacing w:line="578" w:lineRule="exact"/>
        <w:ind w:firstLine="640" w:firstLineChars="200"/>
        <w:rPr>
          <w:rFonts w:ascii="Times New Roman" w:hAnsi="Times New Roman" w:eastAsia="宋体" w:cs="Times New Roman"/>
          <w:bCs/>
          <w:color w:val="000000"/>
          <w:kern w:val="0"/>
          <w:sz w:val="32"/>
          <w:szCs w:val="32"/>
        </w:rPr>
      </w:pPr>
    </w:p>
    <w:p>
      <w:pPr>
        <w:pStyle w:val="2"/>
      </w:pPr>
    </w:p>
    <w:p>
      <w:pPr>
        <w:spacing w:line="578" w:lineRule="exact"/>
        <w:rPr>
          <w:rFonts w:ascii="Times New Roman" w:hAnsi="Times New Roman" w:eastAsia="宋体" w:cs="Times New Roman"/>
          <w:bCs/>
          <w:color w:val="000000"/>
          <w:sz w:val="32"/>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
      <w:pPr>
        <w:spacing w:line="578" w:lineRule="exact"/>
        <w:jc w:val="center"/>
        <w:rPr>
          <w:rFonts w:hint="eastAsia" w:ascii="黑体" w:eastAsia="黑体" w:cs="黑体"/>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spacing w:line="578" w:lineRule="exact"/>
        <w:jc w:val="center"/>
        <w:rPr>
          <w:rFonts w:hint="eastAsia" w:ascii="黑体" w:eastAsia="黑体" w:cs="黑体"/>
          <w:sz w:val="32"/>
          <w:szCs w:val="32"/>
        </w:rPr>
      </w:pPr>
      <w:r>
        <w:rPr>
          <w:rFonts w:hint="eastAsia" w:ascii="黑体" w:eastAsia="黑体" w:cs="黑体"/>
          <w:sz w:val="32"/>
          <w:szCs w:val="32"/>
          <w:lang w:val="en-US" w:eastAsia="zh-CN"/>
        </w:rPr>
        <w:t>一、</w:t>
      </w:r>
      <w:r>
        <w:rPr>
          <w:rFonts w:hint="eastAsia" w:ascii="黑体" w:eastAsia="黑体" w:cs="黑体"/>
          <w:sz w:val="32"/>
          <w:szCs w:val="32"/>
        </w:rPr>
        <w:t>部门职责登记表</w:t>
      </w:r>
    </w:p>
    <w:p>
      <w:pPr>
        <w:spacing w:line="578" w:lineRule="exact"/>
        <w:jc w:val="center"/>
        <w:rPr>
          <w:rFonts w:ascii="Times New Roman" w:hAnsi="Times New Roman" w:eastAsia="方正小标宋简体" w:cs="Times New Roman"/>
          <w:sz w:val="36"/>
          <w:szCs w:val="36"/>
        </w:rPr>
      </w:pPr>
    </w:p>
    <w:tbl>
      <w:tblPr>
        <w:tblStyle w:val="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43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8" w:type="dxa"/>
            <w:vAlign w:val="center"/>
          </w:tcPr>
          <w:p>
            <w:pPr>
              <w:spacing w:line="240" w:lineRule="auto"/>
              <w:jc w:val="center"/>
              <w:rPr>
                <w:b/>
                <w:sz w:val="28"/>
                <w:szCs w:val="28"/>
              </w:rPr>
            </w:pPr>
            <w:r>
              <w:rPr>
                <w:b/>
                <w:sz w:val="28"/>
                <w:szCs w:val="28"/>
              </w:rPr>
              <w:t>序号</w:t>
            </w:r>
          </w:p>
        </w:tc>
        <w:tc>
          <w:tcPr>
            <w:tcW w:w="2160" w:type="dxa"/>
            <w:vAlign w:val="center"/>
          </w:tcPr>
          <w:p>
            <w:pPr>
              <w:spacing w:line="240" w:lineRule="auto"/>
              <w:jc w:val="center"/>
              <w:rPr>
                <w:b/>
                <w:sz w:val="28"/>
                <w:szCs w:val="28"/>
              </w:rPr>
            </w:pPr>
            <w:r>
              <w:rPr>
                <w:b/>
                <w:sz w:val="28"/>
                <w:szCs w:val="28"/>
              </w:rPr>
              <w:t>主要职责</w:t>
            </w:r>
          </w:p>
        </w:tc>
        <w:tc>
          <w:tcPr>
            <w:tcW w:w="4320" w:type="dxa"/>
            <w:vAlign w:val="center"/>
          </w:tcPr>
          <w:p>
            <w:pPr>
              <w:spacing w:line="240" w:lineRule="auto"/>
              <w:jc w:val="center"/>
              <w:rPr>
                <w:b/>
                <w:sz w:val="28"/>
                <w:szCs w:val="28"/>
              </w:rPr>
            </w:pPr>
            <w:r>
              <w:rPr>
                <w:b/>
                <w:sz w:val="28"/>
                <w:szCs w:val="28"/>
              </w:rPr>
              <w:t>具体工作事项</w:t>
            </w:r>
          </w:p>
        </w:tc>
        <w:tc>
          <w:tcPr>
            <w:tcW w:w="1440" w:type="dxa"/>
            <w:vAlign w:val="center"/>
          </w:tcPr>
          <w:p>
            <w:pPr>
              <w:spacing w:line="240" w:lineRule="auto"/>
              <w:jc w:val="center"/>
              <w:rPr>
                <w:b/>
                <w:sz w:val="28"/>
                <w:szCs w:val="28"/>
              </w:rPr>
            </w:pPr>
            <w:r>
              <w:rPr>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60" w:type="dxa"/>
            <w:vMerge w:val="restart"/>
            <w:vAlign w:val="center"/>
          </w:tcPr>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领导全区共青团工作；组织全区共青团组织围绕区委和团市委的指示开展工作，在区域政治、经济、社会、文化建设中积极发挥党的助手作用。</w:t>
            </w:r>
          </w:p>
        </w:tc>
        <w:tc>
          <w:tcPr>
            <w:tcW w:w="4320" w:type="dxa"/>
            <w:vAlign w:val="center"/>
          </w:tcPr>
          <w:p>
            <w:pPr>
              <w:spacing w:line="240" w:lineRule="auto"/>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领导全区共青团工作。</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组织全区共青团组织围绕区委和团市委的指示开展工作，在区域政治、经济、社会、文化建设中积极发挥党的助手作用。</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6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推进全区青少年精神文明建设；动员和带领区域内团员青年积极参与和开展各类团组织活动，引导他们梳理正确的世界观、价值观和人生观。</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推进全区青少年精神文明精神建设。</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tabs>
                <w:tab w:val="left" w:pos="2041"/>
              </w:tabs>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负责动员和带领区域内团员青年积极参青年联谊活动、各类主题志愿活动、主题校园宣讲活动等工作。</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60" w:type="dxa"/>
            <w:vMerge w:val="restart"/>
            <w:vAlign w:val="center"/>
          </w:tcPr>
          <w:p>
            <w:pPr>
              <w:pStyle w:val="2"/>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负责指导全区团的组织建设和干部队伍建设，推进全区团的基层组织建设</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负责调整和健全全区基层团组织设置，做好团干部的培训、管理等工作，建立团员团干部档案。</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pStyle w:val="2"/>
              <w:spacing w:line="240" w:lineRule="auto"/>
              <w:jc w:val="both"/>
              <w:rPr>
                <w:rFonts w:hint="eastAsia" w:ascii="仿宋_GB2312" w:hAnsi="仿宋_GB2312" w:eastAsia="仿宋_GB2312" w:cs="仿宋_GB2312"/>
                <w:sz w:val="24"/>
                <w:szCs w:val="24"/>
              </w:rPr>
            </w:pP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负责全区团费的收缴，管理和使用。</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pStyle w:val="2"/>
              <w:spacing w:line="240" w:lineRule="auto"/>
              <w:jc w:val="both"/>
              <w:rPr>
                <w:rFonts w:hint="eastAsia" w:ascii="仿宋_GB2312" w:hAnsi="仿宋_GB2312" w:eastAsia="仿宋_GB2312" w:cs="仿宋_GB2312"/>
                <w:sz w:val="24"/>
                <w:szCs w:val="24"/>
              </w:rPr>
            </w:pP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负责全区新团员的发展，团员证的颁发、补发、收回、注销及团员“推优入党”工作。</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pStyle w:val="2"/>
              <w:spacing w:line="240" w:lineRule="auto"/>
              <w:jc w:val="both"/>
              <w:rPr>
                <w:rFonts w:hint="eastAsia" w:ascii="仿宋_GB2312" w:hAnsi="仿宋_GB2312" w:eastAsia="仿宋_GB2312" w:cs="仿宋_GB2312"/>
                <w:sz w:val="24"/>
                <w:szCs w:val="24"/>
              </w:rPr>
            </w:pP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负责对团员及团干部进行教育评议，并进行表彰，对违纪团员做好处理等工作。</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60" w:type="dxa"/>
            <w:vMerge w:val="restart"/>
            <w:vAlign w:val="center"/>
          </w:tcPr>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参与制订全区青少年事业发展规划和青少年工作方针、政策；参与全区有关青少年事务规范性文件的制订和实施</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参与制订全区青少年事业发展规划和青少年工作方针、政策。</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tabs>
                <w:tab w:val="left" w:pos="2041"/>
              </w:tabs>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参与全区有关青少年事务规范性文件的制订和实施。</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6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向区委、区政府反映青少年思想状况，参与协调处理各种与青少年权益相关的工作</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向区委、区政府反映青少年思想状况。</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tabs>
                <w:tab w:val="left" w:pos="2041"/>
              </w:tabs>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参与协调处理各种与青少年权益相关的工作。</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60" w:type="dxa"/>
            <w:vAlign w:val="center"/>
          </w:tcPr>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会同有关部门做好全区青年统战、民族、宗教工作和青年统战对象的团结教育工作，维护、促进祖国统一和民族团结</w:t>
            </w:r>
          </w:p>
        </w:tc>
        <w:tc>
          <w:tcPr>
            <w:tcW w:w="4320" w:type="dxa"/>
            <w:vAlign w:val="center"/>
          </w:tcPr>
          <w:p>
            <w:pPr>
              <w:tabs>
                <w:tab w:val="left" w:pos="2041"/>
              </w:tabs>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协同区委统战部做好全区青年统战、民族、宗教工作和青年统战对象的团结教育工作，维护、促进祖国统一和民族团结。</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60" w:type="dxa"/>
            <w:vAlign w:val="center"/>
          </w:tcPr>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协助政府教育部门组织大、中、小学学生开展各具特色的教育和活动，维护学校稳定和社会安定团结</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协助政府教育部门组织中小学学生开展“法制宣传教育”、“禁毒防艾宣传教育”、“安全主题宣传教育”等各具特色的教育和活动，维护学校稳定和社会安定团结。</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6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负责全区“希望工程”的具体实施</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负责全区“向贫困宣战”助学活动。</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负责“海棠公益基金”，资助区贫困中小学生以及优秀中小学教师。</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6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承担全区少先队和志愿者工作</w:t>
            </w:r>
          </w:p>
        </w:tc>
        <w:tc>
          <w:tcPr>
            <w:tcW w:w="432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负责组织辖区内各中小学校开展少先队活动。</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160" w:type="dxa"/>
            <w:vMerge w:val="continue"/>
            <w:vAlign w:val="center"/>
          </w:tcPr>
          <w:p>
            <w:pPr>
              <w:spacing w:line="240" w:lineRule="auto"/>
              <w:jc w:val="both"/>
              <w:rPr>
                <w:rFonts w:hint="eastAsia" w:ascii="仿宋_GB2312" w:hAnsi="仿宋_GB2312" w:eastAsia="仿宋_GB2312" w:cs="仿宋_GB2312"/>
                <w:sz w:val="24"/>
                <w:szCs w:val="24"/>
              </w:rPr>
            </w:pPr>
          </w:p>
        </w:tc>
        <w:tc>
          <w:tcPr>
            <w:tcW w:w="4320" w:type="dxa"/>
            <w:vAlign w:val="center"/>
          </w:tcPr>
          <w:p>
            <w:pPr>
              <w:tabs>
                <w:tab w:val="left" w:pos="1560"/>
              </w:tabs>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协助配合区委宣传部做好全区青年志愿者管理及实名注册志愿者工作；负责全区学雷锋志愿服务岗亭运营管理。</w:t>
            </w:r>
          </w:p>
        </w:tc>
        <w:tc>
          <w:tcPr>
            <w:tcW w:w="1440" w:type="dxa"/>
            <w:vAlign w:val="top"/>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16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承办区委、区政府和上级团委交办的工作</w:t>
            </w:r>
          </w:p>
        </w:tc>
        <w:tc>
          <w:tcPr>
            <w:tcW w:w="4320" w:type="dxa"/>
            <w:vAlign w:val="center"/>
          </w:tcPr>
          <w:p>
            <w:pPr>
              <w:pStyle w:val="2"/>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承办区委、区政府和上级团委交办的工作。</w:t>
            </w:r>
          </w:p>
        </w:tc>
        <w:tc>
          <w:tcPr>
            <w:tcW w:w="1440" w:type="dxa"/>
            <w:vAlign w:val="top"/>
          </w:tcPr>
          <w:p>
            <w:pPr>
              <w:spacing w:line="240" w:lineRule="auto"/>
              <w:rPr>
                <w:rFonts w:hint="eastAsia" w:ascii="仿宋_GB2312" w:hAnsi="仿宋_GB2312" w:eastAsia="仿宋_GB2312" w:cs="仿宋_GB2312"/>
                <w:sz w:val="24"/>
                <w:szCs w:val="24"/>
              </w:rPr>
            </w:pPr>
          </w:p>
        </w:tc>
      </w:tr>
    </w:tbl>
    <w:p>
      <w:pPr>
        <w:pStyle w:val="2"/>
        <w:jc w:val="center"/>
      </w:pPr>
    </w:p>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4100"/>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snapToGrid w:val="0"/>
                            <w:rPr>
                              <w:rFonts w:hint="eastAsia" w:ascii="宋体" w:eastAsia="宋体" w:cs="宋体"/>
                              <w:sz w:val="28"/>
                              <w:szCs w:val="40"/>
                              <w:lang w:eastAsia="zh-CN"/>
                            </w:rPr>
                          </w:pP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rPr>
                            <w:t>52</w:t>
                          </w:r>
                          <w:r>
                            <w:rPr>
                              <w:rFonts w:hint="eastAsia" w:ascii="宋体" w:eastAsia="宋体" w:cs="宋体"/>
                              <w:sz w:val="28"/>
                              <w:szCs w:val="40"/>
                              <w:lang w:eastAsia="zh-CN"/>
                            </w:rPr>
                            <w:fldChar w:fldCharType="end"/>
                          </w:r>
                        </w:p>
                      </w:txbxContent>
                    </wps:txbx>
                    <wps:bodyPr vert="horz" wrap="none" lIns="0" tIns="0" rIns="0" bIns="0" anchor="t" anchorCtr="0" upright="1">
                      <a:spAutoFit/>
                    </wps:bodyPr>
                  </wps:wsp>
                </a:graphicData>
              </a:graphic>
            </wp:anchor>
          </w:drawing>
        </mc:Choice>
        <mc:Fallback>
          <w:pict>
            <v:rect id="_x0000_s4100"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2PAcLRAAAAAwEAAA8AAAAAAAAAAQAgAAAAIgAAAGRycy9kb3ducmV2LnhtbFBLAQIUABQAAAAI&#10;AIdO4kCa7pBk9AEAAPUDAAAOAAAAAAAAAAEAIAAAACABAABkcnMvZTJvRG9jLnhtbFBLBQYAAAAA&#10;BgAGAFkBAACGBQAAAAA=&#10;">
              <v:fill on="f" focussize="0,0"/>
              <v:stroke on="f" joinstyle="miter"/>
              <v:imagedata o:title=""/>
              <o:lock v:ext="edit" aspectratio="f"/>
              <v:textbox inset="0mm,0mm,0mm,0mm" style="mso-fit-shape-to-text:t;">
                <w:txbxContent>
                  <w:p>
                    <w:pPr>
                      <w:snapToGrid w:val="0"/>
                      <w:rPr>
                        <w:rFonts w:hint="eastAsia" w:ascii="宋体" w:eastAsia="宋体" w:cs="宋体"/>
                        <w:sz w:val="28"/>
                        <w:szCs w:val="40"/>
                        <w:lang w:eastAsia="zh-CN"/>
                      </w:rPr>
                    </w:pP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rPr>
                      <w:t>52</w:t>
                    </w:r>
                    <w:r>
                      <w:rPr>
                        <w:rFonts w:hint="eastAsia" w:ascii="宋体" w:eastAsia="宋体" w:cs="宋体"/>
                        <w:sz w:val="28"/>
                        <w:szCs w:val="40"/>
                        <w:lang w:eastAsia="zh-CN"/>
                      </w:rPr>
                      <w:fldChar w:fldCharType="end"/>
                    </w: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2B27287"/>
    <w:rsid w:val="18156EA3"/>
    <w:rsid w:val="29566C66"/>
    <w:rsid w:val="346872EB"/>
    <w:rsid w:val="377B68FB"/>
    <w:rsid w:val="3BF51B67"/>
    <w:rsid w:val="4142684C"/>
    <w:rsid w:val="463E38C3"/>
    <w:rsid w:val="48E04EAB"/>
    <w:rsid w:val="54B00ABF"/>
    <w:rsid w:val="6EB42880"/>
    <w:rsid w:val="705A49EE"/>
    <w:rsid w:val="74C20EF2"/>
    <w:rsid w:val="7A520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1504</Words>
  <Characters>1546</Characters>
  <Lines>195</Lines>
  <Paragraphs>87</Paragraphs>
  <TotalTime>0</TotalTime>
  <ScaleCrop>false</ScaleCrop>
  <LinksUpToDate>false</LinksUpToDate>
  <CharactersWithSpaces>1553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张力</cp:lastModifiedBy>
  <cp:lastPrinted>2021-08-13T09:31:00Z</cp:lastPrinted>
  <dcterms:modified xsi:type="dcterms:W3CDTF">2021-11-18T14:57:37Z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7CF86C11D0CE4FE2A2FF6C352B789AB3</vt:lpwstr>
  </property>
</Properties>
</file>