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  <w:t>三亚市海棠区档案管理中心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目    录</w:t>
      </w: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一、部门职责登记表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二、与相关部门的职责边界表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(无)</w:t>
      </w:r>
    </w:p>
    <w:p>
      <w:pPr>
        <w:spacing w:line="578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事中事后监管制度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（无）</w:t>
      </w: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、公共服务事项登记表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pStyle w:val="2"/>
        <w:rPr>
          <w:rFonts w:hint="eastAsia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57"/>
        <w:gridCol w:w="412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主要职责</w:t>
            </w:r>
          </w:p>
        </w:tc>
        <w:tc>
          <w:tcPr>
            <w:tcW w:w="41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具体工作事项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组织、指导、检查、协调全区机关、企事业单位、群众团体做好文书、科技和专业档案业务工作</w:t>
            </w: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指导区局办、村（居）委会档案整理工作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要求全宗单位每年6月30日前做好上一年度档案归档工作，并于6月30日前报送文书档案归档目录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组织全区档案宣传、档案专业教育和档案专业干部培训工作、参与档案专业技术职务评聘工作</w:t>
            </w: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组织区档案员参加档案专业培训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档案日期间做好区里档案宣传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定期接收、收集档案，负责档案的整理保管、统计及提供利用和鉴定存、毁工作，维护档案的完整与安全，推进档案工作的科学化管理和现代化建设</w:t>
            </w: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收集区各局办、村居委会档案进行数字化加工，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准确、方便、快捷的提供利用，满足单位和社会对档案利用的需求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负责编写参考资料，公布党政文献及参与编史修志</w:t>
            </w: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参与相关单位的编史修志工作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承办区政府和上级部门交办的工作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承办区委、区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政府交办的工作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578" w:lineRule="exact"/>
        <w:ind w:firstLine="640" w:firstLineChars="200"/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line="578" w:lineRule="exact"/>
        <w:ind w:firstLine="640" w:firstLineChars="200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二、与相关部门的职责边界表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(无)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事中事后监管制度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（无）</w:t>
      </w:r>
    </w:p>
    <w:p>
      <w:pPr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、公共服务事项登记表</w:t>
      </w:r>
    </w:p>
    <w:tbl>
      <w:tblPr>
        <w:tblStyle w:val="5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21"/>
        <w:gridCol w:w="2995"/>
        <w:gridCol w:w="165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29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承办机构</w:t>
            </w:r>
          </w:p>
        </w:tc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馆藏档案利用服务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《档案法》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所称的档案利用，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指对档案的阅览、复制和摘录。中华人民共和国公民和组织，持有介绍信或者工作证、身份证等合法证明，可以利用已开放的档案。外国人或者外国组织利用中国已开放的档案，须经中国有关主管部门介绍以及保存该档案的档案馆同意。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三亚市海棠区档案管理中心</w:t>
            </w:r>
          </w:p>
        </w:tc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38888160</w:t>
            </w:r>
          </w:p>
        </w:tc>
      </w:tr>
    </w:tbl>
    <w:p>
      <w:p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3995"/>
    <w:rsid w:val="00D2147B"/>
    <w:rsid w:val="057251F9"/>
    <w:rsid w:val="0E503995"/>
    <w:rsid w:val="1281264D"/>
    <w:rsid w:val="14583267"/>
    <w:rsid w:val="1E5D042C"/>
    <w:rsid w:val="1EA06100"/>
    <w:rsid w:val="21124D8B"/>
    <w:rsid w:val="27B95C15"/>
    <w:rsid w:val="2A145A58"/>
    <w:rsid w:val="2B38639F"/>
    <w:rsid w:val="30DD45C5"/>
    <w:rsid w:val="380556AE"/>
    <w:rsid w:val="3F6D1F2B"/>
    <w:rsid w:val="480F140F"/>
    <w:rsid w:val="4FD52434"/>
    <w:rsid w:val="5178753C"/>
    <w:rsid w:val="54D36AC5"/>
    <w:rsid w:val="5BAF1236"/>
    <w:rsid w:val="5C462386"/>
    <w:rsid w:val="5E4F315B"/>
    <w:rsid w:val="656124A3"/>
    <w:rsid w:val="6BB00087"/>
    <w:rsid w:val="6E1E662E"/>
    <w:rsid w:val="73CA4345"/>
    <w:rsid w:val="757B76DC"/>
    <w:rsid w:val="763D55AF"/>
    <w:rsid w:val="76E43760"/>
    <w:rsid w:val="771550E5"/>
    <w:rsid w:val="79EA6E1E"/>
    <w:rsid w:val="7E532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2021-08-06T02:06:00Z</dcterms:created>
  <dc:creator>区档案中心收发员</dc:creator>
  <cp:lastModifiedBy>张力</cp:lastModifiedBy>
  <cp:lastPrinted>2021-09-27T03:57:00Z</cp:lastPrinted>
  <dcterms:modified xsi:type="dcterms:W3CDTF">2021-11-18T15:13:35Z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95F6BD4DA40C4D43BF331505A039B4E4</vt:lpwstr>
  </property>
</Properties>
</file>